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jc w:val="center"/>
        <w:rPr>
          <w:rFonts w:hint="eastAsia" w:asciiTheme="majorEastAsia" w:hAnsiTheme="majorEastAsia" w:eastAsiaTheme="majorEastAsia" w:cstheme="majorEastAsia"/>
          <w:sz w:val="36"/>
          <w:szCs w:val="36"/>
        </w:rPr>
      </w:pP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eastAsia="zh-CN"/>
        </w:rPr>
        <w:t>办学</w:t>
      </w:r>
      <w:r>
        <w:rPr>
          <w:rFonts w:hint="eastAsia" w:asciiTheme="majorEastAsia" w:hAnsiTheme="majorEastAsia" w:eastAsiaTheme="majorEastAsia" w:cstheme="majorEastAsia"/>
          <w:b/>
          <w:bCs/>
          <w:sz w:val="44"/>
          <w:szCs w:val="44"/>
        </w:rPr>
        <w:t>实体2023年度</w:t>
      </w:r>
      <w:r>
        <w:rPr>
          <w:rFonts w:hint="eastAsia" w:asciiTheme="majorEastAsia" w:hAnsiTheme="majorEastAsia" w:eastAsiaTheme="majorEastAsia" w:cstheme="majorEastAsia"/>
          <w:b/>
          <w:bCs/>
          <w:sz w:val="44"/>
          <w:szCs w:val="44"/>
          <w:lang w:eastAsia="zh-CN"/>
        </w:rPr>
        <w:t>工作总结</w:t>
      </w:r>
    </w:p>
    <w:p>
      <w:pPr>
        <w:jc w:val="center"/>
        <w:rPr>
          <w:rFonts w:hint="eastAsia" w:asciiTheme="majorEastAsia" w:hAnsiTheme="majorEastAsia" w:eastAsiaTheme="majorEastAsia" w:cstheme="majorEastAsia"/>
          <w:b/>
          <w:bCs/>
          <w:sz w:val="32"/>
          <w:szCs w:val="32"/>
        </w:rPr>
      </w:pPr>
    </w:p>
    <w:p>
      <w:pPr>
        <w:pStyle w:val="2"/>
        <w:rPr>
          <w:rFonts w:hint="eastAsia" w:asciiTheme="majorEastAsia" w:hAnsiTheme="majorEastAsia" w:eastAsiaTheme="majorEastAsia" w:cstheme="majorEastAsia"/>
        </w:rPr>
      </w:pPr>
    </w:p>
    <w:p>
      <w:pPr>
        <w:pStyle w:val="2"/>
        <w:rPr>
          <w:rFonts w:hint="eastAsia" w:asciiTheme="majorEastAsia" w:hAnsiTheme="majorEastAsia" w:eastAsiaTheme="majorEastAsia" w:cstheme="majorEastAsia"/>
        </w:rPr>
      </w:pPr>
    </w:p>
    <w:p>
      <w:pPr>
        <w:pStyle w:val="2"/>
        <w:rPr>
          <w:rFonts w:hint="eastAsia" w:asciiTheme="majorEastAsia" w:hAnsiTheme="majorEastAsia" w:eastAsiaTheme="majorEastAsia" w:cstheme="majorEastAsia"/>
        </w:rPr>
      </w:pPr>
    </w:p>
    <w:p>
      <w:pPr>
        <w:pStyle w:val="2"/>
        <w:rPr>
          <w:rFonts w:hint="eastAsia" w:asciiTheme="majorEastAsia" w:hAnsiTheme="majorEastAsia" w:eastAsiaTheme="majorEastAsia" w:cstheme="majorEastAsia"/>
        </w:rPr>
      </w:pPr>
    </w:p>
    <w:p>
      <w:pPr>
        <w:pStyle w:val="2"/>
        <w:rPr>
          <w:rFonts w:hint="eastAsia" w:asciiTheme="majorEastAsia" w:hAnsiTheme="majorEastAsia" w:eastAsiaTheme="majorEastAsia" w:cstheme="majorEastAsia"/>
        </w:rPr>
      </w:pPr>
    </w:p>
    <w:p>
      <w:pPr>
        <w:pStyle w:val="2"/>
        <w:rPr>
          <w:rFonts w:hint="eastAsia" w:asciiTheme="majorEastAsia" w:hAnsiTheme="majorEastAsia" w:eastAsiaTheme="majorEastAsia" w:cstheme="majorEastAsia"/>
        </w:rPr>
      </w:pPr>
    </w:p>
    <w:p>
      <w:pPr>
        <w:pStyle w:val="2"/>
        <w:rPr>
          <w:rFonts w:hint="eastAsia" w:asciiTheme="majorEastAsia" w:hAnsiTheme="majorEastAsia" w:eastAsiaTheme="majorEastAsia" w:cstheme="majorEastAsia"/>
        </w:rPr>
      </w:pPr>
    </w:p>
    <w:p>
      <w:pPr>
        <w:pStyle w:val="2"/>
        <w:rPr>
          <w:rFonts w:hint="eastAsia" w:asciiTheme="majorEastAsia" w:hAnsiTheme="majorEastAsia" w:eastAsiaTheme="majorEastAsia" w:cstheme="majorEastAsia"/>
        </w:rPr>
      </w:pPr>
    </w:p>
    <w:p>
      <w:pPr>
        <w:pStyle w:val="2"/>
        <w:rPr>
          <w:rFonts w:hint="eastAsia" w:asciiTheme="majorEastAsia" w:hAnsiTheme="majorEastAsia" w:eastAsiaTheme="majorEastAsia" w:cstheme="majorEastAsia"/>
        </w:rPr>
      </w:pPr>
    </w:p>
    <w:p>
      <w:pPr>
        <w:pStyle w:val="2"/>
        <w:rPr>
          <w:rFonts w:hint="eastAsia" w:asciiTheme="majorEastAsia" w:hAnsiTheme="majorEastAsia" w:eastAsiaTheme="majorEastAsia" w:cstheme="majorEastAsia"/>
        </w:rPr>
      </w:pPr>
    </w:p>
    <w:p>
      <w:pPr>
        <w:pStyle w:val="2"/>
        <w:rPr>
          <w:rFonts w:hint="eastAsia" w:asciiTheme="majorEastAsia" w:hAnsiTheme="majorEastAsia" w:eastAsiaTheme="majorEastAsia" w:cstheme="majorEastAsia"/>
        </w:rPr>
      </w:pPr>
    </w:p>
    <w:p>
      <w:pPr>
        <w:pStyle w:val="2"/>
        <w:rPr>
          <w:rFonts w:hint="eastAsia" w:asciiTheme="majorEastAsia" w:hAnsiTheme="majorEastAsia" w:eastAsiaTheme="majorEastAsia" w:cstheme="majorEastAsia"/>
        </w:rPr>
      </w:pPr>
    </w:p>
    <w:p>
      <w:pPr>
        <w:pStyle w:val="2"/>
        <w:rPr>
          <w:rFonts w:hint="eastAsia" w:asciiTheme="majorEastAsia" w:hAnsiTheme="majorEastAsia" w:eastAsiaTheme="majorEastAsia" w:cstheme="majorEastAsia"/>
        </w:rPr>
      </w:pPr>
    </w:p>
    <w:p>
      <w:pPr>
        <w:pStyle w:val="2"/>
        <w:rPr>
          <w:rFonts w:hint="eastAsia" w:asciiTheme="majorEastAsia" w:hAnsiTheme="majorEastAsia" w:eastAsiaTheme="majorEastAsia" w:cstheme="majorEastAsia"/>
        </w:rPr>
      </w:pPr>
    </w:p>
    <w:p>
      <w:pPr>
        <w:pStyle w:val="2"/>
        <w:rPr>
          <w:rFonts w:hint="eastAsia" w:asciiTheme="majorEastAsia" w:hAnsiTheme="majorEastAsia" w:eastAsiaTheme="majorEastAsia" w:cstheme="majorEastAsia"/>
        </w:rPr>
      </w:pPr>
    </w:p>
    <w:p>
      <w:pPr>
        <w:pStyle w:val="2"/>
        <w:rPr>
          <w:rFonts w:hint="eastAsia" w:asciiTheme="majorEastAsia" w:hAnsiTheme="majorEastAsia" w:eastAsiaTheme="majorEastAsia" w:cstheme="majorEastAsia"/>
        </w:rPr>
      </w:pPr>
    </w:p>
    <w:p>
      <w:pPr>
        <w:pStyle w:val="2"/>
        <w:rPr>
          <w:rFonts w:hint="eastAsia" w:asciiTheme="majorEastAsia" w:hAnsiTheme="majorEastAsia" w:eastAsiaTheme="majorEastAsia" w:cstheme="majorEastAsia"/>
        </w:rPr>
      </w:pPr>
    </w:p>
    <w:p>
      <w:pPr>
        <w:pStyle w:val="2"/>
        <w:ind w:firstLine="640"/>
        <w:jc w:val="cente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合肥工业大学</w:t>
      </w:r>
    </w:p>
    <w:p>
      <w:pPr>
        <w:pStyle w:val="2"/>
        <w:ind w:firstLine="640"/>
        <w:jc w:val="center"/>
        <w:rPr>
          <w:rFonts w:hint="eastAsia" w:asciiTheme="majorEastAsia" w:hAnsiTheme="majorEastAsia" w:eastAsiaTheme="majorEastAsia" w:cstheme="majorEastAsia"/>
          <w:sz w:val="36"/>
          <w:szCs w:val="36"/>
          <w:lang w:eastAsia="zh-CN"/>
        </w:rPr>
        <w:sectPr>
          <w:footerReference r:id="rId3" w:type="default"/>
          <w:pgSz w:w="11906" w:h="16838"/>
          <w:pgMar w:top="1440" w:right="1800" w:bottom="1440" w:left="1800" w:header="851" w:footer="992" w:gutter="0"/>
          <w:cols w:space="425" w:num="1"/>
          <w:docGrid w:type="lines" w:linePitch="312" w:charSpace="0"/>
        </w:sectPr>
      </w:pPr>
      <w:r>
        <w:rPr>
          <w:rFonts w:hint="eastAsia" w:asciiTheme="majorEastAsia" w:hAnsiTheme="majorEastAsia" w:eastAsiaTheme="majorEastAsia" w:cstheme="majorEastAsia"/>
          <w:b/>
          <w:bCs/>
          <w:sz w:val="32"/>
          <w:szCs w:val="32"/>
        </w:rPr>
        <w:t>2024年1月</w:t>
      </w:r>
      <w:r>
        <w:rPr>
          <w:rFonts w:hint="eastAsia" w:asciiTheme="majorEastAsia" w:hAnsiTheme="majorEastAsia" w:eastAsiaTheme="majorEastAsia" w:cstheme="majorEastAsia"/>
          <w:b/>
          <w:bCs/>
          <w:sz w:val="32"/>
          <w:szCs w:val="32"/>
          <w:lang w:val="en-US" w:eastAsia="zh-CN"/>
        </w:rPr>
        <w:t>3</w:t>
      </w:r>
      <w:r>
        <w:rPr>
          <w:rFonts w:hint="eastAsia" w:asciiTheme="majorEastAsia" w:hAnsiTheme="majorEastAsia" w:eastAsiaTheme="majorEastAsia" w:cstheme="majorEastAsia"/>
          <w:b/>
          <w:bCs/>
          <w:sz w:val="32"/>
          <w:szCs w:val="32"/>
          <w:lang w:eastAsia="zh-CN"/>
        </w:rPr>
        <w:t>日</w:t>
      </w:r>
    </w:p>
    <w:p>
      <w:pPr>
        <w:jc w:val="center"/>
        <w:rPr>
          <w:rFonts w:asciiTheme="majorEastAsia" w:hAnsiTheme="majorEastAsia" w:eastAsiaTheme="majorEastAsia" w:cstheme="majorEastAsia"/>
          <w:sz w:val="36"/>
          <w:szCs w:val="36"/>
        </w:rPr>
      </w:pPr>
      <w:bookmarkStart w:id="69" w:name="_GoBack"/>
      <w:r>
        <w:rPr>
          <w:rFonts w:hint="eastAsia" w:asciiTheme="majorEastAsia" w:hAnsiTheme="majorEastAsia" w:eastAsiaTheme="majorEastAsia" w:cstheme="majorEastAsia"/>
          <w:sz w:val="36"/>
          <w:szCs w:val="36"/>
        </w:rPr>
        <w:t>目录</w:t>
      </w:r>
    </w:p>
    <w:bookmarkEnd w:id="69"/>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b/>
          <w:bCs w:val="0"/>
          <w:color w:val="auto"/>
          <w:sz w:val="21"/>
          <w:szCs w:val="21"/>
        </w:rPr>
        <w:fldChar w:fldCharType="begin"/>
      </w:r>
      <w:r>
        <w:rPr>
          <w:rFonts w:hint="eastAsia" w:ascii="宋体" w:hAnsi="宋体" w:eastAsia="宋体" w:cs="宋体"/>
          <w:b/>
          <w:bCs w:val="0"/>
          <w:color w:val="auto"/>
          <w:sz w:val="21"/>
          <w:szCs w:val="21"/>
        </w:rPr>
        <w:instrText xml:space="preserve">TOC \o "1-1" \h \u </w:instrText>
      </w:r>
      <w:r>
        <w:rPr>
          <w:rFonts w:hint="eastAsia" w:ascii="宋体" w:hAnsi="宋体" w:eastAsia="宋体" w:cs="宋体"/>
          <w:b/>
          <w:bCs w:val="0"/>
          <w:color w:val="auto"/>
          <w:sz w:val="21"/>
          <w:szCs w:val="21"/>
        </w:rPr>
        <w:fldChar w:fldCharType="separate"/>
      </w:r>
      <w:r>
        <w:rPr>
          <w:rFonts w:hint="eastAsia" w:ascii="宋体" w:hAnsi="宋体" w:eastAsia="宋体" w:cs="宋体"/>
          <w:bCs w:val="0"/>
          <w:color w:val="auto"/>
          <w:szCs w:val="21"/>
        </w:rPr>
        <w:fldChar w:fldCharType="begin"/>
      </w:r>
      <w:r>
        <w:rPr>
          <w:rFonts w:hint="eastAsia" w:ascii="宋体" w:hAnsi="宋体" w:eastAsia="宋体" w:cs="宋体"/>
          <w:bCs w:val="0"/>
          <w:szCs w:val="21"/>
        </w:rPr>
        <w:instrText xml:space="preserve"> HYPERLINK \l _Toc14048 </w:instrText>
      </w:r>
      <w:r>
        <w:rPr>
          <w:rFonts w:hint="eastAsia" w:ascii="宋体" w:hAnsi="宋体" w:eastAsia="宋体" w:cs="宋体"/>
          <w:bCs w:val="0"/>
          <w:szCs w:val="21"/>
        </w:rPr>
        <w:fldChar w:fldCharType="separate"/>
      </w:r>
      <w:r>
        <w:rPr>
          <w:rFonts w:hint="eastAsia" w:asciiTheme="majorEastAsia" w:hAnsiTheme="majorEastAsia" w:eastAsiaTheme="majorEastAsia" w:cstheme="majorEastAsia"/>
          <w:szCs w:val="32"/>
        </w:rPr>
        <w:t>机械工程学院2023年工作总结</w:t>
      </w:r>
      <w:r>
        <w:tab/>
      </w:r>
      <w:r>
        <w:fldChar w:fldCharType="begin"/>
      </w:r>
      <w:r>
        <w:instrText xml:space="preserve"> PAGEREF _Toc14048 \h </w:instrText>
      </w:r>
      <w:r>
        <w:fldChar w:fldCharType="separate"/>
      </w:r>
      <w:r>
        <w:t>1</w:t>
      </w:r>
      <w:r>
        <w:fldChar w:fldCharType="end"/>
      </w:r>
      <w:r>
        <w:rPr>
          <w:rFonts w:hint="eastAsia" w:ascii="宋体" w:hAnsi="宋体" w:eastAsia="宋体" w:cs="宋体"/>
          <w:bCs w:val="0"/>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_Toc11293 </w:instrText>
      </w:r>
      <w:r>
        <w:rPr>
          <w:rFonts w:hint="eastAsia" w:ascii="宋体" w:hAnsi="宋体" w:eastAsia="宋体" w:cs="宋体"/>
          <w:szCs w:val="21"/>
        </w:rPr>
        <w:fldChar w:fldCharType="separate"/>
      </w:r>
      <w:r>
        <w:rPr>
          <w:rFonts w:hint="eastAsia" w:asciiTheme="majorEastAsia" w:hAnsiTheme="majorEastAsia" w:eastAsiaTheme="majorEastAsia" w:cstheme="majorEastAsia"/>
          <w:bCs/>
          <w:szCs w:val="32"/>
        </w:rPr>
        <w:t>材料科学与工程学院2023年度工作总结</w:t>
      </w:r>
      <w:r>
        <w:tab/>
      </w:r>
      <w:r>
        <w:fldChar w:fldCharType="begin"/>
      </w:r>
      <w:r>
        <w:instrText xml:space="preserve"> PAGEREF _Toc11293 \h </w:instrText>
      </w:r>
      <w:r>
        <w:fldChar w:fldCharType="separate"/>
      </w:r>
      <w:r>
        <w:t>26</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_Toc26236 </w:instrText>
      </w:r>
      <w:r>
        <w:rPr>
          <w:rFonts w:hint="eastAsia" w:ascii="宋体" w:hAnsi="宋体" w:eastAsia="宋体" w:cs="宋体"/>
          <w:szCs w:val="21"/>
        </w:rPr>
        <w:fldChar w:fldCharType="separate"/>
      </w:r>
      <w:r>
        <w:rPr>
          <w:rFonts w:hint="eastAsia" w:asciiTheme="majorEastAsia" w:hAnsiTheme="majorEastAsia" w:eastAsiaTheme="majorEastAsia" w:cstheme="majorEastAsia"/>
          <w:bCs/>
          <w:szCs w:val="32"/>
          <w:lang w:eastAsia="zh-CN"/>
        </w:rPr>
        <w:t>电气与自动化工程学院</w:t>
      </w:r>
      <w:r>
        <w:rPr>
          <w:rFonts w:hint="eastAsia" w:asciiTheme="majorEastAsia" w:hAnsiTheme="majorEastAsia" w:eastAsiaTheme="majorEastAsia" w:cstheme="majorEastAsia"/>
          <w:bCs/>
          <w:szCs w:val="32"/>
        </w:rPr>
        <w:t>2023年度工作总结</w:t>
      </w:r>
      <w:r>
        <w:tab/>
      </w:r>
      <w:r>
        <w:fldChar w:fldCharType="begin"/>
      </w:r>
      <w:r>
        <w:instrText xml:space="preserve"> PAGEREF _Toc26236 \h </w:instrText>
      </w:r>
      <w:r>
        <w:fldChar w:fldCharType="separate"/>
      </w:r>
      <w:r>
        <w:t>36</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_Toc23370 </w:instrText>
      </w:r>
      <w:r>
        <w:rPr>
          <w:rFonts w:hint="eastAsia" w:ascii="宋体" w:hAnsi="宋体" w:eastAsia="宋体" w:cs="宋体"/>
          <w:szCs w:val="21"/>
        </w:rPr>
        <w:fldChar w:fldCharType="separate"/>
      </w:r>
      <w:r>
        <w:rPr>
          <w:rFonts w:hint="eastAsia" w:asciiTheme="majorEastAsia" w:hAnsiTheme="majorEastAsia" w:eastAsiaTheme="majorEastAsia" w:cstheme="majorEastAsia"/>
          <w:szCs w:val="32"/>
        </w:rPr>
        <w:t>计算机与信息学院、软件学院2023年度工作总结</w:t>
      </w:r>
      <w:r>
        <w:tab/>
      </w:r>
      <w:r>
        <w:fldChar w:fldCharType="begin"/>
      </w:r>
      <w:r>
        <w:instrText xml:space="preserve"> PAGEREF _Toc23370 \h </w:instrText>
      </w:r>
      <w:r>
        <w:fldChar w:fldCharType="separate"/>
      </w:r>
      <w:r>
        <w:t>67</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_Toc31375 </w:instrText>
      </w:r>
      <w:r>
        <w:rPr>
          <w:rFonts w:hint="eastAsia" w:ascii="宋体" w:hAnsi="宋体" w:eastAsia="宋体" w:cs="宋体"/>
          <w:szCs w:val="21"/>
        </w:rPr>
        <w:fldChar w:fldCharType="separate"/>
      </w:r>
      <w:r>
        <w:rPr>
          <w:rFonts w:hint="eastAsia" w:ascii="宋体" w:hAnsi="宋体" w:cs="宋体"/>
          <w:szCs w:val="32"/>
        </w:rPr>
        <w:t>土木与水利工程学院2023年度工作总结</w:t>
      </w:r>
      <w:r>
        <w:tab/>
      </w:r>
      <w:r>
        <w:fldChar w:fldCharType="begin"/>
      </w:r>
      <w:r>
        <w:instrText xml:space="preserve"> PAGEREF _Toc31375 \h </w:instrText>
      </w:r>
      <w:r>
        <w:fldChar w:fldCharType="separate"/>
      </w:r>
      <w:r>
        <w:t>100</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_Toc10088 </w:instrText>
      </w:r>
      <w:r>
        <w:rPr>
          <w:rFonts w:hint="eastAsia" w:ascii="宋体" w:hAnsi="宋体" w:eastAsia="宋体" w:cs="宋体"/>
          <w:szCs w:val="21"/>
        </w:rPr>
        <w:fldChar w:fldCharType="separate"/>
      </w:r>
      <w:r>
        <w:rPr>
          <w:rFonts w:hint="eastAsia" w:asciiTheme="minorEastAsia" w:hAnsiTheme="minorEastAsia" w:eastAsiaTheme="minorEastAsia" w:cstheme="minorEastAsia"/>
          <w:szCs w:val="32"/>
        </w:rPr>
        <w:t>化学与化工学院2023年度工作总结</w:t>
      </w:r>
      <w:r>
        <w:tab/>
      </w:r>
      <w:r>
        <w:fldChar w:fldCharType="begin"/>
      </w:r>
      <w:r>
        <w:instrText xml:space="preserve"> PAGEREF _Toc10088 \h </w:instrText>
      </w:r>
      <w:r>
        <w:fldChar w:fldCharType="separate"/>
      </w:r>
      <w:r>
        <w:t>113</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_Toc13780 </w:instrText>
      </w:r>
      <w:r>
        <w:rPr>
          <w:rFonts w:hint="eastAsia" w:ascii="宋体" w:hAnsi="宋体" w:eastAsia="宋体" w:cs="宋体"/>
          <w:szCs w:val="21"/>
        </w:rPr>
        <w:fldChar w:fldCharType="separate"/>
      </w:r>
      <w:r>
        <w:rPr>
          <w:rFonts w:hint="eastAsia" w:ascii="宋体" w:hAnsi="宋体" w:cs="宋体"/>
          <w:szCs w:val="32"/>
        </w:rPr>
        <w:t>马克思主义学院2023度工作总结</w:t>
      </w:r>
      <w:r>
        <w:tab/>
      </w:r>
      <w:r>
        <w:fldChar w:fldCharType="begin"/>
      </w:r>
      <w:r>
        <w:instrText xml:space="preserve"> PAGEREF _Toc13780 \h </w:instrText>
      </w:r>
      <w:r>
        <w:fldChar w:fldCharType="separate"/>
      </w:r>
      <w:r>
        <w:t>139</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_Toc27868 </w:instrText>
      </w:r>
      <w:r>
        <w:rPr>
          <w:rFonts w:hint="eastAsia" w:ascii="宋体" w:hAnsi="宋体" w:eastAsia="宋体" w:cs="宋体"/>
          <w:szCs w:val="21"/>
        </w:rPr>
        <w:fldChar w:fldCharType="separate"/>
      </w:r>
      <w:r>
        <w:rPr>
          <w:rFonts w:hint="eastAsia" w:ascii="宋体" w:hAnsi="宋体"/>
          <w:bCs/>
          <w:szCs w:val="32"/>
        </w:rPr>
        <w:t>经济学院</w:t>
      </w:r>
      <w:r>
        <w:rPr>
          <w:rFonts w:ascii="宋体" w:hAnsi="宋体"/>
          <w:bCs/>
          <w:szCs w:val="32"/>
        </w:rPr>
        <w:t>2023年度工作总结</w:t>
      </w:r>
      <w:r>
        <w:tab/>
      </w:r>
      <w:r>
        <w:fldChar w:fldCharType="begin"/>
      </w:r>
      <w:r>
        <w:instrText xml:space="preserve"> PAGEREF _Toc27868 \h </w:instrText>
      </w:r>
      <w:r>
        <w:fldChar w:fldCharType="separate"/>
      </w:r>
      <w:r>
        <w:t>153</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_Toc32078 </w:instrText>
      </w:r>
      <w:r>
        <w:rPr>
          <w:rFonts w:hint="eastAsia" w:ascii="宋体" w:hAnsi="宋体" w:eastAsia="宋体" w:cs="宋体"/>
          <w:szCs w:val="21"/>
        </w:rPr>
        <w:fldChar w:fldCharType="separate"/>
      </w:r>
      <w:r>
        <w:rPr>
          <w:rFonts w:hint="eastAsia" w:asciiTheme="majorEastAsia" w:hAnsiTheme="majorEastAsia" w:eastAsiaTheme="majorEastAsia" w:cstheme="majorEastAsia"/>
          <w:szCs w:val="32"/>
        </w:rPr>
        <w:t>文法学院2023年度工作总结</w:t>
      </w:r>
      <w:r>
        <w:tab/>
      </w:r>
      <w:r>
        <w:fldChar w:fldCharType="begin"/>
      </w:r>
      <w:r>
        <w:instrText xml:space="preserve"> PAGEREF _Toc32078 \h </w:instrText>
      </w:r>
      <w:r>
        <w:fldChar w:fldCharType="separate"/>
      </w:r>
      <w:r>
        <w:t>170</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_Toc22022 </w:instrText>
      </w:r>
      <w:r>
        <w:rPr>
          <w:rFonts w:hint="eastAsia" w:ascii="宋体" w:hAnsi="宋体" w:eastAsia="宋体" w:cs="宋体"/>
          <w:szCs w:val="21"/>
        </w:rPr>
        <w:fldChar w:fldCharType="separate"/>
      </w:r>
      <w:r>
        <w:rPr>
          <w:rFonts w:hint="eastAsia" w:ascii="宋体" w:hAnsi="宋体"/>
          <w:bCs/>
          <w:szCs w:val="32"/>
        </w:rPr>
        <w:t>外国语学院</w:t>
      </w:r>
      <w:r>
        <w:rPr>
          <w:rFonts w:ascii="宋体" w:hAnsi="宋体"/>
          <w:bCs/>
          <w:szCs w:val="32"/>
        </w:rPr>
        <w:t>2023年度工作总结</w:t>
      </w:r>
      <w:r>
        <w:tab/>
      </w:r>
      <w:r>
        <w:fldChar w:fldCharType="begin"/>
      </w:r>
      <w:r>
        <w:instrText xml:space="preserve"> PAGEREF _Toc22022 \h </w:instrText>
      </w:r>
      <w:r>
        <w:fldChar w:fldCharType="separate"/>
      </w:r>
      <w:r>
        <w:t>182</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_Toc28064 </w:instrText>
      </w:r>
      <w:r>
        <w:rPr>
          <w:rFonts w:hint="eastAsia" w:ascii="宋体" w:hAnsi="宋体" w:eastAsia="宋体" w:cs="宋体"/>
          <w:szCs w:val="21"/>
        </w:rPr>
        <w:fldChar w:fldCharType="separate"/>
      </w:r>
      <w:r>
        <w:rPr>
          <w:rFonts w:hint="eastAsia" w:asciiTheme="majorEastAsia" w:hAnsiTheme="majorEastAsia" w:eastAsiaTheme="majorEastAsia" w:cstheme="majorEastAsia"/>
          <w:szCs w:val="32"/>
        </w:rPr>
        <w:t>管理学院2023年度工作总结</w:t>
      </w:r>
      <w:r>
        <w:tab/>
      </w:r>
      <w:r>
        <w:fldChar w:fldCharType="begin"/>
      </w:r>
      <w:r>
        <w:instrText xml:space="preserve"> PAGEREF _Toc28064 \h </w:instrText>
      </w:r>
      <w:r>
        <w:fldChar w:fldCharType="separate"/>
      </w:r>
      <w:r>
        <w:t>198</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_Toc16827 </w:instrText>
      </w:r>
      <w:r>
        <w:rPr>
          <w:rFonts w:hint="eastAsia" w:ascii="宋体" w:hAnsi="宋体" w:eastAsia="宋体" w:cs="宋体"/>
          <w:szCs w:val="21"/>
        </w:rPr>
        <w:fldChar w:fldCharType="separate"/>
      </w:r>
      <w:r>
        <w:rPr>
          <w:rFonts w:hint="eastAsia" w:ascii="宋体" w:hAnsi="宋体"/>
          <w:bCs/>
          <w:szCs w:val="32"/>
        </w:rPr>
        <w:t>仪器科学与光电工程学院2</w:t>
      </w:r>
      <w:r>
        <w:rPr>
          <w:rFonts w:ascii="宋体" w:hAnsi="宋体"/>
          <w:bCs/>
          <w:szCs w:val="32"/>
        </w:rPr>
        <w:t>023</w:t>
      </w:r>
      <w:r>
        <w:rPr>
          <w:rFonts w:hint="eastAsia" w:ascii="宋体" w:hAnsi="宋体"/>
          <w:bCs/>
          <w:szCs w:val="32"/>
        </w:rPr>
        <w:t>年度工作总结</w:t>
      </w:r>
      <w:r>
        <w:tab/>
      </w:r>
      <w:r>
        <w:fldChar w:fldCharType="begin"/>
      </w:r>
      <w:r>
        <w:instrText xml:space="preserve"> PAGEREF _Toc16827 \h </w:instrText>
      </w:r>
      <w:r>
        <w:fldChar w:fldCharType="separate"/>
      </w:r>
      <w:r>
        <w:t>215</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_Toc13343 </w:instrText>
      </w:r>
      <w:r>
        <w:rPr>
          <w:rFonts w:hint="eastAsia" w:ascii="宋体" w:hAnsi="宋体" w:eastAsia="宋体" w:cs="宋体"/>
          <w:szCs w:val="21"/>
        </w:rPr>
        <w:fldChar w:fldCharType="separate"/>
      </w:r>
      <w:r>
        <w:rPr>
          <w:rFonts w:hint="eastAsia" w:ascii="宋体" w:hAnsi="宋体" w:cs="宋体"/>
          <w:bCs/>
          <w:szCs w:val="32"/>
        </w:rPr>
        <w:t>建筑与艺术学院2023年度工作总结</w:t>
      </w:r>
      <w:r>
        <w:tab/>
      </w:r>
      <w:r>
        <w:fldChar w:fldCharType="begin"/>
      </w:r>
      <w:r>
        <w:instrText xml:space="preserve"> PAGEREF _Toc13343 \h </w:instrText>
      </w:r>
      <w:r>
        <w:fldChar w:fldCharType="separate"/>
      </w:r>
      <w:r>
        <w:t>229</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_Toc4742 </w:instrText>
      </w:r>
      <w:r>
        <w:rPr>
          <w:rFonts w:hint="eastAsia" w:ascii="宋体" w:hAnsi="宋体" w:eastAsia="宋体" w:cs="宋体"/>
          <w:szCs w:val="21"/>
        </w:rPr>
        <w:fldChar w:fldCharType="separate"/>
      </w:r>
      <w:r>
        <w:rPr>
          <w:rFonts w:hint="eastAsia" w:ascii="宋体" w:hAnsi="宋体" w:cs="宋体"/>
          <w:bCs/>
          <w:szCs w:val="32"/>
          <w:lang w:eastAsia="zh-CN"/>
        </w:rPr>
        <w:t>资源与环境工程</w:t>
      </w:r>
      <w:r>
        <w:rPr>
          <w:rFonts w:hint="eastAsia" w:ascii="宋体" w:hAnsi="宋体" w:cs="宋体"/>
          <w:bCs/>
          <w:szCs w:val="32"/>
        </w:rPr>
        <w:t>学院2023年度工作总结</w:t>
      </w:r>
      <w:r>
        <w:tab/>
      </w:r>
      <w:r>
        <w:fldChar w:fldCharType="begin"/>
      </w:r>
      <w:r>
        <w:instrText xml:space="preserve"> PAGEREF _Toc4742 \h </w:instrText>
      </w:r>
      <w:r>
        <w:fldChar w:fldCharType="separate"/>
      </w:r>
      <w:r>
        <w:t>263</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_Toc4493 </w:instrText>
      </w:r>
      <w:r>
        <w:rPr>
          <w:rFonts w:hint="eastAsia" w:ascii="宋体" w:hAnsi="宋体" w:eastAsia="宋体" w:cs="宋体"/>
          <w:szCs w:val="21"/>
        </w:rPr>
        <w:fldChar w:fldCharType="separate"/>
      </w:r>
      <w:r>
        <w:rPr>
          <w:rFonts w:hint="eastAsia" w:asciiTheme="majorEastAsia" w:hAnsiTheme="majorEastAsia" w:eastAsiaTheme="majorEastAsia" w:cstheme="majorEastAsia"/>
          <w:bCs/>
          <w:szCs w:val="32"/>
        </w:rPr>
        <w:t>食品与生物工程学院2023年度工作总结</w:t>
      </w:r>
      <w:r>
        <w:tab/>
      </w:r>
      <w:r>
        <w:fldChar w:fldCharType="begin"/>
      </w:r>
      <w:r>
        <w:instrText xml:space="preserve"> PAGEREF _Toc4493 \h </w:instrText>
      </w:r>
      <w:r>
        <w:fldChar w:fldCharType="separate"/>
      </w:r>
      <w:r>
        <w:t>277</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_Toc21753 </w:instrText>
      </w:r>
      <w:r>
        <w:rPr>
          <w:rFonts w:hint="eastAsia" w:ascii="宋体" w:hAnsi="宋体" w:eastAsia="宋体" w:cs="宋体"/>
          <w:szCs w:val="21"/>
        </w:rPr>
        <w:fldChar w:fldCharType="separate"/>
      </w:r>
      <w:r>
        <w:rPr>
          <w:rFonts w:hint="eastAsia" w:ascii="宋体" w:hAnsi="宋体" w:cs="华文仿宋"/>
          <w:szCs w:val="32"/>
          <w:shd w:val="clear" w:color="auto" w:fill="FFFFFF"/>
        </w:rPr>
        <w:t>数学学院2023年度工作总结</w:t>
      </w:r>
      <w:r>
        <w:tab/>
      </w:r>
      <w:r>
        <w:fldChar w:fldCharType="begin"/>
      </w:r>
      <w:r>
        <w:instrText xml:space="preserve"> PAGEREF _Toc21753 \h </w:instrText>
      </w:r>
      <w:r>
        <w:fldChar w:fldCharType="separate"/>
      </w:r>
      <w:r>
        <w:t>291</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_Toc23454 </w:instrText>
      </w:r>
      <w:r>
        <w:rPr>
          <w:rFonts w:hint="eastAsia" w:ascii="宋体" w:hAnsi="宋体" w:eastAsia="宋体" w:cs="宋体"/>
          <w:szCs w:val="21"/>
        </w:rPr>
        <w:fldChar w:fldCharType="separate"/>
      </w:r>
      <w:r>
        <w:rPr>
          <w:rFonts w:hint="eastAsia" w:asciiTheme="majorEastAsia" w:hAnsiTheme="majorEastAsia" w:eastAsiaTheme="majorEastAsia" w:cstheme="majorEastAsia"/>
          <w:szCs w:val="32"/>
        </w:rPr>
        <w:t>微电子学院2023年度工作总结</w:t>
      </w:r>
      <w:r>
        <w:tab/>
      </w:r>
      <w:r>
        <w:fldChar w:fldCharType="begin"/>
      </w:r>
      <w:r>
        <w:instrText xml:space="preserve"> PAGEREF _Toc23454 \h </w:instrText>
      </w:r>
      <w:r>
        <w:fldChar w:fldCharType="separate"/>
      </w:r>
      <w:r>
        <w:t>302</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_Toc23968 </w:instrText>
      </w:r>
      <w:r>
        <w:rPr>
          <w:rFonts w:hint="eastAsia" w:ascii="宋体" w:hAnsi="宋体" w:eastAsia="宋体" w:cs="宋体"/>
          <w:szCs w:val="21"/>
        </w:rPr>
        <w:fldChar w:fldCharType="separate"/>
      </w:r>
      <w:r>
        <w:rPr>
          <w:rFonts w:hint="eastAsia" w:asciiTheme="majorEastAsia" w:hAnsiTheme="majorEastAsia" w:eastAsiaTheme="majorEastAsia" w:cstheme="majorEastAsia"/>
          <w:szCs w:val="32"/>
          <w:lang w:eastAsia="zh-CN"/>
        </w:rPr>
        <w:t>物理</w:t>
      </w:r>
      <w:r>
        <w:rPr>
          <w:rFonts w:hint="eastAsia" w:asciiTheme="majorEastAsia" w:hAnsiTheme="majorEastAsia" w:eastAsiaTheme="majorEastAsia" w:cstheme="majorEastAsia"/>
          <w:szCs w:val="32"/>
        </w:rPr>
        <w:t>学院2023年度工作总结</w:t>
      </w:r>
      <w:r>
        <w:tab/>
      </w:r>
      <w:r>
        <w:fldChar w:fldCharType="begin"/>
      </w:r>
      <w:r>
        <w:instrText xml:space="preserve"> PAGEREF _Toc23968 \h </w:instrText>
      </w:r>
      <w:r>
        <w:fldChar w:fldCharType="separate"/>
      </w:r>
      <w:r>
        <w:t>311</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_Toc15288 </w:instrText>
      </w:r>
      <w:r>
        <w:rPr>
          <w:rFonts w:hint="eastAsia" w:ascii="宋体" w:hAnsi="宋体" w:eastAsia="宋体" w:cs="宋体"/>
          <w:szCs w:val="21"/>
        </w:rPr>
        <w:fldChar w:fldCharType="separate"/>
      </w:r>
      <w:r>
        <w:rPr>
          <w:rFonts w:hint="eastAsia" w:asciiTheme="majorEastAsia" w:hAnsiTheme="majorEastAsia" w:eastAsiaTheme="majorEastAsia" w:cstheme="majorEastAsia"/>
          <w:szCs w:val="32"/>
        </w:rPr>
        <w:t>汽车与交通工程学院2023年度工作总结</w:t>
      </w:r>
      <w:r>
        <w:tab/>
      </w:r>
      <w:r>
        <w:fldChar w:fldCharType="begin"/>
      </w:r>
      <w:r>
        <w:instrText xml:space="preserve"> PAGEREF _Toc15288 \h </w:instrText>
      </w:r>
      <w:r>
        <w:fldChar w:fldCharType="separate"/>
      </w:r>
      <w:r>
        <w:t>344</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_Toc17223 </w:instrText>
      </w:r>
      <w:r>
        <w:rPr>
          <w:rFonts w:hint="eastAsia" w:ascii="宋体" w:hAnsi="宋体" w:eastAsia="宋体" w:cs="宋体"/>
          <w:szCs w:val="21"/>
        </w:rPr>
        <w:fldChar w:fldCharType="separate"/>
      </w:r>
      <w:r>
        <w:rPr>
          <w:rFonts w:hint="eastAsia" w:asciiTheme="majorEastAsia" w:hAnsiTheme="majorEastAsia" w:eastAsiaTheme="majorEastAsia" w:cstheme="majorEastAsia"/>
          <w:szCs w:val="32"/>
        </w:rPr>
        <w:t>体育部2023年度工作总结</w:t>
      </w:r>
      <w:r>
        <w:tab/>
      </w:r>
      <w:r>
        <w:fldChar w:fldCharType="begin"/>
      </w:r>
      <w:r>
        <w:instrText xml:space="preserve"> PAGEREF _Toc17223 \h </w:instrText>
      </w:r>
      <w:r>
        <w:fldChar w:fldCharType="separate"/>
      </w:r>
      <w:r>
        <w:t>355</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_Toc7302 </w:instrText>
      </w:r>
      <w:r>
        <w:rPr>
          <w:rFonts w:hint="eastAsia" w:ascii="宋体" w:hAnsi="宋体" w:eastAsia="宋体" w:cs="宋体"/>
          <w:szCs w:val="21"/>
        </w:rPr>
        <w:fldChar w:fldCharType="separate"/>
      </w:r>
      <w:r>
        <w:rPr>
          <w:rFonts w:hint="eastAsia" w:asciiTheme="majorEastAsia" w:hAnsiTheme="majorEastAsia" w:eastAsiaTheme="majorEastAsia" w:cstheme="majorEastAsia"/>
          <w:szCs w:val="32"/>
        </w:rPr>
        <w:t>国际教育学院2023年度工作总结</w:t>
      </w:r>
      <w:r>
        <w:tab/>
      </w:r>
      <w:r>
        <w:fldChar w:fldCharType="begin"/>
      </w:r>
      <w:r>
        <w:instrText xml:space="preserve"> PAGEREF _Toc7302 \h </w:instrText>
      </w:r>
      <w:r>
        <w:fldChar w:fldCharType="separate"/>
      </w:r>
      <w:r>
        <w:t>365</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_Toc179 </w:instrText>
      </w:r>
      <w:r>
        <w:rPr>
          <w:rFonts w:hint="eastAsia" w:ascii="宋体" w:hAnsi="宋体" w:eastAsia="宋体" w:cs="宋体"/>
          <w:szCs w:val="21"/>
        </w:rPr>
        <w:fldChar w:fldCharType="separate"/>
      </w:r>
      <w:r>
        <w:rPr>
          <w:rFonts w:hint="eastAsia" w:asciiTheme="majorEastAsia" w:hAnsiTheme="majorEastAsia" w:eastAsiaTheme="majorEastAsia" w:cstheme="majorEastAsia"/>
          <w:szCs w:val="32"/>
        </w:rPr>
        <w:t>光电技术研究院2023年度工作总结</w:t>
      </w:r>
      <w:r>
        <w:tab/>
      </w:r>
      <w:r>
        <w:fldChar w:fldCharType="begin"/>
      </w:r>
      <w:r>
        <w:instrText xml:space="preserve"> PAGEREF _Toc179 \h </w:instrText>
      </w:r>
      <w:r>
        <w:fldChar w:fldCharType="separate"/>
      </w:r>
      <w:r>
        <w:t>375</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_Toc1371 </w:instrText>
      </w:r>
      <w:r>
        <w:rPr>
          <w:rFonts w:hint="eastAsia" w:ascii="宋体" w:hAnsi="宋体" w:eastAsia="宋体" w:cs="宋体"/>
          <w:szCs w:val="21"/>
        </w:rPr>
        <w:fldChar w:fldCharType="separate"/>
      </w:r>
      <w:r>
        <w:rPr>
          <w:rFonts w:hint="eastAsia" w:asciiTheme="majorEastAsia" w:hAnsiTheme="majorEastAsia" w:eastAsiaTheme="majorEastAsia" w:cstheme="majorEastAsia"/>
          <w:szCs w:val="32"/>
          <w:lang w:eastAsia="zh-CN"/>
        </w:rPr>
        <w:t>汽车工程</w:t>
      </w:r>
      <w:r>
        <w:rPr>
          <w:rFonts w:hint="eastAsia" w:asciiTheme="majorEastAsia" w:hAnsiTheme="majorEastAsia" w:eastAsiaTheme="majorEastAsia" w:cstheme="majorEastAsia"/>
          <w:szCs w:val="32"/>
        </w:rPr>
        <w:t>技术研究院2023年度工作总结</w:t>
      </w:r>
      <w:r>
        <w:tab/>
      </w:r>
      <w:r>
        <w:fldChar w:fldCharType="begin"/>
      </w:r>
      <w:r>
        <w:instrText xml:space="preserve"> PAGEREF _Toc1371 \h </w:instrText>
      </w:r>
      <w:r>
        <w:fldChar w:fldCharType="separate"/>
      </w:r>
      <w:r>
        <w:t>383</w:t>
      </w:r>
      <w:r>
        <w:fldChar w:fldCharType="end"/>
      </w:r>
      <w:r>
        <w:rPr>
          <w:rFonts w:hint="eastAsia" w:ascii="宋体" w:hAnsi="宋体" w:eastAsia="宋体" w:cs="宋体"/>
          <w:color w:val="auto"/>
          <w:szCs w:val="21"/>
        </w:rPr>
        <w:fldChar w:fldCharType="end"/>
      </w:r>
    </w:p>
    <w:p>
      <w:pPr>
        <w:pStyle w:val="18"/>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00" w:lineRule="exact"/>
        <w:textAlignment w:val="auto"/>
      </w:pPr>
      <w:r>
        <w:rPr>
          <w:rFonts w:hint="eastAsia" w:ascii="宋体" w:hAnsi="宋体" w:eastAsia="宋体" w:cs="宋体"/>
          <w:color w:val="auto"/>
          <w:szCs w:val="21"/>
        </w:rPr>
        <w:fldChar w:fldCharType="begin"/>
      </w:r>
      <w:r>
        <w:rPr>
          <w:rFonts w:hint="eastAsia" w:ascii="宋体" w:hAnsi="宋体" w:eastAsia="宋体" w:cs="宋体"/>
          <w:szCs w:val="21"/>
        </w:rPr>
        <w:instrText xml:space="preserve"> HYPERLINK \l _Toc8458 </w:instrText>
      </w:r>
      <w:r>
        <w:rPr>
          <w:rFonts w:hint="eastAsia" w:ascii="宋体" w:hAnsi="宋体" w:eastAsia="宋体" w:cs="宋体"/>
          <w:szCs w:val="21"/>
        </w:rPr>
        <w:fldChar w:fldCharType="separate"/>
      </w:r>
      <w:r>
        <w:rPr>
          <w:rFonts w:hint="eastAsia" w:asciiTheme="majorEastAsia" w:hAnsiTheme="majorEastAsia" w:eastAsiaTheme="majorEastAsia" w:cstheme="majorEastAsia"/>
          <w:szCs w:val="32"/>
          <w:lang w:eastAsia="zh-CN"/>
        </w:rPr>
        <w:t>工业装备与技术</w:t>
      </w:r>
      <w:r>
        <w:rPr>
          <w:rFonts w:hint="eastAsia" w:asciiTheme="majorEastAsia" w:hAnsiTheme="majorEastAsia" w:eastAsiaTheme="majorEastAsia" w:cstheme="majorEastAsia"/>
          <w:szCs w:val="32"/>
        </w:rPr>
        <w:t>研究院2023年度工作总结</w:t>
      </w:r>
      <w:r>
        <w:tab/>
      </w:r>
      <w:r>
        <w:fldChar w:fldCharType="begin"/>
      </w:r>
      <w:r>
        <w:instrText xml:space="preserve"> PAGEREF _Toc8458 \h </w:instrText>
      </w:r>
      <w:r>
        <w:fldChar w:fldCharType="separate"/>
      </w:r>
      <w:r>
        <w:t>396</w:t>
      </w:r>
      <w:r>
        <w:fldChar w:fldCharType="end"/>
      </w:r>
      <w:r>
        <w:rPr>
          <w:rFonts w:hint="eastAsia" w:ascii="宋体" w:hAnsi="宋体" w:eastAsia="宋体" w:cs="宋体"/>
          <w:color w:val="auto"/>
          <w:szCs w:val="21"/>
        </w:rPr>
        <w:fldChar w:fldCharType="end"/>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color w:val="0000FF"/>
          <w:sz w:val="24"/>
          <w:szCs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Cs w:val="21"/>
        </w:rPr>
        <w:fldChar w:fldCharType="end"/>
      </w:r>
    </w:p>
    <w:p>
      <w:pPr>
        <w:spacing w:line="360" w:lineRule="auto"/>
        <w:jc w:val="center"/>
        <w:outlineLvl w:val="0"/>
        <w:rPr>
          <w:rFonts w:hint="eastAsia" w:asciiTheme="minorEastAsia" w:hAnsiTheme="minorEastAsia" w:eastAsiaTheme="minorEastAsia" w:cstheme="minorEastAsia"/>
          <w:sz w:val="28"/>
          <w:szCs w:val="36"/>
        </w:rPr>
      </w:pPr>
      <w:bookmarkStart w:id="0" w:name="_Toc14048"/>
      <w:r>
        <w:rPr>
          <w:rFonts w:hint="eastAsia" w:asciiTheme="majorEastAsia" w:hAnsiTheme="majorEastAsia" w:eastAsiaTheme="majorEastAsia" w:cstheme="majorEastAsia"/>
          <w:b/>
          <w:color w:val="000000"/>
          <w:sz w:val="32"/>
          <w:szCs w:val="32"/>
        </w:rPr>
        <w:t>机械工程学院2023年工作总结</w:t>
      </w:r>
      <w:bookmarkEnd w:id="0"/>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2023年，机械工程学院在学校的坚强领导下,以习近平新时代中国特色社会主义思想为指导，全面学习宣传贯彻党的二十大精神，深刻领悟“两个确立”的决定性意义，增强“四个意识”、坚定“四个自信”、做到“两个维护”，发挥学院党委政治领导作用，落实立德树人根本任务，团结凝聚广大师生员工，不断推进学院各项事业高质量发展。学院在人才培养、科学研究、学科建设、师资人才队伍建设等方面都取得了显著的进展。</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一、认真履行党建主体责任，紧紧围绕一流人才培养、一流学科建设中心任务，抓好师资队伍建设。</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（一）坚持以习近平新时代中国特色社会主义思想为指导，全面加强党的建设。</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1.坚持以政治建设为核心，不断提升学院党委的政治领导力。深入学习贯彻习近平新时代中国特色社会主义思想，筑牢思想根基，牢记初心使命，凝聚全院师生推动事业发展的共识，发挥党委把方向、谋大局、定政策、促改革作用。2023年召开党委会20次，党政联席会议25次，专题民主生活会1次。年内完成摩擦学研究所、机械制造工程系、机械设计系等系所主任的调整，完成10个教工党支部换届选举工作、1个教师混合党支部的分拆和15个学生党支部的支委改选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2.提高政治站位，全面深入学习宣传贯彻党的二十大精神。学院党委切实履行主体责任，按照《机械工程学院学习宣传贯彻党的二十大精神实施方案》，落实各项工作举措。学院党委理论学习中心组专题学习党的二十大精神4次、开展党的二十大精神专题研讨1次，学院13个教工党支部组织教师学习党的二十大精神32次，师生党支部开展学习党的二十大精神实践活动40余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3.加强师生理论武装，全面提升全院师生思想觉悟和政治素养。严格落实学院党委理论学习中心组学习计划和教职工双周三政治理论学习计划，学院党委理论学习中心组每月集中学习一次，各支部系所双周三开展政治理论集中学习。深入学习习近平总书记重要讲话精神，引导师生坚定共产主义远大理想和中国特色社会主义共同理想，将理论学习成果转化为干事创业的实际行动。学院党委理论学习中心组开展集体学习12次、专题研讨2次，中层领导干部集体学习10次、交流研讨3次，年内学院党委为师生党员发放各类学习资料2100余册。</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（二）全面落实学习贯彻习近平新时代中国特色社会主义思想主题教育。</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1.加强顶层设计，统筹全局开展主题教育工作。学院党委成立了以书记、院长为组长的学习贯彻习近平新时代中国特色社会主义思想主题教育领导小组，召开了主题教育动员部署大会，传达部署党中央、教育部和学校党委关于主题教育的工作要求，部署学院主题教育的具体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2.加强组织领导，落实党委政治担当和统一领导。学院党委切实加强组织领导，对标对表学校和学院主题教育方案，注重过程管理，加强督查指导。学院党委召开主题教育动员部署大会1次、主题教育推进会1次、主题教育督查会1次，向学校主题教育领导小组办公室书面汇报6次、提交督察报告1份，学院党委书记在学校主题教育推进会上汇报发言1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3.坚持目标导向，深入开展主题教育相关工作。学院党委书记给教职工讲党课3次，学院党委副书记给青年学生讲党课1次，28个基层党支部书记完成讲党课（心得分享）37次，党支部开展主题教育实践活动28项。学院班子成员结合分管工作深入调查研究，形成调研报告5份，并召开领导班子专题研讨交流调研会，学院中层领导干部重点解决的突出问题合计21项，学院师生党员年内累计办实事752件。</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（三）增强风险意识，强化风险防控，牢牢抓实思想政治与意识形态工作。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1.学院党委严格落实意识形态工作责任制，认真履行党委思想政治及意识形态工作的主体责任，守牢思想政治与意识形态工作安全底线。按照学校相关要求，每年6月和11月召开党委会对意识形态工作进行研讨，研判学院意识形态工作情况，研讨审议学院意识形态工作半年度报告，做好每半年意识形态工作定期上报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2.加强师生思想政治教育，筑牢意识形态工作思想防线。面向学院不同群体，通过不同渠道和途径，持续加强全院师生的思想政治教育。严格落实党员领导干部联系党支部制度，年内党员领导干部联系支部64次；落实班主任工作职责及管理办法，做好2023级本科15名新生班主任选聘工作。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3.加强意识形态工作监管，坚守意识形态工作安全底线。全面梳理学院新媒体平台信息，严格执行信息发布审核办法，严格落实《机械工程学院关于校园网站、微信公众号信息发布审核办法》。学院年内教育引导3名信教学生自觉放弃宗教信仰，学院实现无信教学生，指定专人负责1名信教教师的教育引导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（四）坚持严字当头，全面从严，切实加强党风廉政建设和师德师风建设。</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1.扎实推进党风廉政建设。学院纪委协助党委落实全面从严治党主体责任，持续加强纪检队伍建设，定期召开纪检工作会议，年内召开纪检相关会议10次。深入开展“廉洁润初心 铸魂担使命”为主题的党风廉政建设宣传教育月活动，学院获奖情况良好，学院获党风廉政宣传教育月活动优秀组织奖。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2.全面加强师德师风建设。深入开展师德师风主题讨论和专题座谈研讨，强化职业认识，增强教师职业担当。广泛动员教职员工积极参加“师德集中学习教育”专题学习，全面做好组织协调工作，推进研修学习跟进落实，学院党委书记讲师德师风专题党课1次，学院218名教师参加学习并完成学习任务，学院教师覆盖率达到100%，编印《机械工程学院2023年师德集中学习汇编材料》。</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3.大力加强作风建设。坚持用制度管权管事管人，营造积极向上、公道正派的工作作风。学院党委严格落实中央八项规定精神，坚决反对“四风”，严明政治纪律和政治规矩。2023年学院在“公务用车、办公用房、公务接待、公款出国”及落实中央八项规定精神方面，没有发生违规违纪行为。</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（五）以党建为抓手，加强基层党组织建设，切实提升学院党建工作质量。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1.加强基层组织建设，提升基层党支部凝聚力和战斗力。认真贯彻新修订的《中国共产党普通高等学校基层组织工作条例》，建立健全党支部书记例会制度，每月召开党支部书记例会1次，认真开展星级党支部评定工作，完成学院26个基层党支部的星级认定工作，并报送校党委组织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2.加强党务工作指导，提升队伍工作能力。认真落实“三会一课”制度，深入开展“十个一”活动，教工党支部推荐1位教师参加学校入党积极分子班学习并结业，推荐2位教师参加学校发展对象班学习并结业。2023年，15名学生党支部书记参加安徽省基层党支部书记网络培训班，学院开办学生党支部委员培训班1期，学院分党校培养学生入党积极分子结业315人，学院发展学生预备党员110人，发展教工预备党员2人，完成党员发展既定目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本年度，机械设计系教工党支部和本科生第一党支部获批安徽省第三批新时代高校党建示范创建和质量创优“样板支部”，真空与过程装备系教工党支部获批校“双带头人”教师党支部书记工作室，并申报全省高校“双带头人”教师党支部书记工作室。</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二、依托“双一流”，推进学院一流学科建设</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1.积极落实学院一流学科建设目标任务。</w:t>
      </w:r>
      <w:r>
        <w:rPr>
          <w:rFonts w:hint="eastAsia" w:asciiTheme="minorEastAsia" w:hAnsiTheme="minorEastAsia" w:eastAsiaTheme="minorEastAsia" w:cstheme="minorEastAsia"/>
          <w:color w:val="000000" w:themeColor="text1"/>
          <w:sz w:val="28"/>
          <w:szCs w:val="28"/>
          <w14:textFill>
            <w14:solidFill>
              <w14:schemeClr w14:val="tx1"/>
            </w14:solidFill>
          </w14:textFill>
        </w:rPr>
        <w:t>针对学科基地与平台、高水平创新团队、高层次人才、重大重点项目、高水平成果等一流学科建设关键指标，围绕“绿色智能制造”、“智能机器人与智能装备”、“机械装备核心基础部件、工艺与技术”三大学科方向，推进一流学科建设。本年度以第一完成单位牵头获批省部级科学技术一等奖3项；获批国家自然科学基金重点项目1项、国家重点研发计划课题1项、国家科学技术学术著作出版基金资助项目1项、战略性新兴领域“十四五”高等教育教材（牵头3本教材的撰写）；获批新建“机电产品低碳循环利用技术与装备安徽省重点实验室”。</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2.进一步凝聚学科队伍。</w:t>
      </w:r>
      <w:r>
        <w:rPr>
          <w:rFonts w:hint="eastAsia" w:asciiTheme="minorEastAsia" w:hAnsiTheme="minorEastAsia" w:eastAsiaTheme="minorEastAsia" w:cstheme="minorEastAsia"/>
          <w:color w:val="000000" w:themeColor="text1"/>
          <w:sz w:val="28"/>
          <w:szCs w:val="28"/>
          <w14:textFill>
            <w14:solidFill>
              <w14:schemeClr w14:val="tx1"/>
            </w14:solidFill>
          </w14:textFill>
        </w:rPr>
        <w:t>坚持“引进与培养”并重原则，进一步完善学科团队及人员的管理与激励机制，重点培育“智能柔性机器人”、“绿色设计与制造”、“现代噪声测量分析与低噪声设计”、“复合材料构件先进制造技术”四个高水平科研团队，明确学院的高层次领军人才与青年拔尖人才培育梯队。本年度完成3人次国家级领军人才申报、3人次国家级青年人才申报；获批青年长江学者1人、海外优青1人、国务院特殊津贴1人。获批安徽省高端人才引育行动项目杰出人才1人、领军人才特聘教授1人、安徽省学术和技术带头人1人、安徽省学术和技术带头人后备人选1人。</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3.持续关注青年教师成长。</w:t>
      </w:r>
      <w:r>
        <w:rPr>
          <w:rFonts w:hint="eastAsia" w:asciiTheme="minorEastAsia" w:hAnsiTheme="minorEastAsia" w:eastAsiaTheme="minorEastAsia" w:cstheme="minorEastAsia"/>
          <w:color w:val="000000" w:themeColor="text1"/>
          <w:sz w:val="28"/>
          <w:szCs w:val="28"/>
          <w14:textFill>
            <w14:solidFill>
              <w14:schemeClr w14:val="tx1"/>
            </w14:solidFill>
          </w14:textFill>
        </w:rPr>
        <w:t>多次召开青年教师座谈会，制定了青年教师申报国家基金的责任教授制度，助力青年教师成长、成才；鼓励青年教师瞄准国家重大需求和国际学术前沿开展创新研究，围绕新领域与新方向搭建新的学科平台；强化青年教师的国际学术交流，本年度派出2位青年教师赴境外高水平大学进行访问交流，并邀请了西安交通大学、华中科技大学、南京航空航天大学等多名知名学者进行学术报告与交流。</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4.努力拓宽学术交流渠道，积极加强学术合作力度。</w:t>
      </w:r>
      <w:r>
        <w:rPr>
          <w:rFonts w:hint="eastAsia" w:asciiTheme="minorEastAsia" w:hAnsiTheme="minorEastAsia" w:eastAsiaTheme="minorEastAsia" w:cstheme="minorEastAsia"/>
          <w:color w:val="000000" w:themeColor="text1"/>
          <w:sz w:val="28"/>
          <w:szCs w:val="28"/>
          <w14:textFill>
            <w14:solidFill>
              <w14:schemeClr w14:val="tx1"/>
            </w14:solidFill>
          </w14:textFill>
        </w:rPr>
        <w:t>联合主办了2023年增材制造技术创新与产教融合发展论坛；先后邀请西安交通大学卢秉恒院士、华中科技大学李培根院士、纽约州立大学石溪分校葛巧德教授、新加坡国立大学卢文锋教授、加州理工大学潘建标教授、天津大学王国彪教授、北京航空航天大学丁希仑教授、华中科技大学彭芳瑜教授、南京航空航天大学曲宁松教授、哈尔滨工业大学杨晓冬教授、《机械工程学报》王淑琴主编等国内外知名学者20余人次来学院交流指导、开展深度的交流合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5.在学院领导班子积极推动和各系所的努力配合下，会同管理学院、计算机学院等相关学院，共同完成了我校“管理科学与工程”国家“一流学科”建设监测指标体系填报。</w:t>
      </w:r>
      <w:r>
        <w:rPr>
          <w:rFonts w:hint="eastAsia" w:asciiTheme="minorEastAsia" w:hAnsiTheme="minorEastAsia" w:eastAsiaTheme="minorEastAsia" w:cstheme="minorEastAsia"/>
          <w:color w:val="000000" w:themeColor="text1"/>
          <w:sz w:val="28"/>
          <w:szCs w:val="28"/>
          <w14:textFill>
            <w14:solidFill>
              <w14:schemeClr w14:val="tx1"/>
            </w14:solidFill>
          </w14:textFill>
        </w:rPr>
        <w:t>协助学校相关部门，完成了学科平台数据报送等学科建设日常管理工作。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三、全力以赴，做好本科人才培养工作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1.高质量完成本科教学工作，各项工作稳定运行。</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学院按照学校要求和时间节点，顺利完成了2023年度两学期教学执行计划的制定和排课任务。全年共组织安排合肥校区课程200多门次，开设公共选修课近30门次；顺利完成了两校区全部学生的工程图学教学任务，以及全部机械类和工业工程各专业的课程设计、实习、毕业设计等实践教学环节；顺利完成了宣城校区机械工程专业（含中白联合培养班）、过程装备与控制专业的课堂教学工作。本科教学过程中，在教学大纲、教学过程监控、评教方式等方面严格执行学校相关规定，执行情况良好；此外，学院继续保障2021级北方民族大学联合培养班教学计划的正常执行。</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2.规范教学工作全流程，强化教学过程管理。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学院依据《合肥工业大学规范教学过程指导意见（修订稿）》，持续推进一流本科教育，切实强化课堂教学管理和学习过程管理，不断提高人才培养质量。贯彻执行《关于进一步加强本科教学过程考核工作的实施细则》、《机械工程学院正高级职称人员教学效果测评办法（暂行）》等院级政策文件，加强本科教育课程考核改革力度，着力强化教学过程考核。</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学院强化教学过程管理，强化教师责任；以学生为中心，不断持续改进教学过程，组织全院教职工积极配合学校开展2023年课程目标评测及试卷检查和各项教学检查。本学年，学院教学工作正常运行，无教学事故发生。</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3.规划专业建设，修订2023版本科人才培养方案。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为了加快建设一流本科教育，构建高水平人才培养体系，学院依据《合肥工业大学关于修订2023版本科人才培养方案的指导意见》，高度重视人才培养方案修订的重要性，认真组织、集中研讨，广泛征求意见，经过学院论证会议、同行专家外审、学校论证答辩等工作程序，已顺利完成2023版本科人才培养方案修订工作。此外，学院对各专业未来三年专业发展建设进行了规划，持续推进机械设计制造及其自动化和工业工程一流本科专业建设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4.高度重视本科招生与大类分流等工作。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学院负责浙江、海南两省以及合肥市的本科招生宣传工作任务。学院领导对于招生宣传工作极为重视，组建了2023年招生宣传工作小组，制定规划、统筹资源；协调组织本科招生宣传工作。学院积极配合完成学校招生简章的修订工作，采用新媒体与网络等多种招生宣传形式，精心拍摄完成招生宣传片。学院领导及骨干教师亲力亲为、积极参与宣讲活动，先后奔赴浙江省温州中学、金华中学、衢州二中等中学，宣传我校本科招生政策，建立优质生源基地；介绍了我院的学科特色和专业发展情况。学院招生宣传工作组4月~7月，累计组织或参与十余场次招生宣传咨询会；2023年11月23日，参与合肥工业大学生源基地高中校长论坛暨安徽省高中高校对接峰会，圆满完成本年度我院承担的招生宣传任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本年度学院共计招收2023级新生1041人，其中合肥校区554人，宣城校区487人；2019级毕业人数为1023人。根据《合肥工业大学大类招生专业分流指导意见》，结合学院情况，制订《机械工程学院2022级机械类专业分流方案》，顺利完成了2022级本科生的大类分流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5.成功组织了各类质量工程项目的申报。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本年度全院积极申报省级、校级质量工程项目25项；经过学院、学校评审，遴选推荐省级质量工程项目10项：省级教学成果特等奖1项、一等奖1项，新建专业质量提升项目1项，线上线下混合式一流课程1门，规划教材1门，教材建设1门，示范实验实训中心项目1项，教学改革研究项目3项；此外，获批校级创新创业学院教学改革研究项目1项。</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6</w:t>
      </w:r>
      <w:r>
        <w:rPr>
          <w:rFonts w:hint="eastAsia" w:asciiTheme="minorEastAsia" w:hAnsiTheme="minorEastAsia" w:eastAsiaTheme="minorEastAsia" w:cstheme="minorEastAsia"/>
          <w:b/>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8"/>
          <w:szCs w:val="28"/>
          <w14:textFill>
            <w14:solidFill>
              <w14:schemeClr w14:val="tx1"/>
            </w14:solidFill>
          </w14:textFill>
        </w:rPr>
        <w:t>配合学校完成了资料统计与数据填报。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组织全院教职工配合学校教务部开展2023年本科教学基本信息统计，圆满完成了学校各职能部门交给的资料统计与填报工作。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7.持续提高教学质量与教师教学水平。</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学院人才培养督导组，负责本科教学和研究生培养过程督导工作。督导组定期召开工作总结、工作部署会议，认真履行对青年教师授课、学生听课、课程思政、青年教师教学基本功比赛、毕业设计开题、研究生课程授课等教学环节的督导职责，持续跟踪教学持续改进情况和改进效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为了夯实教学基本功，着力打造“金课”，学院组织开展了青年教师教学基本功比赛，推荐并支持3名青年教师参加学校复赛，获校级青年教师教学基本功比赛一等奖1名，三等奖2名。</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为了加强一流专业和一流课程建设，提升教学业务能力与水平，推荐支持优秀教师参加全国高校教师教学创新大赛。学院郑红梅老师教学团队主讲的《材料成形技术基础》，荣获第三届全国高校教师教学创新大赛国赛新工科正高组二等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学院教师积极参加学校组织的各类教师教学能力培训，参加“全国高校青年教师教学竞赛备赛经验分享”、“新形态教材建设培训暨交流”、“一流课程建设思考”等交流或研讨活动，线上线下活动参加人数累计超过100人次。</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8.完成信息系统支撑下的本科毕业设计管理工作。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严格按照学校毕业设计相关工作管理办法及规定，认真、顺利组织完成了本科毕业设计选题、任务书下达、开题、中期检查、学术不端检测、线上答辩等各个环节，有力保障了毕业设计教学效果和教学质量。学生毕业设计及其附件全部上传毕业设计管理系统，并且完成成绩录入提交工作，学院获批2023届校级本科优秀毕业设计（论文）23项、优秀指导教师6名。</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根据国务院教育督导委员会通知要求，2023年度的本科毕业设计全部提交全国本科毕业论文（设计）抽检信息平台，学院指导本科毕业设计教师都填报教育部本科抽检专家信息库。</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9.连续开办机械创新实验班。</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2020、2021级和2022级机械设计制造及其自动创新实验班的教学工作顺利开展，2023级创新实验班人才培养方案修订与申报工作正在进行。</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10</w:t>
      </w:r>
      <w:r>
        <w:rPr>
          <w:rFonts w:hint="eastAsia" w:asciiTheme="minorEastAsia" w:hAnsiTheme="minorEastAsia" w:eastAsiaTheme="minorEastAsia" w:cstheme="minorEastAsia"/>
          <w:b/>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围绕“立德树人”，广泛深入开展课程思政工作。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把思想引领和价值塑造融入教育教学工作，打造一批课程思政示范课程，继续完善有机械工程特色的思政课程体系。2023年度，学院顺利组织省级课程思政示范课程《航空航天概论》、校级课程思政示范课程《机械原理》、《过程设备设计》等三门课程的结题验收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11</w:t>
      </w:r>
      <w:r>
        <w:rPr>
          <w:rFonts w:hint="eastAsia" w:asciiTheme="minorEastAsia" w:hAnsiTheme="minorEastAsia" w:eastAsiaTheme="minorEastAsia" w:cstheme="minorEastAsia"/>
          <w:b/>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大学生创新创业训练项目和科技创新竞赛成绩斐然。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2023年国家级项目结题8项，其中优秀2项、良好3项；省级项目结题29项，其中优秀6项、良好12项；校级项目57项，其中优秀12项、良好22项。2023年组织了创新创业训练计划项目申报工作，获批国家级大学生创新训练计划项目13项，省级44项，校级92项。2023年学院获省部级以上大学生科技竞赛奖励209项（其中大学生竞赛排行榜赛事国家级奖72项），其中“互联网+”大赛获国家级银奖1项、省级金奖5项、银奖7项；“挑战杯”大赛获国家级三等奖1项；中国大学生机械工程创新创意大赛-智能制造赛获团体一等奖2项、二等奖2项、三等奖2项；中国大学生机械工程创新创意大赛-过程装备实践与创新赛获全国一等奖2项，二等奖4项；全国大学生先进成图技术与产品信息建模创新大赛获机械类团体一等奖1项和个人一等奖4项。</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12.积极组织、承办有影响力的大学生科技竞赛。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2023年学院承办了中国大学生机械工程创新创意大赛-智能制造大赛合工大赛区，全国大学生先进成图技术与产品信息建模创新大赛校赛和省赛、全国大学生机械创新设计大赛校赛、全国大学生机械创新设计大赛（慧鱼组）校赛、机械产品数字化设计大赛校赛、以及全国大学生过程装备实践与创新大赛校赛。</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四、围绕研究型学院定位，推动学院科研高质量发展</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1.强化有组织科研，加强科研项目组织与策划。</w:t>
      </w:r>
      <w:r>
        <w:rPr>
          <w:rFonts w:hint="eastAsia" w:asciiTheme="minorEastAsia" w:hAnsiTheme="minorEastAsia" w:eastAsiaTheme="minorEastAsia" w:cstheme="minorEastAsia"/>
          <w:color w:val="000000" w:themeColor="text1"/>
          <w:sz w:val="28"/>
          <w:szCs w:val="28"/>
          <w14:textFill>
            <w14:solidFill>
              <w14:schemeClr w14:val="tx1"/>
            </w14:solidFill>
          </w14:textFill>
        </w:rPr>
        <w:t>多次举办国家基金申请书撰写与申报院内研讨会，对2023年国家基金申请书进行把关，并为青年教师制定了青年基金与面上项目申报责任教授制度，提高申请书的质量；积极开展国家自然科学基金优秀青年科学基金项目（海外）的组织工作，并推荐2位优秀人才申报；积极组织国家自然科学基金区域创新发展联合基金指南的遴选与推荐工作，组织推荐了3项项目指南。</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2.年度纵向科研项目获批数稳定。</w:t>
      </w:r>
      <w:r>
        <w:rPr>
          <w:rFonts w:hint="eastAsia" w:asciiTheme="minorEastAsia" w:hAnsiTheme="minorEastAsia" w:eastAsiaTheme="minorEastAsia" w:cstheme="minorEastAsia"/>
          <w:color w:val="000000" w:themeColor="text1"/>
          <w:sz w:val="28"/>
          <w:szCs w:val="28"/>
          <w14:textFill>
            <w14:solidFill>
              <w14:schemeClr w14:val="tx1"/>
            </w14:solidFill>
          </w14:textFill>
        </w:rPr>
        <w:t>2023年度我院主持申报国家自然科学基金54项，主持获批12项（其中国家自然科学基金重点项目1项、面上6项、青年5项），总直接经费680万元；主持获批国家重点研发计划课题2项、任务2项；参与获批国家发改委重大项目1项；参与获批安徽省科技重大专项项目2项、安徽省重点研究与开发计划项目2项；主持获批安徽省自然科学基金10项；获批学术新人提升计划项目14项。</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3.年度科研到账总经费数量稳定。</w:t>
      </w:r>
      <w:r>
        <w:rPr>
          <w:rFonts w:hint="eastAsia" w:asciiTheme="minorEastAsia" w:hAnsiTheme="minorEastAsia" w:eastAsiaTheme="minorEastAsia" w:cstheme="minorEastAsia"/>
          <w:color w:val="000000" w:themeColor="text1"/>
          <w:sz w:val="28"/>
          <w:szCs w:val="28"/>
          <w14:textFill>
            <w14:solidFill>
              <w14:schemeClr w14:val="tx1"/>
            </w14:solidFill>
          </w14:textFill>
        </w:rPr>
        <w:t>在全院教师的共同努力下，学院科研到账总经费达5344.1万元（纵向科研到账经费2750.5万元、横向科研到账经费2593.6万元）；2023年新增纵向项目66项（国家级21项、省部级20项）、横向项目72项（其中合同经费超过100万的项目7项），合同总经费6108.1万元。</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4.加强高水平科研基地建设。</w:t>
      </w:r>
      <w:r>
        <w:rPr>
          <w:rFonts w:hint="eastAsia" w:asciiTheme="minorEastAsia" w:hAnsiTheme="minorEastAsia" w:eastAsiaTheme="minorEastAsia" w:cstheme="minorEastAsia"/>
          <w:color w:val="000000" w:themeColor="text1"/>
          <w:sz w:val="28"/>
          <w:szCs w:val="28"/>
          <w14:textFill>
            <w14:solidFill>
              <w14:schemeClr w14:val="tx1"/>
            </w14:solidFill>
          </w14:textFill>
        </w:rPr>
        <w:t>本年度申请并获批新建“机电产品低碳循环利用技术与装备安徽省重点实验室”；组织完成了“数字化设计与制造安徽省重点实验室”、“航空结构件成形制造与装备安徽省重点实验室”两个省重点实验室的重组；进一步推进“真空-莱宝”共建实验室的建设。</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5.继续加强交流合作、推进与企事业单位的产学研合作。</w:t>
      </w:r>
      <w:r>
        <w:rPr>
          <w:rFonts w:hint="eastAsia" w:asciiTheme="minorEastAsia" w:hAnsiTheme="minorEastAsia" w:eastAsiaTheme="minorEastAsia" w:cstheme="minorEastAsia"/>
          <w:color w:val="000000" w:themeColor="text1"/>
          <w:sz w:val="28"/>
          <w:szCs w:val="28"/>
          <w14:textFill>
            <w14:solidFill>
              <w14:schemeClr w14:val="tx1"/>
            </w14:solidFill>
          </w14:textFill>
        </w:rPr>
        <w:t>联合主办了2023年增材制造技术创新与产教融合发展论坛；积极推进与中电五院、航天科工、阳光电源、中国船舶、中国商飞、江淮汽车、奇瑞汽车、美芝制冷、南方电网、海螺水泥等国内多家大型企业的对接与合作；组织教师赴灵璧县开展科技精准扶贫等系列科技交流活动；积极与滁州市、宣城市、黄山市等地区开展科技成果对接。</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6.重视成果培育、知识产权保护、成果转化与推广等工作。</w:t>
      </w:r>
      <w:r>
        <w:rPr>
          <w:rFonts w:hint="eastAsia" w:asciiTheme="minorEastAsia" w:hAnsiTheme="minorEastAsia" w:eastAsiaTheme="minorEastAsia" w:cstheme="minorEastAsia"/>
          <w:color w:val="000000" w:themeColor="text1"/>
          <w:sz w:val="28"/>
          <w:szCs w:val="28"/>
          <w14:textFill>
            <w14:solidFill>
              <w14:schemeClr w14:val="tx1"/>
            </w14:solidFill>
          </w14:textFill>
        </w:rPr>
        <w:t>保持科研成果奖励继续保持不断线，以第一完成单位获教育部技术发明一等奖1项、安徽省技术发明一等奖1项、科技进步一等奖1项、科技进步二等奖1项、科技进步三等奖1项。发表学术论文254篇，其中高水平论文212篇、入选ESI高被引论文2篇。申请发明专利263项，获授权发明专利158项、实用新型专利22项、软件著作权获准登记25项。</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7.做好日常科研管理工作。</w:t>
      </w:r>
      <w:r>
        <w:rPr>
          <w:rFonts w:hint="eastAsia" w:asciiTheme="minorEastAsia" w:hAnsiTheme="minorEastAsia" w:eastAsiaTheme="minorEastAsia" w:cstheme="minorEastAsia"/>
          <w:color w:val="000000" w:themeColor="text1"/>
          <w:sz w:val="28"/>
          <w:szCs w:val="28"/>
          <w14:textFill>
            <w14:solidFill>
              <w14:schemeClr w14:val="tx1"/>
            </w14:solidFill>
          </w14:textFill>
        </w:rPr>
        <w:t>协助学校相关部门，完成了研究生导师招生资格审核、教育部科研实验室安全检查、安徽省重点实验室评估、科技合作对接交流、大型精密仪器设备使用情况数据报送以及科研项目申报通知、科研信息发布与查询等日常管理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五、高标准严要求，抓好研究生培养工作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1.进一步加强机械工程学位点建设</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以机械专业学位博士点合格性评估为契机，对照工程教指委2023年专项核验工作方案中的要求，进一步凝练与更新课程、突出学科特色，主动适应国家“双一流”建设的战略要求，建设一流机械工程学科。深化教育教学改革，保持和提升人才培养在全国的领先地位，培养具有较强工程实践能力的创新型高素质工程技术人才。坚持守正创新，提高人才培养质量，凝心聚力，把机械工程学位点建设成为国内先进、国际知名的人才培养基地，为社会培养德才兼备、能力卓越，自觉服务国家的骨干与领军人才，为促进我国机械工程和智能制造产业快速发展做出贡献。在全院师生共同努力下，机械博士专业学位点核验工作圆满完成。</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2.进一步规范研究生课程教学和督导工作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继续推进新的学院研究生课程教学课程组责任制，依托优势与特色科研方向与科研团队进行高水平的研究生课程教学。梳理研究生培养方案完成情况，及时解决晚开课程。鼓励任课教师引入信息化教学手段，通过“雨课堂”教学工具等多种形式，全面了解、精准分析学生学习情况，加强过程管理，在课程考核中加入过程性及综合性考核内容。目前学院自主开设博士研究生课程共9门，硕士研究生课程共35门。合理安排研究生课程，本年度共计安排研究生专业课程42门和非全日制专业研究生进修班课程8门，共约1800学时。鼓励任课教师以立德树人为标准，将思想引导和价值塑造融入课程教学，确保各类课程与思想政治理论课同向同行、形成协同效应。充分发挥研究生培养督导组的作用，督导组深入课堂教学、开题答辩、毕业答辩等环节，发现问题及时反馈整改。规范课程教材管理，把好选用教材的政治关、学术关，陈旧老旧教材的使用情况进行梳理，并及时更新。</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3.研究生质量工程项目取得重要进展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学院高度重视研究生质量工程工作，广泛动员组织申报2023年度安徽省新时代研究生育人质量工程项目。我院项目经学校最终遴选推荐省级研究生教学名师1人，研究生导师海外研修1人，研究生教育教学改革重点项目1项、一般项目1项，优秀博士论文1篇，优秀硕士论文2篇，省级研究生教学成果特等奖1项，研究生创新创业实践项目2项。同时做好在研校级质量工程项目推进工作，本年度1项重点项目和1项一般项目通过中期检查，结题校级一般项目1项。</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4.多管齐下，提升研究生生源质量工作取得显著成效</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为有效增强学科竞争力，促进学科、科研发展，学院采取多种措施切实提高研究生生源质量，包括：（1）组织优秀大学生暑期夏令营，吸引各校优秀推免生源加入；（2）赴安徽理工大学等高校举办专场研究生招生宣传；（3）制定《机械工程学院斛兵学子奖励计划暂行办法》，设立斛兵学子奖学金，充分调动各校推免生源的报考积极性；（4）成立推免招录工作组，及时组织复试、拟录取工作，本年度共计招收2024年推荐免试研究生43人，较往年翻一番。</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5.高标准常态化组织研究生录取、分配工作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进一步修订并完善研究生分配与师生互选办法，优化研究生奖学金制度。制定可量化的研究生招生指标分配方法，将研究生招生指标与导师的科研情况、研究生培养质量、学科方向发展与团队建设情况等进行量化挂钩。组织完成2023年硕士研究生招生复试工作，恢复线下复试，顺利完成研究生400余人复试组织工作。全年招收全日制学术硕士148人，全日制专硕174人，非全日制专硕8人；全日制学术博士26人、全日制工程博士22人，其中全日制定向工程博士5人。根据学校的部署和安排，组织学院内各学科专业修订了学院2024年度研究生招生简章，完善并修订了硕士招生目录、考试大纲等。</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6.严格培养过程和学术标准，提高学位授予质量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组织了2022级硕士研究生的集中开题和博士中期考核，2020级全日制硕士研究生的集中答辩（即统一时间、地点、评委），邀请学院研究生培养质量督导组专家全程督导开题与毕业答辩工作。督导组成员包干到系所，以随机抽查为主，重点抽查为辅，对组织程序、环境布置、材料准备、专家组成、开题和答辩质量、参会人员、会议记录等进行全面督导，对开题和答辩的规范管理提出了意见和建议。进一步完善学位授予审核机制，充分发挥学位评定分委员会的作用，把好学位授予质量关。鼓励研究生创新，加强学风和学术道德建设，提高学位论文的学术水平。全年授予博士学位19人，硕士学位321人，根据学院制定的答辩工作办法，对毕业论文进行了后续审核。</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7.加强导师队伍建设，大力推进研究生指标分配改革</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完成研究生导师资格审核、硕导遴选等相关工作，新增专职硕导7人、兼职硕导3人，专职学术型博导7人、兼职学术博导1人、工程博导5人，选聘工程硕士行业导师24人；完成专职硕导150人、兼职硕导36人、专职学术博导30人、兼职学术博导2人，工程博导16人、兼职工程博导1人的资格审核工作；完成2023年博士生招生目录中博导信息采集数据的报送工作。加强导师之间的信息交流与沟通，坚持和完善新增导师岗前培训制度，进一步加强师德师风建设。</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8.完成研究生培养相关其他工作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组织学院教师认真学习教育部相关文件精神，完成“四有导师”培训工作。结合学院师德师风建设，明确了严禁校内任何单位和个人举办或参与举办考研辅导的要求，对举办或参与举办考研辅导等活动进行了自查自纠。完成了非全日制研究生派遣安排、各类研究生数据统计等其他相关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六、推进建设实验教学与研究中心，有力支撑人才培养与科学研究</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1.认真贯彻落实《高等学校实验室安全规范（2023版）》，常抓不懈做好实验室安全规范化、精细化管理。</w:t>
      </w:r>
      <w:r>
        <w:rPr>
          <w:rFonts w:hint="eastAsia" w:asciiTheme="minorEastAsia" w:hAnsiTheme="minorEastAsia" w:eastAsiaTheme="minorEastAsia" w:cstheme="minorEastAsia"/>
          <w:color w:val="000000" w:themeColor="text1"/>
          <w:sz w:val="28"/>
          <w:szCs w:val="28"/>
          <w14:textFill>
            <w14:solidFill>
              <w14:schemeClr w14:val="tx1"/>
            </w14:solidFill>
          </w14:textFill>
        </w:rPr>
        <w:t>加强实验室安全管理信息化建设，投入资金2.4万元建成数字化设计制造实验室门禁及监控系统，接入学校实验室安全综合管理运行系统；强化实验气体及危化品管理，生物质低碳技术与装备实验室投入约3.6万元建成规范化供气系统；投入约2.3万元对全院实验室进行常态化安全隐患整改。机械工程国家级实验教学示范中心以32项观测点全部合格的成绩顺利通过教育部5年阶段性总结考核与现场考察。本年度学院实验室无安全事故、无重大安全隐患。</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2.增强师生安全意识，提升师生安全技能。</w:t>
      </w:r>
      <w:r>
        <w:rPr>
          <w:rFonts w:hint="eastAsia" w:asciiTheme="minorEastAsia" w:hAnsiTheme="minorEastAsia" w:eastAsiaTheme="minorEastAsia" w:cstheme="minorEastAsia"/>
          <w:color w:val="000000" w:themeColor="text1"/>
          <w:sz w:val="28"/>
          <w:szCs w:val="28"/>
          <w14:textFill>
            <w14:solidFill>
              <w14:schemeClr w14:val="tx1"/>
            </w14:solidFill>
          </w14:textFill>
        </w:rPr>
        <w:t>组织本院学生参加首届长三角高校大学生实验室安全知识竞赛，获长三角决赛二等奖1项、校赛一等奖2项。组织师生参加2023年教育部高校实验室安全与管理培训以及“斛兵杯”教职工实验室安全技能大赛，强化了师生员工的红线意识和底线思维，提升了安全隐患甄别能力，提高了实验室安全技能。</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3.加强业务学习，提高实验教学能力。</w:t>
      </w:r>
      <w:r>
        <w:rPr>
          <w:rFonts w:hint="eastAsia" w:asciiTheme="minorEastAsia" w:hAnsiTheme="minorEastAsia" w:eastAsiaTheme="minorEastAsia" w:cstheme="minorEastAsia"/>
          <w:color w:val="000000" w:themeColor="text1"/>
          <w:sz w:val="28"/>
          <w:szCs w:val="28"/>
          <w14:textFill>
            <w14:solidFill>
              <w14:schemeClr w14:val="tx1"/>
            </w14:solidFill>
          </w14:textFill>
        </w:rPr>
        <w:t>实验中心协助任课老师充分利用近几年新购置的设备，开设综合性、开放性、创新性实验课程，参加编写实验教材及实验指导书，全年圆满完成合肥校区与宣城校区共约19.2万人时数的实验教学任务。实验中心教师发表高水平论文3篇，授权发明专利5项，参编教材1部，参与申报安徽省教学成果特等奖1项。</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4.充分发挥实验室资源优势，服务学生能力培养，为创新创业活动提供有力支撑，成果显著。</w:t>
      </w:r>
      <w:r>
        <w:rPr>
          <w:rFonts w:hint="eastAsia" w:asciiTheme="minorEastAsia" w:hAnsiTheme="minorEastAsia" w:eastAsiaTheme="minorEastAsia" w:cstheme="minorEastAsia"/>
          <w:color w:val="000000" w:themeColor="text1"/>
          <w:sz w:val="28"/>
          <w:szCs w:val="28"/>
          <w14:textFill>
            <w14:solidFill>
              <w14:schemeClr w14:val="tx1"/>
            </w14:solidFill>
          </w14:textFill>
        </w:rPr>
        <w:t>国家级实验教学示范中心、省级创客基地、省级智能制造实验教学示范中心等继续实行预约开放，共计开放实验室约3500平方米，占实验中心总面积45%以上，进实验室开展自主实验及双创竞赛的学生约3100人次。入选全国大学生创新创业年会优秀论文1篇，获“互联网+”省赛金奖5项，获“高校学科竞赛排行榜”国赛一等奖8项、二等奖10项、三等奖8项，省赛一等奖8项、二等奖6项；指导国家级大创项目3项、省级6项、校级5项；协助学校相关部门成功举办“2023中国大学生机械工程创新创意大赛——智能制造赛”区域选拔赛。</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5.加强实验中心建设，积极开展自制实验仪器设备工作，努力改善实验实训条件，持续推进国家级实验教学示范中心建设。</w:t>
      </w:r>
      <w:r>
        <w:rPr>
          <w:rFonts w:hint="eastAsia" w:asciiTheme="minorEastAsia" w:hAnsiTheme="minorEastAsia" w:eastAsiaTheme="minorEastAsia" w:cstheme="minorEastAsia"/>
          <w:color w:val="000000" w:themeColor="text1"/>
          <w:sz w:val="28"/>
          <w:szCs w:val="28"/>
          <w14:textFill>
            <w14:solidFill>
              <w14:schemeClr w14:val="tx1"/>
            </w14:solidFill>
          </w14:textFill>
        </w:rPr>
        <w:t>协助学院申报“中央高校改善基本办学条件专项资金项目”，共计参加申报2024~2026年项目9项；验收通过并投入使用“宣城校区机械工程专业创新实验平台”；4项实验室自制仪器设备项目通过验收。</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6.持续进行实验中心信息化建设，进一步推进大精仪开放共享工作。</w:t>
      </w:r>
      <w:r>
        <w:rPr>
          <w:rFonts w:hint="eastAsia" w:asciiTheme="minorEastAsia" w:hAnsiTheme="minorEastAsia" w:eastAsiaTheme="minorEastAsia" w:cstheme="minorEastAsia"/>
          <w:color w:val="000000" w:themeColor="text1"/>
          <w:sz w:val="28"/>
          <w:szCs w:val="28"/>
          <w14:textFill>
            <w14:solidFill>
              <w14:schemeClr w14:val="tx1"/>
            </w14:solidFill>
          </w14:textFill>
        </w:rPr>
        <w:t>依托实验室安全综合管理信息系统、实验教学信息化排课系统、大精仪开放共享管理平台等，进行实验室运行信息化管理，顺利完成2023年度教育部、科技部督查我校大精仪共享使用的学院备查工作。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7.积极参与交流合作及教育科技帮扶工作，加强地区示范辐射作用。</w:t>
      </w:r>
      <w:r>
        <w:rPr>
          <w:rFonts w:hint="eastAsia" w:asciiTheme="minorEastAsia" w:hAnsiTheme="minorEastAsia" w:eastAsiaTheme="minorEastAsia" w:cstheme="minorEastAsia"/>
          <w:color w:val="000000" w:themeColor="text1"/>
          <w:sz w:val="28"/>
          <w:szCs w:val="28"/>
          <w14:textFill>
            <w14:solidFill>
              <w14:schemeClr w14:val="tx1"/>
            </w14:solidFill>
          </w14:textFill>
        </w:rPr>
        <w:t>全年接待国内知名学者、高校学院以及企业来访交流40余次；赴安徽灵璧和利辛进行教育科技定点帮扶任务4人次，赴大别山革命老区六安崔店进行科技帮扶2人次。</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8.积极参与学院楼宇文化建设</w:t>
      </w:r>
      <w:r>
        <w:rPr>
          <w:rFonts w:hint="eastAsia" w:asciiTheme="minorEastAsia" w:hAnsiTheme="minorEastAsia" w:eastAsiaTheme="minorEastAsia" w:cstheme="minorEastAsia"/>
          <w:color w:val="000000" w:themeColor="text1"/>
          <w:sz w:val="28"/>
          <w:szCs w:val="28"/>
          <w14:textFill>
            <w14:solidFill>
              <w14:schemeClr w14:val="tx1"/>
            </w14:solidFill>
          </w14:textFill>
        </w:rPr>
        <w:t>，及时认真完成学校布置的各项实验室数据填报、培训、调研等工作。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七、进一步加强国际交流与合作工作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1.积极开展国际学术交流</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本年度师生积极参与各种国际学术交流，包括参加学术论坛、进行论文宣讲等。包括国际机构与机械科学推动联合会世界大会、中日韩复合材料联合研讨会、国际摩擦学大会、国际信息与机器人自动化会议等。师生赴境外进行学术交流共计14人次。本年度有5名博士生获得国家留学基金委资助，赴新加坡、澳大利亚、新西兰等地进行访学或联合培养。</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2.做好国际合作办学项目的宣讲和招生工作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本年度与英国伯明翰大学、美国纽约州立大学石溪分校、白俄罗斯工业大学的合作办学项目持续开展。通过线上宣传交流、答疑等形式，积极进行相关项目的宣讲和交流，解决参与项目学生的困难。本年度共有42名学生关注项目，协助外方合作院校开展线上答疑2次。</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3.随校领导出访白俄罗斯，推进中白合作办学工作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学院领导参加“中国-白俄罗斯大学联盟”成立仪式和中白大学校长论坛，并前往白俄罗斯国立技术大学，看望慰问我院2020级和2021级在白学习的20余名同学，与白方达成了进一步深化合作的意向。</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4.持续关注国际交流师生和留学生情况</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本年度参加国际交流项目学生的派遣、管理、学分互认以及毕业资格审核工作顺利进行，均已完成毕业手续。配合国际事务处和国际教育学院，持续关注留学生、派出师生的情况，妥当安排课程学习、学分认定、论文指导和研究生培养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八、深入推进“1568”学生思政计划，全面实现精深引领、精细指导、精心帮扶、精准提能</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1.“优培工程”引领思想。</w:t>
      </w:r>
      <w:r>
        <w:rPr>
          <w:rFonts w:hint="eastAsia" w:asciiTheme="minorEastAsia" w:hAnsiTheme="minorEastAsia" w:eastAsiaTheme="minorEastAsia" w:cstheme="minorEastAsia"/>
          <w:color w:val="000000" w:themeColor="text1"/>
          <w:sz w:val="28"/>
          <w:szCs w:val="28"/>
          <w14:textFill>
            <w14:solidFill>
              <w14:schemeClr w14:val="tx1"/>
            </w14:solidFill>
          </w14:textFill>
        </w:rPr>
        <w:t>深入学习贯彻习近平新时代中国特色社会主义思想和党的二十大精神，基层党组织获批安徽省样板党支部立项1项、校级特色活动立项1项，结项1项。获教育部第八届高校廉洁教育系列活动问答优秀学员、学习贯彻二十大精神主题征文学生一等奖、合肥工业大学大学生学习马克思主义理论大赛一等奖、“廉心文语”主题征文比赛获特等奖和一等奖、廉洁文化视频校二等奖等奖项23项。</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2.主题教育走深走实。</w:t>
      </w:r>
      <w:r>
        <w:rPr>
          <w:rFonts w:hint="eastAsia" w:asciiTheme="minorEastAsia" w:hAnsiTheme="minorEastAsia" w:eastAsiaTheme="minorEastAsia" w:cstheme="minorEastAsia"/>
          <w:color w:val="000000" w:themeColor="text1"/>
          <w:sz w:val="28"/>
          <w:szCs w:val="28"/>
          <w14:textFill>
            <w14:solidFill>
              <w14:schemeClr w14:val="tx1"/>
            </w14:solidFill>
          </w14:textFill>
        </w:rPr>
        <w:t>开展各类教育和活动500余场，进一步提升了精准度、覆盖面、实效性。网络原创作品24部，第二课堂成绩单思政学习模块发布27项，校网发稿300余篇。承办校第七届网络文化节微视频作品评选、国庆节国旗下思政课等活动10项；建立院级劳动实践基地校内外6个，劳动实践基地项目立项。获全国大学生模拟政协提案全国赛优秀奖。</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3.“一院一品”、社区建设成果丰硕。</w:t>
      </w:r>
      <w:r>
        <w:rPr>
          <w:rFonts w:hint="eastAsia" w:asciiTheme="minorEastAsia" w:hAnsiTheme="minorEastAsia" w:eastAsiaTheme="minorEastAsia" w:cstheme="minorEastAsia"/>
          <w:color w:val="000000" w:themeColor="text1"/>
          <w:sz w:val="28"/>
          <w:szCs w:val="28"/>
          <w14:textFill>
            <w14:solidFill>
              <w14:schemeClr w14:val="tx1"/>
            </w14:solidFill>
          </w14:textFill>
        </w:rPr>
        <w:t>举办“第十二届青春引路人故事分享会暨百里挑一优秀学生表彰”和“讲史堂”文化创作展演活动；“讲史堂”活动形成故事汇编一本，录制文化作品5个；悦读人生·社区沙龙、“青春引路人”项目选树50名模范先锋，培育中国大学生自强之星、安徽省自强之星标兵、校长奖、十佳大学生等优秀学生27人次。</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4.网络思政占领高地。</w:t>
      </w:r>
      <w:r>
        <w:rPr>
          <w:rFonts w:hint="eastAsia" w:asciiTheme="minorEastAsia" w:hAnsiTheme="minorEastAsia" w:eastAsiaTheme="minorEastAsia" w:cstheme="minorEastAsia"/>
          <w:color w:val="000000" w:themeColor="text1"/>
          <w:sz w:val="28"/>
          <w:szCs w:val="28"/>
          <w14:textFill>
            <w14:solidFill>
              <w14:schemeClr w14:val="tx1"/>
            </w14:solidFill>
          </w14:textFill>
        </w:rPr>
        <w:t>诵读中国短视频《郭永怀，一位不应该被忘记的科学家》报送教育部新闻办官方公众号“微言教育”拟录用；读懂中国《炽热一生的“燃灯人”》被推荐至教育部参评；全国自强之星（张超然）的事迹在省级媒体报道；在全国高校思政网新闻报道26篇。</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5.创新创业富有活力。</w:t>
      </w:r>
      <w:r>
        <w:rPr>
          <w:rFonts w:hint="eastAsia" w:asciiTheme="minorEastAsia" w:hAnsiTheme="minorEastAsia" w:eastAsiaTheme="minorEastAsia" w:cstheme="minorEastAsia"/>
          <w:color w:val="000000" w:themeColor="text1"/>
          <w:sz w:val="28"/>
          <w:szCs w:val="28"/>
          <w14:textFill>
            <w14:solidFill>
              <w14:schemeClr w14:val="tx1"/>
            </w14:solidFill>
          </w14:textFill>
        </w:rPr>
        <w:t>获长三角高校大学生实验室安全知识竞赛二等奖。2023年学生获中国国际大学生创新大赛（2023）国银、全国“挑战杯”大学生课外科技作品竞赛国家三等奖、智能制造大赛全国一等奖（最高）等省部级以上奖项218项（包括9项非科技竞赛类奖项）。</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6.阳光普惠暖心关怀。</w:t>
      </w:r>
      <w:r>
        <w:rPr>
          <w:rFonts w:hint="eastAsia" w:asciiTheme="minorEastAsia" w:hAnsiTheme="minorEastAsia" w:eastAsiaTheme="minorEastAsia" w:cstheme="minorEastAsia"/>
          <w:color w:val="000000" w:themeColor="text1"/>
          <w:sz w:val="28"/>
          <w:szCs w:val="28"/>
          <w14:textFill>
            <w14:solidFill>
              <w14:schemeClr w14:val="tx1"/>
            </w14:solidFill>
          </w14:textFill>
        </w:rPr>
        <w:t>争取院级奖助学金7项，共计60余万元；实现贫困库学生资助全覆盖。学院立项建设心理示范中心等心理项目3项，获首届心理育人工作论坛论文和案例各一等奖；面向校外社区开展普及性心理讲座1场，开展心理主题班会100余场、团体辅导60多场，覆盖6000余人；获心理活动校级奖项8项；成功干预危机事件7起，全年无安全责任事故。</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7.就业工作扎实稳定。</w:t>
      </w:r>
      <w:r>
        <w:rPr>
          <w:rFonts w:hint="eastAsia" w:asciiTheme="minorEastAsia" w:hAnsiTheme="minorEastAsia" w:eastAsiaTheme="minorEastAsia" w:cstheme="minorEastAsia"/>
          <w:color w:val="000000" w:themeColor="text1"/>
          <w:sz w:val="28"/>
          <w:szCs w:val="28"/>
          <w14:textFill>
            <w14:solidFill>
              <w14:schemeClr w14:val="tx1"/>
            </w14:solidFill>
          </w14:textFill>
        </w:rPr>
        <w:t>举办精准就业双选会2场，线上线下专场招聘会80余场。截至目前就业率达96.25%，研究生就业率99.63%。学院获批建设教育部就业育人项目1项；结项校级就业育人项目1项；访企拓岗20余家，接待单位100余家；获优秀就业指导课程教学实录一等奖、就业工作案例二等奖、大学生就业典型案例一等奖、全国首届大学生职业规划大赛校级特等奖和一等奖等奖项13项；7名参与宏志助航计划授课，录制微课1个，兼职职业咨询师1人。</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8.团学工作提质增效。</w:t>
      </w:r>
      <w:r>
        <w:rPr>
          <w:rFonts w:hint="eastAsia" w:asciiTheme="minorEastAsia" w:hAnsiTheme="minorEastAsia" w:eastAsiaTheme="minorEastAsia" w:cstheme="minorEastAsia"/>
          <w:color w:val="000000" w:themeColor="text1"/>
          <w:sz w:val="28"/>
          <w:szCs w:val="28"/>
          <w14:textFill>
            <w14:solidFill>
              <w14:schemeClr w14:val="tx1"/>
            </w14:solidFill>
          </w14:textFill>
        </w:rPr>
        <w:t>获评全省“五四红旗团委”、校级五四红旗团委、高新区优秀志愿服务团队、校级青年志愿者行动优秀组织奖、三下乡社会实践优秀组织奖等集体奖10项。学生获中国大学生武术套路锦标赛全国第七名、第五届全国诵写讲大赛省级二等奖和优秀奖、2023年“挑战杯”红旅赛道省级二等奖1个、二等奖2个、安徽省艺术展演大赛三等奖、合肥工业大学青年文艺竞演一等奖等奖项二十余项。大学生进社区实践活动开展40余次，获得校级研究重点项目一项。</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9.队伍建设突显成效。</w:t>
      </w:r>
      <w:r>
        <w:rPr>
          <w:rFonts w:hint="eastAsia" w:asciiTheme="minorEastAsia" w:hAnsiTheme="minorEastAsia" w:eastAsiaTheme="minorEastAsia" w:cstheme="minorEastAsia"/>
          <w:color w:val="000000" w:themeColor="text1"/>
          <w:sz w:val="28"/>
          <w:szCs w:val="28"/>
          <w14:textFill>
            <w14:solidFill>
              <w14:schemeClr w14:val="tx1"/>
            </w14:solidFill>
          </w14:textFill>
        </w:rPr>
        <w:t>学院获得2023年度学生工作先进单位和学生事务管理专项工作优秀奖；辅导员获评校级优秀辅导员、校级优秀团委书记、军训先进工作者、学工部先进个人、教育部安全教育“闪亮教师”等荣誉16人次，获校心理论文一等奖等校级以上奖项11项。</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九、规范服务，扎实做好学院行政、工会、统战、离退休等工作，凝聚人心汇聚力量。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学院认真执行学校各项行政管理决定，积极落实、督办各项行政、工会、统战、离退休等工作，确保政令畅通。建立健全各项规章制度，继续推行院务公开，促进学院管理工作科学化、制度化、规范化。</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1.及时完成公文、信息处理统计及安全保密工作。</w:t>
      </w:r>
      <w:r>
        <w:rPr>
          <w:rFonts w:hint="eastAsia" w:asciiTheme="minorEastAsia" w:hAnsiTheme="minorEastAsia" w:eastAsiaTheme="minorEastAsia" w:cstheme="minorEastAsia"/>
          <w:color w:val="000000" w:themeColor="text1"/>
          <w:sz w:val="28"/>
          <w:szCs w:val="28"/>
          <w14:textFill>
            <w14:solidFill>
              <w14:schemeClr w14:val="tx1"/>
            </w14:solidFill>
          </w14:textFill>
        </w:rPr>
        <w:t>负责学校各项工作的信息收集、加工及反馈工作，做到上情下达，下情上报，及时向学校报告，重大事宜及时向上级归口部门报告。负责完成上级领导部门下达的各项统计任务和全校性的综合统计报表的填报工作，负责机要文件、档案资料的归档、统计及保密工作。协助校档案馆完成2022年年鉴编撰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2.做好安全管理工作，制度健全、组织落实、责任到位。</w:t>
      </w:r>
      <w:r>
        <w:rPr>
          <w:rFonts w:hint="eastAsia" w:asciiTheme="minorEastAsia" w:hAnsiTheme="minorEastAsia" w:eastAsiaTheme="minorEastAsia" w:cstheme="minorEastAsia"/>
          <w:color w:val="000000" w:themeColor="text1"/>
          <w:sz w:val="28"/>
          <w:szCs w:val="28"/>
          <w14:textFill>
            <w14:solidFill>
              <w14:schemeClr w14:val="tx1"/>
            </w14:solidFill>
          </w14:textFill>
        </w:rPr>
        <w:t>成立安全稳定工作领导小组，落实安全责任制，在防火、防盗、消防安全、校园稳定等方面定期开展组织协调和督察督办工作，将定期重点检查与日常检查相结合，落实好各项安全检查和值班制度，在双休日、寒暑假、国庆长假前，按学校及学院安全检查要求对学院公房、公共空间、科研实验场所进行安全检查及隐患排查，防止安全责任事故发生。</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3.扎实做好统战工作，</w:t>
      </w:r>
      <w:r>
        <w:rPr>
          <w:rFonts w:hint="eastAsia" w:asciiTheme="minorEastAsia" w:hAnsiTheme="minorEastAsia" w:eastAsiaTheme="minorEastAsia" w:cstheme="minorEastAsia"/>
          <w:color w:val="000000" w:themeColor="text1"/>
          <w:sz w:val="28"/>
          <w:szCs w:val="28"/>
          <w14:textFill>
            <w14:solidFill>
              <w14:schemeClr w14:val="tx1"/>
            </w14:solidFill>
          </w14:textFill>
        </w:rPr>
        <w:t>认真执行《机械工程学院领导班子成员联系党外人士实施办法》，坚持倾听民主党派和无党派人士的建议和意见，发挥民主党派和无党派教职工的参政议政和民主监督作用。全面领导和支持工会工作，坚持和完善学院二级教代会制度，加强民主管理和科学决策。</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4.进一步规范和调整教职工用房，</w:t>
      </w:r>
      <w:r>
        <w:rPr>
          <w:rFonts w:hint="eastAsia" w:asciiTheme="minorEastAsia" w:hAnsiTheme="minorEastAsia" w:eastAsiaTheme="minorEastAsia" w:cstheme="minorEastAsia"/>
          <w:color w:val="000000" w:themeColor="text1"/>
          <w:sz w:val="28"/>
          <w:szCs w:val="28"/>
          <w14:textFill>
            <w14:solidFill>
              <w14:schemeClr w14:val="tx1"/>
            </w14:solidFill>
          </w14:textFill>
        </w:rPr>
        <w:t>制定机械工程学院公房管理实施细则(暂行)，加强公房管理，优化资源配置，提高我院公房使用效率；建设文化墙浓郁宣传氛围，优化办公环境，实施格物楼和机械楼楼层亮化工程。</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5.进一步发挥工会职能，切实把全院教师的力量汇聚起来，共同团结奋斗。</w:t>
      </w:r>
      <w:r>
        <w:rPr>
          <w:rFonts w:hint="eastAsia" w:asciiTheme="minorEastAsia" w:hAnsiTheme="minorEastAsia" w:eastAsiaTheme="minorEastAsia" w:cstheme="minorEastAsia"/>
          <w:color w:val="000000" w:themeColor="text1"/>
          <w:sz w:val="28"/>
          <w:szCs w:val="28"/>
          <w14:textFill>
            <w14:solidFill>
              <w14:schemeClr w14:val="tx1"/>
            </w14:solidFill>
          </w14:textFill>
        </w:rPr>
        <w:t>学院工会获学校优秀部门工会；学院高度重视和谋划定点帮扶工作，全面支持乡村振兴，学院党委赴灵璧县开展定点教育帮扶工作，2023年学院教职工通过“斛兵商城”、现场采购等消费方式实现帮扶达22万元；积极组织开展喜闻乐见、参与面广的文娱活动，学院工会承办了校教工气排球比赛，教工男队获得校第二名，教工女队获校第三名；参加校乒乓球比赛，获得男子团体第七名。</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6.积极主动接触和掌握每位教职工工作状态及家庭情况，为院教职工做好福利慰问。</w:t>
      </w:r>
      <w:r>
        <w:rPr>
          <w:rFonts w:hint="eastAsia" w:asciiTheme="minorEastAsia" w:hAnsiTheme="minorEastAsia" w:eastAsiaTheme="minorEastAsia" w:cstheme="minorEastAsia"/>
          <w:color w:val="000000" w:themeColor="text1"/>
          <w:sz w:val="28"/>
          <w:szCs w:val="28"/>
          <w14:textFill>
            <w14:solidFill>
              <w14:schemeClr w14:val="tx1"/>
            </w14:solidFill>
          </w14:textFill>
        </w:rPr>
        <w:t>根据学校工会的工作布置，把每次校工会分派的节假日慰问品及时送到每位教职工手中。同时，学院工会始终把送温暖工程作为工会的常规性工作来抓，坚持做到女教师生育、教职工结婚、教职工生病住院、离退休老同志生病住院或丧葬、春节前送温暖，学院领导及相关人员均前往慰问。本年度共有6位教师退休，积极做好退休前的相关工作；又有7位老同志离开了我们，学校、学院对他们的后事工作给予了关心和帮助。</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themeColor="text1"/>
          <w:sz w:val="28"/>
          <w:szCs w:val="28"/>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0"/>
        <w:rPr>
          <w:rFonts w:asciiTheme="majorEastAsia" w:hAnsiTheme="majorEastAsia" w:eastAsiaTheme="majorEastAsia" w:cstheme="majorEastAsia"/>
          <w:b/>
          <w:bCs/>
          <w:sz w:val="32"/>
          <w:szCs w:val="32"/>
        </w:rPr>
      </w:pPr>
      <w:bookmarkStart w:id="1" w:name="_Toc11293"/>
      <w:bookmarkStart w:id="2" w:name="_Hlk154589600"/>
      <w:r>
        <w:rPr>
          <w:rFonts w:hint="eastAsia" w:asciiTheme="majorEastAsia" w:hAnsiTheme="majorEastAsia" w:eastAsiaTheme="majorEastAsia" w:cstheme="majorEastAsia"/>
          <w:b/>
          <w:bCs/>
          <w:sz w:val="32"/>
          <w:szCs w:val="32"/>
        </w:rPr>
        <w:t>材料科学与工程学院2023年度工作总结</w:t>
      </w:r>
      <w:bookmarkEnd w:id="1"/>
    </w:p>
    <w:bookmarkEnd w:id="2"/>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在学校党委和行政的坚强领导下，2023年度材料科学与工程学院坚持以习近平新时代中国特色社会主义思想为指导，认真学习宣传贯彻党的二十大精神，扎实开展主题教育，认真落实学校党委和行政工作部署，着力推进党建和思想政治、人才培养、教育教学、科学研究、学科建设各项工作，取得了较为突出的成绩。现将2023年度学院各项工作和成效总结如下：</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一、党建和思想政治工作</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学院党委坚持讲政治、汇合力，抓重点、优体系，提质量、上水平，全面落实从严治党，加强党对学院各项工作的全面领导，深化“1235”双引擎模式的党建工作体系建设，持续发挥“双一流”建设牵引作用，坚持立德树人根本任务，不断激发党员干部和师生干事创业热情，增强师生员工获得感、满意度。</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（一）坚持落实党委主体责任，把政治建设摆在首位</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一是深化领导班子队伍建设。强化“党政同责”和“一岗双责”，强化党委对各项重要事项的参与决策职能，全年组织开展中心组学习9次，召开党委会会议18次，党政联席会议35次。二是聚焦落实重点政治任务。全面推进学习宣传贯彻党的二十大精神，配合学校开展教育部党组巡视工作，认真学习领会传达教育部党组第二巡视组巡视学校党委工作动员会会议精神，查找梳理学院全面从严治党中存在的短板问题，立行立改；圆满完成干部离任经济责任审计、违反中央八项规定精神问题专项治理、基层责权不清加重工作负担专项整治；专题研讨意识形态工作，强化师德师风教育，全年学院无意识形态相关问题发生，无违反师德师风行为出现。坚持开展廉洁教育活动，学院获党风廉政宣传教育月优秀组织奖，“四堂课”打造师生廉政教育新模式获校廉洁教育优秀案例。</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（二）坚持抓好主题教育，推进各项措施落地见效</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一是坚持抓好党员领导干部思想认识提高政治站位。坚持读原著学原文悟原理，开展读书班师生联学专题研讨、与微电子学院开展联合读书班实地研学，累计开展集中学习研讨14次。二是坚持抓政治理论学习提升师生党员理论素养。学院党委统筹规划，明确学习要求，创新学习形式，策划“永远跟党走，奋进新征程”艺术思政大课，全体党员领导干部讲专题党课9次，师生党支部联合开展“博物馆里的课程思政”主题党日活动。三是抓好问题查摆提高真抓实干的成效。领导班子开展走访、调研、座谈16次，实施问卷调查2份，梳理调研课题7个，撰写调研报告4个。在此基础上修订《材料科学与工程学院人才招引伯乐奖管理办法》，努力克服人才引进难题，修订《材料科学与工程学院社会捐赠管理及奖励办法》，拓展学院办学资源。规划大车间规划布局，改善实验条件。进行学院多功能厅和学术报告厅改造，优化学术交流环境。实施青年教师教学能力培训，邀请合肥市科技局开展科技成果转化交流会，提升青年教师教学能力和成果转化能力。</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（三）坚持抓党建质量，基层党建工作实现新突破</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学院党委重点抓基层党建质量。一是抓党员日常教育。全年培养考察入党积极分子216名、发展对象92名、党员73名，发展大学生党员85名，发展教师党员2名。二是强化支部星级认定。参评的13个师生党支部全部获评星级，其中1个材料物理及系能源材料系党支部认定四星党支部，5个师生党支部评定为三级党支部。三是持续推进新时代高校党建示范创建和质量创优工作。2023年度学院党委获批安徽省“标杆院系”，师生党支部获批安徽省样板支部共2项，获校级党支部特色活动1项。</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（四）坚持统筹群团，汇聚高质量发展合力</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一是坚持党建带团建，实施六大时代新人铸魂育人工程，打造“强国之材”共青团工作文化品牌，院学生会、研究生会达标评比获A级。二是支持工会工作，为学院女教师购买书籍，修建气排球场地和乒乓球场地，组织开展气排球、足球等系列活动，慰问结婚、生育、生病教职工10余人。学院坚持开展定点帮扶工作，实施以购代捐消费11.6万元，赴崔店村通过捐急救难基金、校企合作等形式，助力推进乡村振兴。三是用心用情做好离退休工作，年度共慰问老党员和困难教师23人次，发放离退休慰问补贴86人次。四是深化校友会建设。全面推进校友会建设，组建地区14个校友群，积极参与汽车行业校友会以及地方产业校友会，组织和服务校友返校工作。杰出校友合力叉车董事长周峻牵头向校友会捐资500万，杰出校友蒋成保当选中国科学院院士，助力学校学院发展。</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二、教育教学工作</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（一）坚持持续改进，推进人才培养方案改革</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以《普通高等学校本科专业类教学质量国家标准》和《工程教育认证标准》为指导，围绕学校建设国际知名的研究型高水平大学的办学定位，完善修订了7个本科专业2023版人才培养方案。</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（二）深化质量建设，推进开展工程教育专业认证</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持续推进专业建设提质量，组织申报校级及以上质量工程项目30项，获批14项，获国家级研究生教学成果二等奖1项，材料物理专业入选“专业服务安徽省十大新兴产业项目”，金属材料工程专业入选“传统专业改造提升项目”。组织专业骨干教师外出参加专业认证培训会，邀请认证专家来校开展专业认证专项辅导，全方位动员部署一流专业工程教育认证工作，本年度无机非金属材料工程专业通过申请受理。</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（三）坚持顶层设计，多措并举提升青年教师教学能力</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学院严格落实《材料科学与工程学院课程组管理办法》，实施新教师听课学习制度，持续组织开展青年教师教学基本工比赛，坚持开展院级示范公开课，开展一流课程和示范课程项目结题成果展示会，发挥优质课程示范引领作用。本年度，获批国家级虚拟仿真实验教学一流本科课程1项，省级质量工程项目线下一流课程、线上线下混合式一流课程通过遴选各1项，学院两位老师获得校青年教师教学基本功比赛三等奖。</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（四）强化招生宣传，招生宣传成效明显</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一是做细做实本科招生宣传工作。学院加强顶层谋划，成立河南、宁夏、芜湖本科招生宣传小组，多种方式开展招生宣传。本年度，我校在河南和宁夏两省的本科录取排名跃升，较2022年，合肥校区理工科专业在河南和宁夏最低分排名分别提升了2000余名和6000余名；宣城校区理工科专业在河南和宁夏最低分排名分别提升了26000余名和700余名。学院专业转出人数较往年有所减少。二是重视研究生优质资源的吸引。制定了《材料科学与工程学院“优材计划”研究生资助项目实施方案》，共有8人通过获“优材计划”资助项目。抢占先机，高效推进推免生复试工作，录取推免生6名，录取人数较2022年翻倍。2023年度，学院研究生招生人数较2022年度提升了26.4%。</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（五）强化学生学术质量提升，创新创业成果显著</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一是加强教育教学过程管理，强化质量督导，加强毕业设计（论文）质量监督，学院抽检的47份论文均符合抽检要求，硕士论文评审优良率91.0%，博士论文评审优良率96.2%。二是加强研究生学术交流。结合学科特色，组织“大国之材”“共研心情，研师亦友”等各类研究生学术交流活动50余场，启动“材子研路话学术，见贤思齐促成长”研究生学术沙龙系列活动。三是做好创新创业类教育。持续组织动员学生参加各类创新创业及学科竞赛，并取得优异成绩，获得包含“挑战杯”全国大学生课外学术科技作品竞赛铜奖等省部级以上奖励50余项，覆盖人次达一百余人，获批国家级大学生创新项目8项，省级大学生创新项目22项，校级大学生创新项目60项，继续设立院级大学生创新项目，给与经费支持。</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三、科学研究工作</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学院围绕“四个面向”，进一步凝练学科方向，坚持“抓重点，上水平，求突破”，持续加强科研团队建设和发展。大力发展科学研究，推进学科建设与发展。</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科学研究成效显著。截至目前为止，学院到账科研总经费5671.97万元，其中纵向到账经费3295.93万元，横向到账经费2376.04万元。获批国家重大仪器专项、国家重点研发计划项目课题各1项。获批国家基金项目11项，获批安徽省重大基础研究项目1项，重大专项2项。全年发表论文200篇，其中高水平论文160篇，授权中国发明专利60余项。学院专利成果转化效果显著，转化专利数为25项，转化总金额800余万元。</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四、学科、基地和实验室工作</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统筹改革与发展，做好各项工作保障，推进学科建设。</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一是深化校企合作模式。深入实施教师“走出学校，进入企业”科研思路，继续与企业签订共建联合实验室，年度共建联合实验室经费到账超过200万。二是平台建设多元化。2023年学院积极做好高性能铜合金材料及成形加工教育部工程研究中心的评估工作，评估结果为良好。全力规划做好大车间改造事情，已完成并投入使用。学院主办中国机械工程学会材料分会暨新材料与产业论坛、全国先进金属功能材料制备加工及应用学术会议、承办第13次全国热处理大会暨热处理学会成立60周年报告会。广大教师和研究生积极参加2023年全国新材料产业大会、中国聚变工程大会等国内外重要学术会议。</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三是持续深化科研用房与大精仪共享收费制度改革。学院继续优化科研用房收费的使用，完善《材料科学与工程学院大型/精密仪器设备经费使用管理办法》，在前期34台仪器设备有偿使用登记基础上，新增5台仪器设备纳入有偿使用管理。持续推进设备仪器线上预约结算等管理。</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四是强化实验室安全工作。学院高度重视实验室安全工作，实施常态化检测工作制度，落实做好实验室安全培训、准入制度和定期检查，组织开展新入学研究生的实验室安全培训和实验室消防安全知识培训会等，实行月度实验室安全隐患检查排查工作，实行了各系/中心互查和研究生实验室安全督查小组全院排查工作。全年无实验室安全事故发生。</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五、师资队伍工作</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一是引育并举，加强人才队伍建设。</w:t>
      </w:r>
      <w:r>
        <w:rPr>
          <w:rFonts w:hint="eastAsia" w:asciiTheme="minorEastAsia" w:hAnsiTheme="minorEastAsia" w:eastAsiaTheme="minorEastAsia" w:cstheme="minorEastAsia"/>
          <w:color w:val="000000" w:themeColor="text1"/>
          <w:sz w:val="28"/>
          <w:szCs w:val="28"/>
          <w14:textFill>
            <w14:solidFill>
              <w14:schemeClr w14:val="tx1"/>
            </w14:solidFill>
          </w14:textFill>
        </w:rPr>
        <w:t>成立人才引育工作小组，制定了2023-2025师资队伍建设规划，组建高层次人才“育才梯队”，设立了“材料科学与工程学院人才引进伯乐奖”。本年度组织面试5次，引进高层次人才1人，黄山学者学术骨干2人，实验教师1人。</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二是推进人才强院，实现精准培育。</w:t>
      </w:r>
      <w:r>
        <w:rPr>
          <w:rFonts w:hint="eastAsia" w:asciiTheme="minorEastAsia" w:hAnsiTheme="minorEastAsia" w:eastAsiaTheme="minorEastAsia" w:cstheme="minorEastAsia"/>
          <w:color w:val="000000" w:themeColor="text1"/>
          <w:sz w:val="28"/>
          <w:szCs w:val="28"/>
          <w14:textFill>
            <w14:solidFill>
              <w14:schemeClr w14:val="tx1"/>
            </w14:solidFill>
          </w14:textFill>
        </w:rPr>
        <w:t>积极推动高层次人才精准培育行动，推荐培育人选4人，激励教师申报人才项目，实现了国家级人才及省部级人才项目新突破，1人获批国家“万人计划”科技创新领军人才，2人获批安徽省第九批学术和技术带头人，1人获批安徽省高端人才引育行动青年拔尖人才项目，3人获批安徽省海外高层次人选计划项目，2位教师入选斛兵学者”Ⅱ类岗位和III类岗位。</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六、学生工作</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学生工作合学科专业实际，紧密联系学生成长成才需求，构建“德、智、体、美、劳”五育并举育人模式，培养堪当民族复兴大任的时代新人。</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（一）以爱党爱国立德，涵养时代新人</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围绕爱国荣校、法制宣传、网络文明等专题教育，开展国旗下的思政课、互动音乐微党课、主题实践等专题教育实践活动90余场次，筑牢学生思想根基。学院获批学习宣传贯彻党的二十大精神专题思政项目、“思政早点坊”项目、校“十佳文体素质标兵”朋辈教育基地各1项。学生中涌现出全国自强励志之星、安徽省暑期三下乡社会实践“先进个人”、安徽省青年志愿者优秀个人、合肥市包河区“向上向善好青年”、校十佳大学生、五四“优秀青年标兵”、“红旗团支部”等先进个人和集体。</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（二）以丰厚学识明智，培育时代新人</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扎实推进学风建设和考风考纪教育，开展“优良学风”创建工程系列活动，各项学风检查成绩位列全校前列。精准实施学业帮扶，开设“朋辈讲师小讲堂”；建立“三级学业预警”机制，做好学业预警通知书发放，做好家校联系；依托“育才导师”领航计划，全覆盖开展“师生共话成长”系列活动10余场。做好网络育人工作，开辟“榜样力量”、“材优干济”专栏对学院优秀学生进行风采展示，栏目共发布推文16期，累计浏览量达1.6万余次。学院获中国科协学风涵养建设项目立项。</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（三）以身心健康强体，塑造时代新人</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充分落实、优化“学校、学院、辅导员、班级心理委员、寝室心理联络员、家长和医院”七级预防反馈体系和“摸排-预警-干预-跟踪”四级危机评估与预防干预工作体系，搭建“三全育人育心”心理健康教育平台，形成“线上+线下”的互联网+心理健康知识学习教育模式。本学年学院成功识别并有效干预处置学生危机事件10起。本年度申报学校心理育人品牌项目1项，特色项目1项，结项1项，获评心理协会工作之星1人、班级心理委员标兵1人、优秀班级心理委员1人。</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（四）以精神浸润育美，滋养时代新人</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学院积极配合学校社区文化建设，申报社区楼层文化建设项目2项，结题均为优秀。围绕校园文化，构建“楼层文化+思政”育人共同体。结合国防与材料学科特色，开展“军事材料知识竞赛、军事园地设计赛、军事故事分享研讨”系列实践活动。围绕“党建+美育”主题，打造集音乐、美术、书法、手工等于一体的“美育沙龙”系列活动，“才子匠心”手工坊成功申报2023年心理特色活动项目。</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（五）以实践锻炼促劳，锤炼时代新人</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持续鼓励和指导学生团队聚焦国家重大战略开展创新创业实践，学院荣获挑战杯优秀组织单位。组织社会实践活动和志愿服务工作，丰富第二课堂成绩单供给。学院获评立项国家级三下乡团队6支，校级立项16项。学院荣获优秀组织单位，三下乡实践成果获奖31项，优秀实践标兵6位，优秀实践团队2支；在年度青年志愿者行动表彰中，学院荣获优秀组织单位、优秀项目、优秀指导教师等五项荣誉，实现“大满贯”。推动劳动教育长效化、常态化，搭建“家园+校园+田园”劳动实践基地，与合肥市庐阳区三十岗乡、合肥市火车站共建劳动教育基地，全年组织学生校内外开展劳动活动20余场，覆盖学生1000余名。学院获批教育部供需对接就业育人项目2项，全年访企拓岗7家单位。2023届本科毕业生就业率97.42%，研究生毕业生就业率100%。</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七、学院运行</w:t>
      </w:r>
    </w:p>
    <w:p>
      <w:pPr>
        <w:keepNext w:val="0"/>
        <w:keepLines w:val="0"/>
        <w:pageBreakBefore w:val="0"/>
        <w:widowControl w:val="0"/>
        <w:kinsoku/>
        <w:wordWrap/>
        <w:overflowPunct/>
        <w:topLinePunct w:val="0"/>
        <w:autoSpaceDE/>
        <w:autoSpaceDN/>
        <w:bidi w:val="0"/>
        <w:adjustRightInd/>
        <w:snapToGrid/>
        <w:ind w:firstLine="560" w:firstLineChars="200"/>
        <w:jc w:val="left"/>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坚持完善综合管理，全面做好师生后勤保障。建设学院英文网站，加强国际交流与合作。组织全体教师开展网络安全意识专题培训，提升教师网络安全意识。做好校外人员进校报备审核工作。按照“统一领导、归口管理、分级负责、责任到人”加强和完善国有资产的信息化管理，做好学院5075台件资产的盘点工作，实行固定资产动态管理及移交工作。严格遵循“三重一大”制度，牢固树立“过紧日子”思想，规范财务支出使用管理。</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0"/>
        <w:rPr>
          <w:rFonts w:asciiTheme="majorEastAsia" w:hAnsiTheme="majorEastAsia" w:eastAsiaTheme="majorEastAsia" w:cstheme="majorEastAsia"/>
          <w:b/>
          <w:bCs/>
          <w:sz w:val="32"/>
          <w:szCs w:val="32"/>
        </w:rPr>
      </w:pPr>
      <w:r>
        <w:rPr>
          <w:rFonts w:hint="eastAsia" w:ascii="宋体" w:hAnsi="宋体" w:cs="仿宋"/>
          <w:sz w:val="28"/>
          <w:szCs w:val="28"/>
        </w:rPr>
        <w:br w:type="page"/>
      </w:r>
      <w:bookmarkStart w:id="3" w:name="_Toc26236"/>
      <w:bookmarkStart w:id="4" w:name="_Toc469003222"/>
      <w:r>
        <w:rPr>
          <w:rFonts w:hint="eastAsia" w:asciiTheme="majorEastAsia" w:hAnsiTheme="majorEastAsia" w:eastAsiaTheme="majorEastAsia" w:cstheme="majorEastAsia"/>
          <w:b/>
          <w:bCs/>
          <w:sz w:val="32"/>
          <w:szCs w:val="32"/>
          <w:lang w:eastAsia="zh-CN"/>
        </w:rPr>
        <w:t>电气与自动化工程学院</w:t>
      </w:r>
      <w:r>
        <w:rPr>
          <w:rFonts w:hint="eastAsia" w:asciiTheme="majorEastAsia" w:hAnsiTheme="majorEastAsia" w:eastAsiaTheme="majorEastAsia" w:cstheme="majorEastAsia"/>
          <w:b/>
          <w:bCs/>
          <w:sz w:val="32"/>
          <w:szCs w:val="32"/>
        </w:rPr>
        <w:t>2023年度工作总结</w:t>
      </w:r>
      <w:bookmarkEnd w:id="3"/>
    </w:p>
    <w:bookmarkEnd w:id="4"/>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hint="eastAsia" w:cs="宋体" w:asciiTheme="minorEastAsia" w:hAnsiTheme="minorEastAsia"/>
          <w:sz w:val="28"/>
          <w:szCs w:val="28"/>
        </w:rPr>
      </w:pP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2023年电气与自动化工程学院在学校党委和行政领导下，认真开展学习贯彻习近平新时代中国特色社会主义思想主题教育，深入学习宣传贯彻党的二十大精神，在认真贯彻落实教育部党组和学校党委各项决策部署的同时，以“一融双高”为主线，全方位推进各项工作，取得了显著的成绩。现将年度工作总结如下：</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kern w:val="36"/>
          <w:sz w:val="28"/>
          <w:szCs w:val="28"/>
        </w:rPr>
      </w:pPr>
      <w:r>
        <w:rPr>
          <w:rFonts w:hint="eastAsia" w:cs="宋体" w:asciiTheme="minorEastAsia" w:hAnsiTheme="minorEastAsia"/>
          <w:b/>
          <w:bCs/>
          <w:kern w:val="36"/>
          <w:sz w:val="28"/>
          <w:szCs w:val="28"/>
        </w:rPr>
        <w:t>党委工作</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kern w:val="36"/>
          <w:sz w:val="28"/>
          <w:szCs w:val="28"/>
        </w:rPr>
      </w:pPr>
      <w:r>
        <w:rPr>
          <w:rFonts w:hint="eastAsia" w:cs="宋体" w:asciiTheme="minorEastAsia" w:hAnsiTheme="minorEastAsia"/>
          <w:b/>
          <w:bCs/>
          <w:kern w:val="36"/>
          <w:sz w:val="28"/>
          <w:szCs w:val="28"/>
        </w:rPr>
        <w:t>（一）加强党的政治建设，做好理论武装</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1.以党的政治建设为统领，在党委各项工作中注重增强政治意识，明确政治要求，做好人才引进、师资补充、职称评审、评奖评优、教材选用、年度考核等工作的政治把关。</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2.坚持用习近平新时代中国特色社会主义思想武装全体师生员工，认真落实双周三和中心组集中学习制度。</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kern w:val="36"/>
          <w:sz w:val="28"/>
          <w:szCs w:val="28"/>
        </w:rPr>
      </w:pPr>
      <w:r>
        <w:rPr>
          <w:rFonts w:hint="eastAsia" w:cs="宋体" w:asciiTheme="minorEastAsia" w:hAnsiTheme="minorEastAsia"/>
          <w:b/>
          <w:bCs/>
          <w:kern w:val="36"/>
          <w:sz w:val="28"/>
          <w:szCs w:val="28"/>
        </w:rPr>
        <w:t>（二）认真开展学习贯彻习近平新时代中国特色社会主义思想主题教育</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1.认真制定主题教育实施方案，迅速召开学院主题教育动员部署大会。</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2.通过多种形式开展主题教育学习活动。学院领导班子坚持领学先学、联系实际学、交流研讨学，认真落实领导班子和支部书记讲党课工作，提升学习效果。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3.组织开展主题教育实践活动，丰富学习形式。组织领导班子和师生党员赴中国共产党合肥历史馆、安徽省博物馆开展“传承优秀文化，汲取奋进力量”主题实践活动。</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4.学院领导班子广泛深入开展调查研究活动。围绕学院事业发展中热点难点问题，深入调研，并形成推动工作的思路办法和政策举措。</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5.认真组织开展“我为师生办实事”实践活动，着力解决师生员工关切的具体问题。</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6.组织召开民主生活会和组织生活会，深入剖析查找问题，制定整改措施。</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kern w:val="36"/>
          <w:sz w:val="28"/>
          <w:szCs w:val="28"/>
        </w:rPr>
      </w:pPr>
      <w:r>
        <w:rPr>
          <w:rFonts w:hint="eastAsia" w:cs="宋体" w:asciiTheme="minorEastAsia" w:hAnsiTheme="minorEastAsia"/>
          <w:b/>
          <w:bCs/>
          <w:kern w:val="36"/>
          <w:sz w:val="28"/>
          <w:szCs w:val="28"/>
        </w:rPr>
        <w:t>（三）持续开展党的二十大精神系列学习宣传活动</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1.组织学院师生参加学校举办的学习贯彻党的二十大精神网络培训、双周三政治理论学习、“三会一课”等多种形式党的二十大精神学习。</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2.组织学院师生积极参加学校的“学习宣传贯彻党的二十大精神”主题征文活动并取得优异成绩。经学校评定，我院获得教工组一等奖、二等奖、三等奖各一篇，获得学生族三等奖一篇。</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kern w:val="36"/>
          <w:sz w:val="28"/>
          <w:szCs w:val="28"/>
        </w:rPr>
      </w:pPr>
      <w:r>
        <w:rPr>
          <w:rFonts w:hint="eastAsia" w:cs="宋体" w:asciiTheme="minorEastAsia" w:hAnsiTheme="minorEastAsia"/>
          <w:b/>
          <w:bCs/>
          <w:kern w:val="36"/>
          <w:sz w:val="28"/>
          <w:szCs w:val="28"/>
        </w:rPr>
        <w:t>（四）加强组织建设，做好基层党建工作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1.严格按照相关规定，完成学院6个本科生党支部换届以及11个研究生党支部支委调整工作。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2.规范有序开展党员发展和转正工作。全年发展党员105人，转正104人，保质保量完成党员发展任务。</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3.认真开展星级党支部评定工作。按照学校要求，完成学院师生党支部星级评定工作。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4.积极开展“样板支部”、“双带头人”教师党支部书记工作室的申报和建设，发挥引领作用。一研究生党支部获批第三批全国高校“百个研究生样板党支部”；电力电子教研室党支部获学校推荐参评安徽省“双带头人”教师党支部书记工作室。</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5.融合支部特色，深入建设党支部特色活动项目。2023年我院获党支部特色活动项目立项三项，顺利完成结项两项。</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kern w:val="36"/>
          <w:sz w:val="28"/>
          <w:szCs w:val="28"/>
        </w:rPr>
      </w:pPr>
      <w:r>
        <w:rPr>
          <w:rFonts w:hint="eastAsia" w:cs="宋体" w:asciiTheme="minorEastAsia" w:hAnsiTheme="minorEastAsia"/>
          <w:b/>
          <w:bCs/>
          <w:kern w:val="36"/>
          <w:sz w:val="28"/>
          <w:szCs w:val="28"/>
        </w:rPr>
        <w:t>（五）发挥监督作用，落实纪检监察责任</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1.组织纪检委员定期开展业务培训和理论学习，提升廉洁自律意识和纪检工作能力。</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2.推进纪检监察重点工作。学院组织处级和科级干部开展违反中央八项规定精神自查、加强对于学院教师的教育管理、规范党内组织生活、强化学院学风建设。</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kern w:val="36"/>
          <w:sz w:val="28"/>
          <w:szCs w:val="28"/>
        </w:rPr>
      </w:pPr>
      <w:r>
        <w:rPr>
          <w:rFonts w:hint="eastAsia" w:cs="宋体" w:asciiTheme="minorEastAsia" w:hAnsiTheme="minorEastAsia"/>
          <w:b/>
          <w:bCs/>
          <w:kern w:val="36"/>
          <w:sz w:val="28"/>
          <w:szCs w:val="28"/>
        </w:rPr>
        <w:t>（六）做好教育部巡视组巡视我校准备工作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1.提高政治站位，高度重视巡视工作。学院党委及时传达教育部党组第二巡视组巡视合肥工业大学党委工作动员会会议精神，要求学院各党支部和全体师生统一思想认识，严肃认真对待。</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2.明确责任，加强组织领导。学院党委压实领导班子成员、各党支部书记政治责任，加强组织领导。</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3.按照巡视组和学校要求，认真准备巡视材料。根据要求，学院认真梳理提交巡视组调阅的相关材料。</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kern w:val="36"/>
          <w:sz w:val="28"/>
          <w:szCs w:val="28"/>
        </w:rPr>
      </w:pPr>
      <w:r>
        <w:rPr>
          <w:rFonts w:hint="eastAsia" w:cs="宋体" w:asciiTheme="minorEastAsia" w:hAnsiTheme="minorEastAsia"/>
          <w:b/>
          <w:bCs/>
          <w:kern w:val="36"/>
          <w:sz w:val="28"/>
          <w:szCs w:val="28"/>
        </w:rPr>
        <w:t>（七）加强课程思政建设，持续开展师德师风专题教育</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1.严格落实《电气与自动化工程学院师德师风建设实施细则》，严格实行“一票否决”。</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2.积极组织教师参加寒假和暑期教师研修、专题网络培训、师德集中学习教育等专题学习，提升师德师风自觉。</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36"/>
          <w:sz w:val="28"/>
          <w:szCs w:val="28"/>
        </w:rPr>
      </w:pPr>
      <w:r>
        <w:rPr>
          <w:rFonts w:hint="eastAsia" w:cs="宋体" w:asciiTheme="minorEastAsia" w:hAnsiTheme="minorEastAsia"/>
          <w:kern w:val="36"/>
          <w:sz w:val="28"/>
          <w:szCs w:val="28"/>
        </w:rPr>
        <w:t>3.认真开展师德专题警示教育，做到警钟长鸣。</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kern w:val="36"/>
          <w:sz w:val="28"/>
          <w:szCs w:val="28"/>
        </w:rPr>
      </w:pPr>
      <w:r>
        <w:rPr>
          <w:rFonts w:hint="eastAsia" w:cs="宋体" w:asciiTheme="minorEastAsia" w:hAnsiTheme="minorEastAsia"/>
          <w:b/>
          <w:bCs/>
          <w:kern w:val="36"/>
          <w:sz w:val="28"/>
          <w:szCs w:val="28"/>
        </w:rPr>
        <w:t>（八）动员教职员工，做好定点帮扶工作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b/>
          <w:bCs/>
          <w:kern w:val="36"/>
          <w:sz w:val="28"/>
          <w:szCs w:val="28"/>
        </w:rPr>
      </w:pPr>
      <w:r>
        <w:rPr>
          <w:rFonts w:hint="eastAsia" w:cs="宋体" w:asciiTheme="minorEastAsia" w:hAnsiTheme="minorEastAsia"/>
          <w:kern w:val="36"/>
          <w:sz w:val="28"/>
          <w:szCs w:val="28"/>
        </w:rPr>
        <w:t>学院通过党委会认真落实教育部党组、安徽省委、学校党委关于定点帮扶的工作要求，强调定点帮扶重要性。通过多平台，共计购买帮扶地区农产品17万余元。</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kern w:val="36"/>
          <w:sz w:val="28"/>
          <w:szCs w:val="28"/>
        </w:rPr>
      </w:pPr>
      <w:r>
        <w:rPr>
          <w:rFonts w:hint="eastAsia" w:cs="宋体" w:asciiTheme="minorEastAsia" w:hAnsiTheme="minorEastAsia"/>
          <w:b/>
          <w:bCs/>
          <w:kern w:val="36"/>
          <w:sz w:val="28"/>
          <w:szCs w:val="28"/>
        </w:rPr>
        <w:t>二、教学工作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按照2023年本科教学工作计划，本年度本科教学开展的工作和取得的成绩总结如下：</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 xml:space="preserve">（一）毕业及招生工作 </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圆满完成2023届毕业生毕业和学位申请、离校手续办理工作，2023届本科毕业生671人，其中电气工程及其自动化专业合肥校区289人；自动化专业合肥校区93人，宣城校区139人；智能电网信息工程专业合肥校区67人；机器人工程专业合肥校区83人。合肥校区研究生录取率40.41%，其中电气工程及其自动化专业研究生录取率为44.29%（128人），自动化专业研究生录取率为35.48%（33人），智能电网信息工程专业研究生录取率为40.30%（27人）；机器人工程专业研究生录取率为32.53%（27人）。宣城校区自动化专业研究生录取率30.52%（47人）。</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圆满完成2023年毕业设计（论文）选题、评审、中期检查、答辩、工作总结上报、申优工作，推荐并获批校优秀毕业论文14篇、毕业设计优秀指导教师4名。2023年9月-10月，完成教育部毕业设计（论文）抽检材料核对报送（678篇）、毕设抽检专家库建设工作（127人）。</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招收2023级本科新生681人（合肥校区496人，宣城校区185人），其中电气工程及其自动化专业226人、自动化专业180人、机器人工程专业90人、电气工程与智能控制专业185人；协助完成2023级681名新生报到注册、入学教育、学生证和学籍卡收发和填写、入学资格复查等招生及迎新工作。</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（二）招生宣传组织与效果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本年度高招宣传工作以线下宣传为主，线上宣传为辅的方式进行。根据学校招生宣传工作部署，我院新承担2023年湖南省的招生宣传工作。学院选派李小庆、牛海红老师参加了高校进重点高中宣传活动，共与七所重点高中的相关领导进行了沟通交流，与部分高中建立了优质生源基地，并与家长进行了线下咨询宣传；选派陈志伟、陈立平、邓二平、黄胜鑫、孟潇潇、古越、李小庆、尹柏强、张方海、孙伟、牛海红等11名老师赴湖南省进行线下招生宣传，派陈波、王欢等2名老师赴马鞍山进行线下咨询宣传。6月我院共参加6场大型咨询会，14场重点高中咨询会，8场升学在线组织的校园咨询会；借助高招通在线提供的直播平台，牛海红老师分别进行了1场针对福建考生的直播和1场针对青海省的直播。</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我校合肥校区2023年的提档线较之2022年提高至18878名，名次提升近1000名。宣城校区的提档排名（18878名）同于合肥校区，较之2022年，宣城校区的提档线排名高近4500名。</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根据《合肥工业大学拔尖创新人才培养实施方案》，申报并成功获批2023年电气工程及其自动化专业创新实验班。本年度招生报名数达291人，最终录取30人。</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（三）专业建设</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根据《关于落实合肥工业大学2023版本科人才培养方案修订工作的通知》，各专业以《普通高等学校本科专业类教学质量国家标准》和《工程教育认证标准》等为依据，组织制定了2023 版本科专业人才培养方案。</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（四）教学计划制定和落实</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按时落实教学执行计划（含宣城校区）：按照教学计划完成教学课程表编排、教材征订、教学大纲收集、教学工作量计算与审核、异地补贴的审核和发放、考试安排、按时准确地提交成绩。</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顺利完成宣城校区自动化专业教学计划的落实工作，完成宣城校区2023届自动化专业毕业生的毕业实习和毕业设计工作。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有序完成本科生学籍管理工作（含宣城校区），包括学生选课和选教指导，学籍异动及考试成绩复查、成绩单打印、学分统计审核、毕业和学位信息核对、毕业证和学位证发放、学生注册等；科学合理编排各学期教学任务和课程授课时间地点；顺利完成2021级、2022级新区实验派车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组织完成2022-2023学年试卷、毕业设计的整理、归档、调档/还裆工作；完成2023届毕业生毕业实习和毕业设计工作。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根据“能力导向的一体化教学体系”关于教学改进体系的要求，组织教师、课程组（系、教研室）学习本科生院发布的政策解读资料，安排自查，对课程目标实现情况进行评测，分析存在的问题，并提出改进措施，确保2019版、2023版教学计划在教学过程中的落实，顺利完成5个专业、1个创新实验班2019版教学计划的持续完善修订工作。</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（五）教学质量与教学改革工程、教学条件建设等项目申报和检查情况</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组织完成安徽省级质量工程暨合肥工业大学教学质量与教学改革工程课程类及非课程类项目2021、2022年度立项项目检查验收答辩工作，课程类项目结题验收8项、阶段检查6项，非课程类项目结题验收5项、阶段检查5项，推荐江兵老师的质量工程先进典型案例1项。</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积极组织教师申报2022、2023年度质量工程项目。2023年1月、11月，分年度批次共申报43项。获批2022年度5项省级、6项校级。具体包括1项省级一流课程（社会实践课程），1项省级校企合作实践教育基地，2项省级教育教学改革研究项目， 1项省级课程思政示范课程，2项校级青年教师教学研究项目，2项校级课程思政示范课程，1项校级创新创业教育精品教材项目，1项校级课程规划设计研究项目。</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通过学校遴选，获推荐2023年度8项省级、1项校级。具体包括1项省级一流课程（线上线下混合式课程），1项省级教材建设项目，1项省级校企合作实践教育基地，4项省级教育教学改革研究项目（一般），1项省级教学成果奖（一等奖），1项校级创新创业学院教学改革研究项目。</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根据《关于部分省级及以上质量工程项目2023年度第一批建设经费划拨及后续经费管理要求的通知》，梳理了学院需自筹经费进行后续建设的15个省部级项目、11个校级项目的已拨款经费的执行情况，并给予了相应的经费支持。</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（六）创新教育管理和创新实践活动</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组织申报学校2023年度大学生科技竞赛资助项目，学院推荐共计4项赛事，最终均获得学校资助。</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承办第十七届iCAN大学生创新创业大赛安徽赛区选拔赛，共收到参赛作品587件，覆盖安徽33所高校。经过校赛选拔、省赛线上初评、路演及答辩等各个环节，最终评选出一等奖37项，二等奖68项，三等奖117项。其中我院作品在校赛中获一等奖12项，二等奖7项，三等奖13项，在安徽赛区选拔赛中获一等奖5项，二等奖2项，三等奖3项，并有5支队伍晋级国赛。举办合肥工业大学第三届电子设计与技能竞赛（暨合肥工业大学大学生电子设计竞赛校内选拔赛），遴选出80多名优秀学员，组织参加2023年全国大学生电子设计竞赛，我院参赛队伍获得了全国二等奖（省一等奖）2项，省二等奖10项，省三等奖10项的优异成绩。组织参加2023年第二届“圆梦杯”大学生智能硬件设计大赛，获本科赛道初赛二等奖3项，三等奖2项。组织参加2023年第八届安徽省“互联网+”大学生创新创业大赛，我院作品在校赛中获金奖29项，银奖51项，铜奖81项。</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完成各级大学生创新创业训练计划项目结题验收工作，合肥校区8项国家级、29项省级、57项校级大学生创新创业训练计划项目。完成了8项国家级大学生创新创业训练计划项目的中期检查工作。积极组织申报2023年大学生创新创业训练计划项目，成功立项国家级项目8项，省级项目29项，校级项目57项。</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推进实施学校“第二课堂成绩单”制度，面向2019-2022级本科生积极宣传学校学院相关政策制度，成功组织开展2019级本科生“第二课堂成绩单”发放工作。</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（七）教学能力提升</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2023年3月，由江萍老师团队负责的电工学教学团队打造的《电工电子技术》线上课程，正式上线精品在线课程学习平台-学堂在线。由刘良成老师团队负责的《电路理论》线上课程，在已稳定运行在学堂在线平台两年5轮学习周期后，正式入驻国家高等教育智慧教育平台（https://higher.smartedu.cn/）。</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2023年4月，在中华全国总工会、教育部主办的第六届全国高校青年教师教学竞赛决赛中，马铭遥老师获得全国青教赛二等奖，工科组第六名。</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2023年5月，我院教师赴南京参加第八届全国高等学校电气类专业教学改革研讨会。汪海宁老师作为首届全国高等电气类青年教师实践教学设计金奖获得者代表上台领奖；马铭遥老师在大会上做了“‘上好一门课’的探索和感悟”的特邀报告。</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2023年7月，由电工与电子技术系刘良成、陈波、刘冬梅编著的《电路分析（第4版）》普通高等教育“十一五”国家级规划教材正式由电子工业出版社出版发行。</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2023年7月，在第五届全国高等学校青年教师电工学课程教学竞赛”中，电工与电子技术系王欢老师获特等奖，陈志伟老师获一等奖。</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2023年7月，为提升学科发展竞争力，电力电子与电力传动团队赴滁州开展学科发展研讨会。2023年8月，由学院主办的安徽省第八届电力电子与新能源教学研讨会，在承办单位安徽工业大学成功举行。张兴、黄海宏、马铭遥教授分别做了大会报告。</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2023年8月，在第三届“华为大学生电力电子创新大赛”总决赛中，我院陈强老师指导的“恒爱精诚GreenLab”代表队荣获三等奖，系我校首次在该赛事中获奖。</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2023年10月、11月，我院开展了“2023年电气学院青年教师教学基本功比赛”系初赛、院决赛，王欢、薛建议、程珍3名教师荣获一等奖；余兰林、韩亮、仇坤，邱亚4名教师荣获二等奖；邵冰冰、杨之青、李科杰、解宝、赵爽5名教师荣获三等奖。</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2023年11月18日，2023年全国仿真创新应用大赛中，陈波老师获得（仿真教学应用赛道（高教组））全国总决赛三等奖。</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2023年11月30日-12月2日，第二届全国高校电气类专业青年教师实践教学设计创新大赛决赛中，我院张倩倩、张鹏、邱亚老师的作品获得一等奖，邱亚，陈薇、蒋琳老师的作品获得二等奖。</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2023年，电工与电子技术系刘良成、陈波、刘冬梅、刘健老师主编出版教材《电路分析》，电气工程系张兴、黄海宏、马铭遥、李飞、汪海宁、王佳宁老师主编出版教材《电力电子技术》。</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（八）抓学风、考风和教风建设，做好教学质量监控</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继续加强考试考风建设，营造良好的考试氛围和公平竞争的环境，提高监考教师行为规范。按照学院“关于认真履行监考职责，严肃考场纪律的通知”要求，继续坚持实行教务人员和学生辅导员双巡考制度，对严肃考风考纪起到了积极作用。</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严格执行并完成了2022-2023学年课程目标评测及试卷检查、2023-2024学年期中教学检查，组织完成了2022年度申报高级职称教师教学材料检查/教学效果测评答辩、教材编写/选用审核、教材排查、毕设过程材料检查工作，汇总各项教学检查相关数据和撰写检查报告。</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（九）其他</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根据《合肥工业大学本科生校内转专业暂行办法》的相关规定，学院成立了2023年本科生转专业领导小组和工作协调组，经学生申请、资格审查、组织命卷、笔试、面试考核等环节，组织完成2023级优秀学生转专业工作，合肥校区共录取45人，其中电气工程及其自动化专业35人、自动化专业10人；宣城校区电气工程与智能控制专业共录取10人。</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根据本科生院工作安排，成立学院推免生遴选工作小组，遵循公平、公正、公开、择优选拔原则，依照《合肥工业大学关于2023年推荐优秀应届本科毕业生免试攻读研究生工作的通知》，完成了2023年优秀应届本科毕业生免试攻读研究生推荐工作，其中合肥校区电气工程及其自动化专业推荐44人、电气工程及其自动化创新实验班推荐10人、自动化专业推荐13人、机器人专业推荐13人，智能电网信息工程专业推荐10人，宣城校区自动化专业推荐23人，合计共113人。</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kern w:val="36"/>
          <w:sz w:val="28"/>
          <w:szCs w:val="28"/>
        </w:rPr>
      </w:pPr>
      <w:r>
        <w:rPr>
          <w:rFonts w:hint="eastAsia" w:cs="宋体" w:asciiTheme="minorEastAsia" w:hAnsiTheme="minorEastAsia"/>
          <w:b/>
          <w:bCs/>
          <w:kern w:val="36"/>
          <w:sz w:val="28"/>
          <w:szCs w:val="28"/>
        </w:rPr>
        <w:t>三、实验室工作</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asciiTheme="minorEastAsia" w:hAnsiTheme="minorEastAsia"/>
          <w:b/>
          <w:bCs/>
          <w:sz w:val="28"/>
          <w:szCs w:val="28"/>
        </w:rPr>
      </w:pPr>
      <w:bookmarkStart w:id="5" w:name="_Hlk121323937"/>
      <w:r>
        <w:rPr>
          <w:rFonts w:hint="eastAsia" w:asciiTheme="minorEastAsia" w:hAnsiTheme="minorEastAsia"/>
          <w:b/>
          <w:bCs/>
          <w:sz w:val="28"/>
          <w:szCs w:val="28"/>
        </w:rPr>
        <w:t xml:space="preserve">(一)本科实验教学工作 </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1、在电气与自动化专业实验中心、电工电子实验中心和广大授课教师的共同努力下，完成了本年度学院承担的合肥校区本科实验教学和研究生实验教学的全部计划任务。</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2、积极投入到宣城校区的实验教学工作中，圆满完成了相关的专业基础课和专业课的实验教学工作。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具体实验教学工作和数据如下：</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(1)电工电子实验中心：</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 xml:space="preserve">完成了全校20、21、22级40多个专业7000多人的电工电子教学实验工作，实验工作量达14万人时。实验开出率100％，综合性和设计性实验达到85％以上,开放性实验达到65％以上，实验设备完好率达到98％以上，超过国家本科教学评估对实验教学的要求。   </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以电工电子创新实践基地为依托，面向翡翠湖校区一、二年级电子信息类各专业招收学员，在电气学院科协及电子科技社团的大力配合下，招收学员340人，（20、21、22级屯溪路校区约200人，20、21、22级翡翠湖校区约140人），开展电工电子创新实践培训活动。</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(2)专业实验中心：</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完成了全院四个专业共计约1800人专业课程实验教学和宣城自动化专业150人毕业实习的部分工作，其中实验工作量约16万人时。实验开出率达到100％，综合性和设计性实验达到90％以上，开放性实验达到65％以上。实验设备完好率达到97％以上，大型设备利用率达到30％以上，超过国家本科教学评估对实验教学的要求。</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完成了电气学院硕士研究生2023级“DSP技术实验”、2023级电气专业研究生“电力系统技术实验”、“开关电源的设计与实验”，2023级自动化专业研究生“微控制器技术实验”，“控制工程综合实验”。实验开出率达到100％，创新性和设计性实验达到100％，实验设备完好率达到100％。</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接待了宣城2019级自动化专业约150人的毕业实习及部分在宣城校区不具备开出条件的综合实验。</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asciiTheme="minorEastAsia" w:hAnsiTheme="minorEastAsia"/>
          <w:b/>
          <w:bCs/>
          <w:sz w:val="28"/>
          <w:szCs w:val="28"/>
        </w:rPr>
      </w:pPr>
      <w:r>
        <w:rPr>
          <w:rFonts w:hint="eastAsia" w:asciiTheme="minorEastAsia" w:hAnsiTheme="minorEastAsia"/>
          <w:b/>
          <w:bCs/>
          <w:sz w:val="28"/>
          <w:szCs w:val="28"/>
        </w:rPr>
        <w:t>（二）实验室建设工作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完成了中央高校改善基本办学条件专项资金项目《宣城校区电气学院专业实验室建设》(243.3万)的招标，采购，安装，调试以及验收各项工作。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参加2023年度学校自制实验仪器设备项目的验收工作，本年度验收1项“伺服系统用可编程负载装置”。</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获批2022年度校级教学质量与教学改革工程创新创业教育精品教材项目一项。</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完成了国家级示范中心新能源利用和电气控制实验教学中心的网站建设工作，并在教育部和安徽省教育厅指导下，学院组织领导完成了示范中心5年的总结报告，顺利通过了教育部的审核。</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asciiTheme="minorEastAsia" w:hAnsiTheme="minorEastAsia"/>
          <w:b/>
          <w:bCs/>
          <w:sz w:val="28"/>
          <w:szCs w:val="28"/>
        </w:rPr>
      </w:pPr>
      <w:r>
        <w:rPr>
          <w:rFonts w:hint="eastAsia" w:asciiTheme="minorEastAsia" w:hAnsiTheme="minorEastAsia"/>
          <w:b/>
          <w:bCs/>
          <w:sz w:val="28"/>
          <w:szCs w:val="28"/>
        </w:rPr>
        <w:t>（三）实验室管理与社会服务工作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开放实验室为学校基础课考试服务。开放实验室为学院新进本科生和研究生的实验室通识安全考试服务。开放实验室为学院研究生心理健康测试服务。</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在为实验教学、科学研究和学科建设服务的同时，本院实验室还积极为社会服务。本年度接待各行各业各层次人员来我院实验室参观学习交流达200多人次。</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kern w:val="36"/>
          <w:sz w:val="28"/>
          <w:szCs w:val="28"/>
        </w:rPr>
      </w:pPr>
      <w:r>
        <w:rPr>
          <w:rFonts w:hint="eastAsia" w:cs="宋体" w:asciiTheme="minorEastAsia" w:hAnsiTheme="minorEastAsia"/>
          <w:b/>
          <w:bCs/>
          <w:kern w:val="36"/>
          <w:sz w:val="28"/>
          <w:szCs w:val="28"/>
        </w:rPr>
        <w:t>四、</w:t>
      </w:r>
      <w:r>
        <w:rPr>
          <w:rFonts w:hint="eastAsia" w:cs="宋体" w:asciiTheme="minorEastAsia" w:hAnsiTheme="minorEastAsia"/>
          <w:b/>
          <w:bCs/>
          <w:kern w:val="36"/>
          <w:sz w:val="28"/>
          <w:szCs w:val="28"/>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cs="宋体" w:asciiTheme="minorEastAsia" w:hAnsiTheme="minorEastAsia"/>
          <w:b/>
          <w:bCs/>
          <w:kern w:val="36"/>
          <w:sz w:val="28"/>
          <w:szCs w:val="28"/>
        </w:rPr>
        <w:instrText xml:space="preserve">ADDIN CNKISM.UserStyle</w:instrText>
      </w:r>
      <w:r>
        <w:rPr>
          <w:rFonts w:hint="eastAsia" w:cs="宋体" w:asciiTheme="minorEastAsia" w:hAnsiTheme="minorEastAsia"/>
          <w:b/>
          <w:bCs/>
          <w:kern w:val="36"/>
          <w:sz w:val="28"/>
          <w:szCs w:val="28"/>
        </w:rPr>
        <w:fldChar w:fldCharType="end"/>
      </w:r>
      <w:r>
        <w:rPr>
          <w:rFonts w:hint="eastAsia" w:cs="宋体" w:asciiTheme="minorEastAsia" w:hAnsiTheme="minorEastAsia"/>
          <w:b/>
          <w:bCs/>
          <w:kern w:val="36"/>
          <w:sz w:val="28"/>
          <w:szCs w:val="28"/>
        </w:rPr>
        <w:t>科研工作</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（一）年度到账科研经费</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hint="eastAsia" w:cs="宋体" w:asciiTheme="minorEastAsia" w:hAnsiTheme="minorEastAsia"/>
          <w:sz w:val="28"/>
          <w:szCs w:val="28"/>
          <w:lang w:eastAsia="zh-CN"/>
        </w:rPr>
      </w:pPr>
      <w:r>
        <w:rPr>
          <w:rFonts w:hint="eastAsia" w:cs="宋体" w:asciiTheme="minorEastAsia" w:hAnsiTheme="minorEastAsia"/>
          <w:sz w:val="28"/>
          <w:szCs w:val="28"/>
        </w:rPr>
        <w:t>截止2023年12月2</w:t>
      </w:r>
      <w:r>
        <w:rPr>
          <w:rFonts w:cs="宋体" w:asciiTheme="minorEastAsia" w:hAnsiTheme="minorEastAsia"/>
          <w:sz w:val="28"/>
          <w:szCs w:val="28"/>
        </w:rPr>
        <w:t>9</w:t>
      </w:r>
      <w:r>
        <w:rPr>
          <w:rFonts w:hint="eastAsia" w:cs="宋体" w:asciiTheme="minorEastAsia" w:hAnsiTheme="minorEastAsia"/>
          <w:sz w:val="28"/>
          <w:szCs w:val="28"/>
        </w:rPr>
        <w:t>日，学院科研到账经费</w:t>
      </w:r>
      <w:r>
        <w:rPr>
          <w:rFonts w:cs="宋体" w:asciiTheme="minorEastAsia" w:hAnsiTheme="minorEastAsia"/>
          <w:sz w:val="28"/>
          <w:szCs w:val="28"/>
        </w:rPr>
        <w:t>10059</w:t>
      </w:r>
      <w:r>
        <w:rPr>
          <w:rFonts w:hint="eastAsia" w:cs="宋体" w:asciiTheme="minorEastAsia" w:hAnsiTheme="minorEastAsia"/>
          <w:sz w:val="28"/>
          <w:szCs w:val="28"/>
        </w:rPr>
        <w:t>.8</w:t>
      </w:r>
      <w:r>
        <w:rPr>
          <w:rFonts w:cs="宋体" w:asciiTheme="minorEastAsia" w:hAnsiTheme="minorEastAsia"/>
          <w:sz w:val="28"/>
          <w:szCs w:val="28"/>
        </w:rPr>
        <w:t>424</w:t>
      </w:r>
      <w:r>
        <w:rPr>
          <w:rFonts w:hint="eastAsia" w:cs="宋体" w:asciiTheme="minorEastAsia" w:hAnsiTheme="minorEastAsia"/>
          <w:sz w:val="28"/>
          <w:szCs w:val="28"/>
        </w:rPr>
        <w:t>万元，其中横向总到账</w:t>
      </w:r>
      <w:r>
        <w:rPr>
          <w:rFonts w:cs="宋体" w:asciiTheme="minorEastAsia" w:hAnsiTheme="minorEastAsia"/>
          <w:sz w:val="28"/>
          <w:szCs w:val="28"/>
        </w:rPr>
        <w:t>7308</w:t>
      </w:r>
      <w:r>
        <w:rPr>
          <w:rFonts w:hint="eastAsia" w:cs="宋体" w:asciiTheme="minorEastAsia" w:hAnsiTheme="minorEastAsia"/>
          <w:sz w:val="28"/>
          <w:szCs w:val="28"/>
        </w:rPr>
        <w:t>.</w:t>
      </w:r>
      <w:r>
        <w:rPr>
          <w:rFonts w:cs="宋体" w:asciiTheme="minorEastAsia" w:hAnsiTheme="minorEastAsia"/>
          <w:sz w:val="28"/>
          <w:szCs w:val="28"/>
        </w:rPr>
        <w:t>51</w:t>
      </w:r>
      <w:r>
        <w:rPr>
          <w:rFonts w:hint="eastAsia" w:cs="宋体" w:asciiTheme="minorEastAsia" w:hAnsiTheme="minorEastAsia"/>
          <w:sz w:val="28"/>
          <w:szCs w:val="28"/>
        </w:rPr>
        <w:t>57万元，纵向到账总经费</w:t>
      </w:r>
      <w:r>
        <w:rPr>
          <w:rFonts w:cs="宋体" w:asciiTheme="minorEastAsia" w:hAnsiTheme="minorEastAsia"/>
          <w:sz w:val="28"/>
          <w:szCs w:val="28"/>
        </w:rPr>
        <w:t>2751</w:t>
      </w:r>
      <w:r>
        <w:rPr>
          <w:rFonts w:hint="eastAsia" w:cs="宋体" w:asciiTheme="minorEastAsia" w:hAnsiTheme="minorEastAsia"/>
          <w:sz w:val="28"/>
          <w:szCs w:val="28"/>
        </w:rPr>
        <w:t>.</w:t>
      </w:r>
      <w:r>
        <w:rPr>
          <w:rFonts w:cs="宋体" w:asciiTheme="minorEastAsia" w:hAnsiTheme="minorEastAsia"/>
          <w:sz w:val="28"/>
          <w:szCs w:val="28"/>
        </w:rPr>
        <w:t>3</w:t>
      </w:r>
      <w:r>
        <w:rPr>
          <w:rFonts w:hint="eastAsia" w:cs="宋体" w:asciiTheme="minorEastAsia" w:hAnsiTheme="minorEastAsia"/>
          <w:sz w:val="28"/>
          <w:szCs w:val="28"/>
        </w:rPr>
        <w:t>267万元</w:t>
      </w:r>
      <w:r>
        <w:rPr>
          <w:rFonts w:hint="eastAsia" w:cs="宋体" w:asciiTheme="minorEastAsia" w:hAnsiTheme="minorEastAsia"/>
          <w:sz w:val="28"/>
          <w:szCs w:val="28"/>
          <w:lang w:eastAsia="zh-CN"/>
        </w:rPr>
        <w:t>。</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（二）基金工作情况</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1．基金项目的组织申报</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2023年度共申报国家自然科学基金项目57项,其中青年和面上项目49项、重大项目1项、重大研究计划1项、重点项目1项、专项项目1项、区域联合项目4项。获批项目15项，其中区域创新联合基金2项、面上项目7项、青年项目5项，专项项目1项。参与获批智能电网联合基金重点项目1项。</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cs="宋体" w:asciiTheme="minorEastAsia" w:hAnsiTheme="minorEastAsia"/>
          <w:sz w:val="28"/>
          <w:szCs w:val="28"/>
        </w:rPr>
        <w:t>2023</w:t>
      </w:r>
      <w:r>
        <w:rPr>
          <w:rFonts w:hint="eastAsia" w:cs="宋体" w:asciiTheme="minorEastAsia" w:hAnsiTheme="minorEastAsia"/>
          <w:sz w:val="28"/>
          <w:szCs w:val="28"/>
        </w:rPr>
        <w:t>年度获批主持国家重点研发计划课题2项，组织申请安徽省重点研究与开发计划项目、安徽省自然科学基金项目，获批省级重点研发项目2项，一般项目7项。</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2．2024年国家自然基金辅导工作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为了更好的推动2024年基金申报并提高成功率，制定了学院2024年度基金申报组织工作计划，并已完成全院基金申报动员会暨 “国家自然基金撰写报告会”、国家自然科学基金选题交流会，针对每个拟申报教师开展了一对一的选题辅导。</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（三）产学研合作情况</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1．横向经费合作情况</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截止2023年12月2</w:t>
      </w:r>
      <w:r>
        <w:rPr>
          <w:rFonts w:cs="宋体" w:asciiTheme="minorEastAsia" w:hAnsiTheme="minorEastAsia"/>
          <w:sz w:val="28"/>
          <w:szCs w:val="28"/>
        </w:rPr>
        <w:t>9</w:t>
      </w:r>
      <w:r>
        <w:rPr>
          <w:rFonts w:hint="eastAsia" w:cs="宋体" w:asciiTheme="minorEastAsia" w:hAnsiTheme="minorEastAsia"/>
          <w:sz w:val="28"/>
          <w:szCs w:val="28"/>
        </w:rPr>
        <w:t>日，2023年度横向项目新增立项202项，项目总经费为13228.4487万元，2023年横向总到账</w:t>
      </w:r>
      <w:r>
        <w:rPr>
          <w:rFonts w:cs="宋体" w:asciiTheme="minorEastAsia" w:hAnsiTheme="minorEastAsia"/>
          <w:sz w:val="28"/>
          <w:szCs w:val="28"/>
        </w:rPr>
        <w:t>7308</w:t>
      </w:r>
      <w:r>
        <w:rPr>
          <w:rFonts w:hint="eastAsia" w:cs="宋体" w:asciiTheme="minorEastAsia" w:hAnsiTheme="minorEastAsia"/>
          <w:sz w:val="28"/>
          <w:szCs w:val="28"/>
        </w:rPr>
        <w:t>.</w:t>
      </w:r>
      <w:r>
        <w:rPr>
          <w:rFonts w:cs="宋体" w:asciiTheme="minorEastAsia" w:hAnsiTheme="minorEastAsia"/>
          <w:sz w:val="28"/>
          <w:szCs w:val="28"/>
        </w:rPr>
        <w:t>51</w:t>
      </w:r>
      <w:r>
        <w:rPr>
          <w:rFonts w:hint="eastAsia" w:cs="宋体" w:asciiTheme="minorEastAsia" w:hAnsiTheme="minorEastAsia"/>
          <w:sz w:val="28"/>
          <w:szCs w:val="28"/>
        </w:rPr>
        <w:t>57万元。</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2．产学研推广情况</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为了推广学院教师的科研成果，于2023年度组织多次企业交流推广活动，前往阳光电源、国网安徽省电力有限公司古泉换流站、安徽送变电工程有限公司、滁州市等多地与政府科技部门和龙头企业进行对接。</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（四）科技奖励情况</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1．2023年度获奖情况</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张兴、王涵宇获得安徽省科学技术奖二等奖“电网支撑型新能源并网变流器关键技术及其应用”。</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苏建徽获得安徽省科学技术奖二等奖“光伏系统测试关键技术及装备”。</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都海波获得高等学校科学研究优秀成果奖一等奖“非光滑控制理论与方法”。</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陈立平获得重庆市科学技术奖二等奖“可信数据驱动的轻量级神经网络建模理论与方法”。</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张兴、李飞、李明、陈强获得2023年中国电源学会科技进步奖特等奖“大型光伏电站用并网逆变器关键技术及其工程应用”。</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陈立平获得2023年中国自动化学会自然科学奖二等奖“分数阶神经网络的动力学理论与方法”。</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都海波获得2023年日内瓦国际发明展金奖“A Distributed Secure State Reconstruction Method Based on Double-Layer Switching Observer”。</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袁莉芬获得2023年度中国发明协会发明创新创业奖一等奖“复杂模数混合信号电路测试关键技术及应用”。</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向念文获得国防技术发明二等奖“飞机雷电防护关键技术及应用”。</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此外，学院参与外单位报奖，其中获国防发明二等奖1项，电力科技创新奖二等奖1项，产学研合作创新成果奖一等奖1项。</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（五）专利情况</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1．专利获批情况</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组织专利申报辅导报告一次，获批专利共</w:t>
      </w:r>
      <w:r>
        <w:rPr>
          <w:rFonts w:cs="宋体" w:asciiTheme="minorEastAsia" w:hAnsiTheme="minorEastAsia"/>
          <w:sz w:val="28"/>
          <w:szCs w:val="28"/>
        </w:rPr>
        <w:t>103</w:t>
      </w:r>
      <w:r>
        <w:rPr>
          <w:rFonts w:hint="eastAsia" w:cs="宋体" w:asciiTheme="minorEastAsia" w:hAnsiTheme="minorEastAsia"/>
          <w:sz w:val="28"/>
          <w:szCs w:val="28"/>
        </w:rPr>
        <w:t>项，其中国内授权发明专利9</w:t>
      </w:r>
      <w:r>
        <w:rPr>
          <w:rFonts w:cs="宋体" w:asciiTheme="minorEastAsia" w:hAnsiTheme="minorEastAsia"/>
          <w:sz w:val="28"/>
          <w:szCs w:val="28"/>
        </w:rPr>
        <w:t>8</w:t>
      </w:r>
      <w:r>
        <w:rPr>
          <w:rFonts w:hint="eastAsia" w:cs="宋体" w:asciiTheme="minorEastAsia" w:hAnsiTheme="minorEastAsia"/>
          <w:sz w:val="28"/>
          <w:szCs w:val="28"/>
        </w:rPr>
        <w:t>项。</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2．专利转化工作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2023年度已转化的专利共6项，转让费用合计6.87万元。具体包括：</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发明专利 “永磁同步电机离散域电流环强鲁棒性二自由度控制方法等5项” ，发明人杨淑英，专利转化5万元。</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发明专利“一种输入串联型模块化DC-DC变换器输入电容状态监测方法”，发明人王涵宇，杨淑英，专利转化1.87万元。</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sz w:val="28"/>
          <w:szCs w:val="28"/>
        </w:rPr>
      </w:pPr>
      <w:r>
        <w:rPr>
          <w:rFonts w:hint="eastAsia" w:cs="宋体" w:asciiTheme="minorEastAsia" w:hAnsiTheme="minorEastAsia"/>
          <w:b/>
          <w:sz w:val="28"/>
          <w:szCs w:val="28"/>
        </w:rPr>
        <w:t>（六）高水平论文情况</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截止2023年12月25日学院发表SCI论文188篇，其中1区共24篇，2区63篇，3区48篇，4区53篇。</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（七）学术交流</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2023年度合肥工业大学电气与自动化工程学院依托“111基地项目-可生能源并网发电科学与技术创新引智基地2.0”和“基于广义储能系统运行控制关键技术研究国际化网络平台”等项目，联合希腊雅典国立科技大学、加拿大新不伦瑞克大学、美国阿拉巴马大学、新加坡南洋理工大学、美国北德克萨斯大学、阳光电源股份有限公司组织了20余场高质量学术讲座活动，讲座的总时长达30小时，共计约800人次参加了该系列讲座。</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承办了2023 IEEE第六届国际电气与能源大会（2023 IEEE 6th International Electrical and Energy Conference, CIEEC2023），CIEEC2023共吸引了来自国内外电气和能源技术领域1200余名代表参加会议。会议接收国内外作者论文983篇。经过近300名专家严格评审，录用全文827篇，摘要17篇。CIEEC2023会期为两天半，大会分别安排开幕式、闭幕式及主旨报告、特邀专题培训、工业论坛以及围绕电气工程和能源科技领域20个专业方向共70个分论坛进行学术报告交流。（1</w:t>
      </w:r>
      <w:r>
        <w:rPr>
          <w:rFonts w:cs="宋体" w:asciiTheme="minorEastAsia" w:hAnsiTheme="minorEastAsia"/>
          <w:sz w:val="28"/>
          <w:szCs w:val="28"/>
        </w:rPr>
        <w:t>4+68*6</w:t>
      </w:r>
      <w:r>
        <w:rPr>
          <w:rFonts w:hint="eastAsia" w:cs="宋体" w:asciiTheme="minorEastAsia" w:hAnsiTheme="minorEastAsia"/>
          <w:sz w:val="28"/>
          <w:szCs w:val="28"/>
        </w:rPr>
        <w:t>）</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承办了第二十届中国电气自动化与电控系统学术年会，陈学东院士、黄庆学院士等8位知名专家分别做了精彩的大会主旨报告。企业创业沙龙环节，5位企业界专家分别介绍了其在储能、测试电源、器件散热、薄膜电容等方面的最新进展。同期，有400余名代表注册参会，在8个分会场的189位学者也分享了各自研究成果。（</w:t>
      </w:r>
      <w:r>
        <w:rPr>
          <w:rFonts w:cs="宋体" w:asciiTheme="minorEastAsia" w:hAnsiTheme="minorEastAsia"/>
          <w:sz w:val="28"/>
          <w:szCs w:val="28"/>
        </w:rPr>
        <w:t>39</w:t>
      </w:r>
      <w:r>
        <w:rPr>
          <w:rFonts w:hint="eastAsia" w:cs="宋体" w:asciiTheme="minorEastAsia" w:hAnsiTheme="minorEastAsia"/>
          <w:sz w:val="28"/>
          <w:szCs w:val="28"/>
        </w:rPr>
        <w:t>场）</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电气与自动化工程学院于12月9-10日承办2023国际产学研用合作会议新能源与智能网联汽车分会场研讨会，电气与自动化工程邀请中国工程院陈清泉院士、加拿大工程Liuchen Chang院士作院发扬科学精神，迈入汽车革命新征程、Advances in Power Electronics - Reducing Passive Components学术报告，并承担了新能源创新技术与应用、智能系统控制前沿技术2个分论坛共计14个报告。</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2023年底电气与自动化工程学院依托留学基金委创新型人才国际合作培养项目“面向新型电力系统建设的创新型人才国际合作培养项目”，派出2名联合培养博士生获得为期1年的资助，赴希腊开展交流学习。2023年11月3-5日学院召开“2023年第二届分布式灵活资源技术研讨会”。邀请希腊雅典国立理工大学Nikolaos Chatziargyriou教授及其团队分别作了电动汽车与电网集成挑战与机遇、输电/配电运营商本地灵活性市场、主动配网与微网控制与功率在环技术应用、逆变器先进控制技术等专题报告。（</w:t>
      </w:r>
      <w:r>
        <w:rPr>
          <w:rFonts w:cs="宋体" w:asciiTheme="minorEastAsia" w:hAnsiTheme="minorEastAsia"/>
          <w:sz w:val="28"/>
          <w:szCs w:val="28"/>
        </w:rPr>
        <w:t>4</w:t>
      </w:r>
      <w:r>
        <w:rPr>
          <w:rFonts w:hint="eastAsia" w:cs="宋体" w:asciiTheme="minorEastAsia" w:hAnsiTheme="minorEastAsia"/>
          <w:sz w:val="28"/>
          <w:szCs w:val="28"/>
        </w:rPr>
        <w:t>场中方+</w:t>
      </w:r>
      <w:r>
        <w:rPr>
          <w:rFonts w:cs="宋体" w:asciiTheme="minorEastAsia" w:hAnsiTheme="minorEastAsia"/>
          <w:sz w:val="28"/>
          <w:szCs w:val="28"/>
        </w:rPr>
        <w:t>4</w:t>
      </w:r>
      <w:r>
        <w:rPr>
          <w:rFonts w:hint="eastAsia" w:cs="宋体" w:asciiTheme="minorEastAsia" w:hAnsiTheme="minorEastAsia"/>
          <w:sz w:val="28"/>
          <w:szCs w:val="28"/>
        </w:rPr>
        <w:t>场外方）</w:t>
      </w:r>
    </w:p>
    <w:bookmarkEnd w:id="5"/>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kern w:val="36"/>
          <w:sz w:val="28"/>
          <w:szCs w:val="28"/>
        </w:rPr>
      </w:pPr>
      <w:bookmarkStart w:id="6" w:name="_Toc469003264"/>
      <w:r>
        <w:rPr>
          <w:rFonts w:hint="eastAsia" w:cs="宋体" w:asciiTheme="minorEastAsia" w:hAnsiTheme="minorEastAsia"/>
          <w:b/>
          <w:bCs/>
          <w:kern w:val="36"/>
          <w:sz w:val="28"/>
          <w:szCs w:val="28"/>
        </w:rPr>
        <w:t>五、学科建设与研究生工作</w:t>
      </w:r>
      <w:bookmarkEnd w:id="6"/>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bookmarkStart w:id="7" w:name="_Toc469003265"/>
      <w:r>
        <w:rPr>
          <w:rFonts w:hint="eastAsia" w:cs="宋体" w:asciiTheme="minorEastAsia" w:hAnsiTheme="minorEastAsia"/>
          <w:b/>
          <w:bCs/>
          <w:sz w:val="28"/>
          <w:szCs w:val="28"/>
        </w:rPr>
        <w:t>（一）研究生招生录取工作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1.我院顺利完成了2023年度博士、硕士研究生招生复试和录取工作，2023年共招收学历硕士研究生328名。2023年招收学历博士研究生56名（包括硕博连读研究生16名）。2023年招收非全日制硕士研究生34名。</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2.修订了2024年硕士研究生和博士研究生招生专业目录。</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（二）研究生培养管理工作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1.完成了2021级、2022级博士生、硕博生开题和中期资格综合</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 xml:space="preserve">考核；完成了2021级、2022级硕士研究生开题工作；完成了2021级全日制专业学位研究生实践环节考核工作。 </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2.完成了2023届全日制硕士生学位论文盲审与集中答辩工作和2023届博士研究生的预审、预答辩、答辩工作。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3.学校进行了2023年度省级新时代育人质量工程项目（研究生教育）申报工作，我院提交了研究生导师队伍建设项目申请4项，研究生教育教学研究与改革申请6项，课程及教材建设申请2项，研究生能力提升申请2项，研究生培养基地建设申请1项。</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（三）研究生学位管理工作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1.顺利完成了2023年度研究生学位申请及授予管理工作，今年毕业全日制硕士研究生253名、博士研究生20名（含全日制工博1名）、非全日制硕士研究生5名。</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2.完成了2023年硕导增选及在岗博导、硕导招生资格审核工作。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今年我院有31名在岗专职兼职博导通过了2024年招生资格审核，112名在岗专职硕导通过了2023年招生资格审核；今年我院新增专职博导4名，新增兼职博导2名。新增学术专职硕导9名，新增专业专职硕导10名。</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3.完成了2023年度专业学位硕士研究生行业导师选聘工作。获批专业学位硕士研究生行业导师8人。</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sz w:val="28"/>
          <w:szCs w:val="28"/>
        </w:rPr>
      </w:pPr>
      <w:r>
        <w:rPr>
          <w:rFonts w:hint="eastAsia" w:cs="宋体" w:asciiTheme="minorEastAsia" w:hAnsiTheme="minorEastAsia"/>
          <w:b/>
          <w:sz w:val="28"/>
          <w:szCs w:val="28"/>
        </w:rPr>
        <w:t>（四）成功组织了202</w:t>
      </w:r>
      <w:r>
        <w:rPr>
          <w:rFonts w:cs="宋体" w:asciiTheme="minorEastAsia" w:hAnsiTheme="minorEastAsia"/>
          <w:b/>
          <w:sz w:val="28"/>
          <w:szCs w:val="28"/>
        </w:rPr>
        <w:t>3</w:t>
      </w:r>
      <w:r>
        <w:rPr>
          <w:rFonts w:hint="eastAsia" w:cs="宋体" w:asciiTheme="minorEastAsia" w:hAnsiTheme="minorEastAsia"/>
          <w:b/>
          <w:sz w:val="28"/>
          <w:szCs w:val="28"/>
        </w:rPr>
        <w:t>年优秀大学生夏令营</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kern w:val="0"/>
          <w:sz w:val="28"/>
          <w:szCs w:val="28"/>
        </w:rPr>
      </w:pPr>
      <w:r>
        <w:rPr>
          <w:rFonts w:hint="eastAsia" w:cs="宋体" w:asciiTheme="minorEastAsia" w:hAnsiTheme="minorEastAsia"/>
          <w:kern w:val="0"/>
          <w:sz w:val="28"/>
          <w:szCs w:val="28"/>
        </w:rPr>
        <w:t>合肥工业大学电气与自动化工程学院202</w:t>
      </w:r>
      <w:r>
        <w:rPr>
          <w:rFonts w:cs="宋体" w:asciiTheme="minorEastAsia" w:hAnsiTheme="minorEastAsia"/>
          <w:kern w:val="0"/>
          <w:sz w:val="28"/>
          <w:szCs w:val="28"/>
        </w:rPr>
        <w:t>3</w:t>
      </w:r>
      <w:r>
        <w:rPr>
          <w:rFonts w:hint="eastAsia" w:cs="宋体" w:asciiTheme="minorEastAsia" w:hAnsiTheme="minorEastAsia"/>
          <w:kern w:val="0"/>
          <w:sz w:val="28"/>
          <w:szCs w:val="28"/>
        </w:rPr>
        <w:t>年优秀大学生夏令营活动经过综合面试、实操考核，来自全国各高校的312名</w:t>
      </w:r>
      <w:r>
        <w:rPr>
          <w:rFonts w:cs="宋体" w:asciiTheme="minorEastAsia" w:hAnsiTheme="minorEastAsia"/>
          <w:kern w:val="0"/>
          <w:sz w:val="28"/>
          <w:szCs w:val="28"/>
        </w:rPr>
        <w:t>同学报名，63</w:t>
      </w:r>
      <w:r>
        <w:rPr>
          <w:rFonts w:hint="eastAsia" w:cs="宋体" w:asciiTheme="minorEastAsia" w:hAnsiTheme="minorEastAsia"/>
          <w:kern w:val="0"/>
          <w:sz w:val="28"/>
          <w:szCs w:val="28"/>
        </w:rPr>
        <w:t>名同学脱颖而出，被评为“优秀营员”。</w:t>
      </w:r>
      <w:r>
        <w:rPr>
          <w:rFonts w:hint="eastAsia" w:cs="宋体" w:asciiTheme="minorEastAsia" w:hAnsiTheme="minorEastAsia"/>
          <w:kern w:val="0"/>
          <w:sz w:val="28"/>
          <w:szCs w:val="28"/>
        </w:rPr>
        <w:br w:type="textWrapping"/>
      </w:r>
      <w:r>
        <w:rPr>
          <w:rFonts w:hint="eastAsia" w:cs="宋体" w:asciiTheme="minorEastAsia" w:hAnsiTheme="minorEastAsia"/>
          <w:kern w:val="0"/>
          <w:sz w:val="28"/>
          <w:szCs w:val="28"/>
        </w:rPr>
        <w:t xml:space="preserve">    202</w:t>
      </w:r>
      <w:r>
        <w:rPr>
          <w:rFonts w:cs="宋体" w:asciiTheme="minorEastAsia" w:hAnsiTheme="minorEastAsia"/>
          <w:kern w:val="0"/>
          <w:sz w:val="28"/>
          <w:szCs w:val="28"/>
        </w:rPr>
        <w:t>3</w:t>
      </w:r>
      <w:r>
        <w:rPr>
          <w:rFonts w:hint="eastAsia" w:cs="宋体" w:asciiTheme="minorEastAsia" w:hAnsiTheme="minorEastAsia"/>
          <w:kern w:val="0"/>
          <w:sz w:val="28"/>
          <w:szCs w:val="28"/>
        </w:rPr>
        <w:t>年我院录取的免试研究生共</w:t>
      </w:r>
      <w:r>
        <w:rPr>
          <w:rFonts w:cs="宋体" w:asciiTheme="minorEastAsia" w:hAnsiTheme="minorEastAsia"/>
          <w:kern w:val="0"/>
          <w:sz w:val="28"/>
          <w:szCs w:val="28"/>
        </w:rPr>
        <w:t>73</w:t>
      </w:r>
      <w:r>
        <w:rPr>
          <w:rFonts w:hint="eastAsia" w:cs="宋体" w:asciiTheme="minorEastAsia" w:hAnsiTheme="minorEastAsia"/>
          <w:kern w:val="0"/>
          <w:sz w:val="28"/>
          <w:szCs w:val="28"/>
        </w:rPr>
        <w:t>名，其中10名来自优秀营员。</w:t>
      </w:r>
    </w:p>
    <w:p>
      <w:pPr>
        <w:keepNext w:val="0"/>
        <w:keepLines w:val="0"/>
        <w:pageBreakBefore w:val="0"/>
        <w:numPr>
          <w:ilvl w:val="0"/>
          <w:numId w:val="0"/>
        </w:numPr>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sz w:val="28"/>
          <w:szCs w:val="28"/>
        </w:rPr>
      </w:pPr>
      <w:r>
        <w:rPr>
          <w:rFonts w:hint="eastAsia" w:cs="宋体" w:asciiTheme="minorEastAsia" w:hAnsiTheme="minorEastAsia"/>
          <w:b/>
          <w:bCs/>
          <w:sz w:val="28"/>
          <w:szCs w:val="28"/>
          <w:lang w:eastAsia="zh-CN"/>
        </w:rPr>
        <w:t>（五）</w:t>
      </w:r>
      <w:r>
        <w:rPr>
          <w:rFonts w:hint="eastAsia" w:cs="宋体" w:asciiTheme="minorEastAsia" w:hAnsiTheme="minorEastAsia"/>
          <w:b/>
          <w:bCs/>
          <w:sz w:val="28"/>
          <w:szCs w:val="28"/>
        </w:rPr>
        <w:t>学科建设组织与成效</w:t>
      </w:r>
    </w:p>
    <w:p>
      <w:pPr>
        <w:keepNext w:val="0"/>
        <w:keepLines w:val="0"/>
        <w:pageBreakBefore w:val="0"/>
        <w:numPr>
          <w:ilvl w:val="0"/>
          <w:numId w:val="0"/>
        </w:numPr>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学院拥有电气工程、控制科学与工程两个一级学科，其中电气工程的二级学科电力电子与电力传动学科是国家级重点学科。2023年学院高度重视新建立学科方向培养和学科间交叉，两个一级学科均保持良好发展势头。2023年，电气与自动化工程学院凝心聚力谋发展，在国家重点实验室平台建设新突破，获批共建3个国家级科研平台全国重点实验室，牵头组建1个安徽省重点实验室，获批2个企业共建安徽省重点实验室，“控制与科学工程”获批博士后流动站，积极联合申报1个国家级科研平台，牵头重组1个安徽省重点实验室平台，高电压与绝缘技术实验室大楼全面投入使用。具体如下：</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(1)获批“电能高效高质转化全国重点实验室”</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湖南大学，合肥工业大学和湖南中科电气股份有限公司联合申报了并成功获批了“电能高效高质转化全国重点实验室”。合作三方均为组建后的国家重点实验室核心共建单位，进行实体化挂牌并协同管理运行。该实验室聚焦电能的高效高质转化，尤其是电磁、电声和电热等方面的科学研究。</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(1)获批“国家能源雷电灾害监测预警与安全防护重点实验室</w:t>
      </w:r>
      <w:r>
        <w:rPr>
          <w:rFonts w:cs="宋体" w:asciiTheme="minorEastAsia" w:hAnsiTheme="minorEastAsia"/>
          <w:sz w:val="28"/>
          <w:szCs w:val="28"/>
        </w:rPr>
        <w:t>”</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国家能源雷电灾害监测预警与安全防护重点实验室是国家能源局2023年批准的“十四五”首批“挂帅出征”方式设立的国家能源研发创新平台，由国网电力科学研究院武汉南瑞有限责任公司牵头，武汉大学、合肥工业大学、国网北京市电力公司、北京金风科创风电设备有限公司共同建设。该实验室围绕能源领域各行业健康、安全、稳定发展中亟需解决的防雷关键技术和共性技术问题，系统深入雷击灾害基础理论研究。</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（3）获批“国家能源光储变流技术与装备重点实验室”</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国家能源光储变流技术与装备重点实验室是国家能源局2023年批准的“十四五”首批“赛马争先”方式设立的国家能源研发创新平台，由阳光电源牵头、合肥工业大学与浙江大学等单位联合共同建设。验室紧紧围绕以新能源为主体的新型电力系统发展特征，开展光储发电系统核心技术攻关及关键装备研制与工程应用工作，解决行业关键共性技术难题；同时加强国际合作交流、标准体系建设与人才培养，着力打造国际领先的光储变流技术研发中心、产品检测中心和成果转化应用中心，支撑实现光伏大规模高比例友好接入新型电力系统。</w:t>
      </w:r>
    </w:p>
    <w:p>
      <w:pPr>
        <w:keepNext w:val="0"/>
        <w:keepLines w:val="0"/>
        <w:pageBreakBefore w:val="0"/>
        <w:numPr>
          <w:ilvl w:val="0"/>
          <w:numId w:val="1"/>
        </w:numPr>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获批“安徽省功率半导体封装与可靠性重点实验室”。</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安徽省功率半导体封装与可靠性重点实验室由合肥工业大学电气与自动化工程学院牵头，以基础理论研究和应用技术开发为导向，围绕安徽省重大发展战略、“碳达峰、碳中和”目标重大需求，充分发挥学院科研团队在功率半导体封装、可靠性和应用等方面的独特优势，形成一支高水平、国际化的研究团队，发展应用基础理论，突破共性关键技术，获得一批有自主知识产权的成果，进一步提升学院新能源领域的影响力和话语权。</w:t>
      </w:r>
    </w:p>
    <w:p>
      <w:pPr>
        <w:keepNext w:val="0"/>
        <w:keepLines w:val="0"/>
        <w:pageBreakBefore w:val="0"/>
        <w:numPr>
          <w:ilvl w:val="0"/>
          <w:numId w:val="1"/>
        </w:numPr>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学院获批2项与企业共建安徽省重点实验室</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获批与国网安徽省电力有限公司共同申报的“高压电气设备智能运检”、与安徽一天电气技术股份有限公司共同申报的“高可靠配电技术省重点实验室”。通过与企业共建科研平台，学院和企业可以共享设备和资源，提高科研实力和研究水平，将科研成果转化为实际应用，推动技术创新和产业发展，为学生提供更好的实践培训和实习机会，提高解决问题的能力和创新能力，促进技术转移等合作，实现知识和技术的共享和交流，促进产学研一体化的发展。</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（6）获批“控制科学与工程”博士后流动站</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电气与自动化工程学院2023年申报的控制科学与工程博士后科研流动站成功获批。这是继2018年学院获批控制科学与工程一级学科博士点之后，在学科高层次平台建设上取得的又一重大突破。自动化、机器人工程本科专业，控制科学与工程一级学科硕士、博士学位授权点，控制科学与工程博士后科研流动站，形成了“本-硕-博-博士后”多层次全方位一体化人才培养体系。学院将以设立控制科学与工程博士后科研流动站为契机，加快培养优秀博士后人才，为学院的高质量发展提供有力的人才支撑。</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（7）学院组织参与“汽车低碳与负碳技术全国重点实验室”申报</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电气与自动化工程学院组织参与由奇瑞汽车牵头的“汽车低碳与负碳技术全国重点实验室”申报工作。电气与自动化工程学院依托可再生能源制氢-储氢-发电综合能源系统集成与控制技术、智能网联汽车节能控制与测试技术、新能源汽车退役动力电池关键技术、零碳汽车与电网互动技术等全方面的优势，依托奇瑞汽车在新能源汽车制造方面的雄厚基础，申请组建一支高水平、国际化的研究团队，真正实现产学研的深度融合，发展应用基础理论、突破共性关键技术。</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（8）学院组织参与“无损检测国家创新中心安徽分中心”申报</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电气与自动化工程学院组织参与由安徽省特种设备检测院的“无损检测国家创新中心安徽分中心”申报工作。该分中心面向输变电设备的多光谱检测技术、振动与声学声纹检测技术、多物理场检测技术、量子精密测量技术、智慧电网感知技术、输变电设备复杂耦合状态检测与装备研发、电力设备实时监测技术领域，汇聚一支高水平、国际化的研究团队，发展应用基础理论，突破共性关键技术。</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（9）学院组织“新能源利用与节能安徽省重点实验室”重组建设</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学院组织“新能源利用与节能安徽省重点实验室”实验室重组，将持续推进能源的广泛互联、灵活柔性、安全高效、开放共享，促进新能源利用与节能基础理论和关键技术、电力电子设备控制技术、能源互联网技术和人工智能技术多学科交叉的协同发展，这些将成为学科领域中长期主要任务和目标。</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（10）高电压与绝缘技术实验室大楼全面投入使用</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高电压与绝缘技术研究团队迅速壮大，目前已成为我国在雷电科学与防护工程研究、特高压电气装备关键技术领域的高水平实验室。实验室围绕雷暴形成机理、雷电放电理论等基础科学问题展开研究，拟攻克雷暴活动探测、雷电预警、激光调控雷击放电等核心技术，聚焦基础设施放电接闪机理与调控、瞬态电磁过程测量与感知、材料瞬态损伤机理与抑制、瞬态效应评估与防护四个研究方向，形成研究成果服务于电力、轨道交通、航空航天等行业，服务于我国经济和社会发展。成为国内领先、国际一流的雷电科学与防护技术研究基地、高层次人才培养基地和高技术成果转化基地。</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sz w:val="28"/>
          <w:szCs w:val="28"/>
        </w:rPr>
      </w:pPr>
      <w:r>
        <w:rPr>
          <w:rFonts w:hint="eastAsia" w:cs="宋体" w:asciiTheme="minorEastAsia" w:hAnsiTheme="minorEastAsia"/>
          <w:b/>
          <w:bCs/>
          <w:sz w:val="28"/>
          <w:szCs w:val="28"/>
        </w:rPr>
        <w:t>六、人才与师资工作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学院在师资队伍建设方面一直秉持着引进与培养并举的原则，通过引入高层次的人才、加强教师培养和建立激励机制等多方面努力，力求构建一支高水平、结构合理的教师队伍，为学科和学院的卓越发展提供强有力的支撑。</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学院坚信引进高层次的人才是提升学科竞争力的有效途径。通过学院电气小生微信公众号、各相关网络平台、学术会议、线下宣讲等招聘渠道，持续进行招聘宣传工作。截止2023年11月28日，共收到简历94份，具有海外留学经历38人，在海外取得博士学位18人，具有博士后经历10人，具有海外联合培养经历21人，在985大学取得博士学位53人，在中科院大学取得博士学位8人，包括在清华大学取得博士学位2人。其中，已通过学校人事会议5人（待上会2人，黄山学者学术骨干1人，师资博士后1人），其中黄山学者学术骨干2人，副研究员1人，师资补充1人，实验教师1人。目前共有7人来院报到入职，其中引进人才2人（黄山青年学术骨干2人），师资补充2人，实验教师1人，本科辅导员2人。</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sz w:val="28"/>
          <w:szCs w:val="28"/>
        </w:rPr>
      </w:pPr>
      <w:r>
        <w:rPr>
          <w:rFonts w:hint="eastAsia" w:cs="宋体" w:asciiTheme="minorEastAsia" w:hAnsiTheme="minorEastAsia"/>
          <w:sz w:val="28"/>
          <w:szCs w:val="28"/>
        </w:rPr>
        <w:t>学院制定了近三年师资、人才引进计划和高层次人才“育才梯队”，有计划、有目标引进人才。同时，学院也在进一步完善、制定人才引进与培养的新体系，加强人才与师资队伍的建设力度。学院注重对优秀教师的支持，通过提供更多的学术资源、教学资源和项目支持，鼓励其在学科建设、科研创新等方面取得更多的成就。本年度引才工作成效持续显现，电工与电子技术系教师刘冬梅入选安徽省青年拔尖项目青年教学名师，电气工程系教师邓二平入选安徽省海外高层次人才计划（青年项目），这些努力和成绩表明学院在人才引育方面正朝着更加系统、科学、持续发展的方向迈进。</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kern w:val="36"/>
          <w:sz w:val="28"/>
          <w:szCs w:val="28"/>
        </w:rPr>
      </w:pPr>
      <w:r>
        <w:rPr>
          <w:rFonts w:hint="eastAsia" w:cs="宋体" w:asciiTheme="minorEastAsia" w:hAnsiTheme="minorEastAsia"/>
          <w:b/>
          <w:bCs/>
          <w:kern w:val="36"/>
          <w:sz w:val="28"/>
          <w:szCs w:val="28"/>
        </w:rPr>
        <w:t>七、学生工作</w:t>
      </w:r>
    </w:p>
    <w:p>
      <w:pPr>
        <w:keepNext w:val="0"/>
        <w:keepLines w:val="0"/>
        <w:pageBreakBefore w:val="0"/>
        <w:widowControl/>
        <w:kinsoku/>
        <w:wordWrap/>
        <w:overflowPunct/>
        <w:topLinePunct w:val="0"/>
        <w:autoSpaceDE/>
        <w:autoSpaceDN/>
        <w:bidi w:val="0"/>
        <w:adjustRightInd/>
        <w:snapToGrid/>
        <w:spacing w:line="240" w:lineRule="auto"/>
        <w:ind w:firstLine="562" w:firstLineChars="200"/>
        <w:jc w:val="both"/>
        <w:textAlignment w:val="auto"/>
        <w:rPr>
          <w:b/>
          <w:sz w:val="28"/>
          <w:szCs w:val="28"/>
        </w:rPr>
      </w:pPr>
      <w:r>
        <w:rPr>
          <w:b/>
          <w:sz w:val="28"/>
          <w:szCs w:val="28"/>
        </w:rPr>
        <w:t>（一）</w:t>
      </w:r>
      <w:r>
        <w:rPr>
          <w:b/>
          <w:bCs/>
          <w:sz w:val="28"/>
          <w:szCs w:val="28"/>
        </w:rPr>
        <w:t>坚持思想武装，注重培根铸魂</w:t>
      </w:r>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both"/>
        <w:textAlignment w:val="auto"/>
        <w:rPr>
          <w:sz w:val="28"/>
          <w:szCs w:val="28"/>
        </w:rPr>
      </w:pPr>
      <w:r>
        <w:rPr>
          <w:sz w:val="28"/>
          <w:szCs w:val="28"/>
        </w:rPr>
        <w:t>一是突出日常教育“全覆盖”。聚焦</w:t>
      </w:r>
      <w:r>
        <w:rPr>
          <w:rFonts w:hint="eastAsia"/>
          <w:sz w:val="28"/>
          <w:szCs w:val="28"/>
        </w:rPr>
        <w:t>文化宣教，</w:t>
      </w:r>
      <w:r>
        <w:rPr>
          <w:sz w:val="28"/>
          <w:szCs w:val="28"/>
        </w:rPr>
        <w:t>全覆盖开展小班辅导102场；</w:t>
      </w:r>
      <w:r>
        <w:rPr>
          <w:rFonts w:hint="eastAsia"/>
          <w:sz w:val="28"/>
          <w:szCs w:val="28"/>
        </w:rPr>
        <w:t>聚焦文明养成，</w:t>
      </w:r>
      <w:r>
        <w:rPr>
          <w:sz w:val="28"/>
          <w:szCs w:val="28"/>
        </w:rPr>
        <w:t>开展主题班会250余场。二是突出主题教育“强信念”。构建“辉熠电气”思政育人体系，持续</w:t>
      </w:r>
      <w:r>
        <w:rPr>
          <w:rFonts w:hint="eastAsia"/>
          <w:sz w:val="28"/>
          <w:szCs w:val="28"/>
        </w:rPr>
        <w:t>推进</w:t>
      </w:r>
      <w:r>
        <w:rPr>
          <w:sz w:val="28"/>
          <w:szCs w:val="28"/>
        </w:rPr>
        <w:t>信仰、清廉等“青年+”教育实践品牌活动50余场。开展“晨”遇经典思政早点坊系列活动，浸润式爱校荣校专题教育活动</w:t>
      </w:r>
      <w:r>
        <w:rPr>
          <w:rFonts w:hint="eastAsia"/>
          <w:sz w:val="28"/>
          <w:szCs w:val="28"/>
        </w:rPr>
        <w:t>等</w:t>
      </w:r>
      <w:r>
        <w:rPr>
          <w:sz w:val="28"/>
          <w:szCs w:val="28"/>
        </w:rPr>
        <w:t>主题实践</w:t>
      </w:r>
      <w:r>
        <w:rPr>
          <w:rFonts w:hint="eastAsia"/>
          <w:sz w:val="28"/>
          <w:szCs w:val="28"/>
        </w:rPr>
        <w:t>10余场</w:t>
      </w:r>
      <w:r>
        <w:rPr>
          <w:sz w:val="28"/>
          <w:szCs w:val="28"/>
        </w:rPr>
        <w:t>。三是突出网络教育“同心圆”。运营“声”动斛兵网络文化工作室，结项优秀，作品《十年·光华》获 “挑战杯”竞赛三等奖</w:t>
      </w:r>
      <w:r>
        <w:rPr>
          <w:rFonts w:hint="eastAsia"/>
          <w:sz w:val="28"/>
          <w:szCs w:val="28"/>
        </w:rPr>
        <w:t>，</w:t>
      </w:r>
      <w:r>
        <w:rPr>
          <w:sz w:val="28"/>
          <w:szCs w:val="28"/>
        </w:rPr>
        <w:t>打造“学堂熠览”“立德熠恪”等20余个矩阵运维品牌</w:t>
      </w:r>
      <w:r>
        <w:rPr>
          <w:rFonts w:hint="eastAsia"/>
          <w:sz w:val="28"/>
          <w:szCs w:val="28"/>
        </w:rPr>
        <w:t>。</w:t>
      </w:r>
    </w:p>
    <w:p>
      <w:pPr>
        <w:keepNext w:val="0"/>
        <w:keepLines w:val="0"/>
        <w:pageBreakBefore w:val="0"/>
        <w:widowControl/>
        <w:kinsoku/>
        <w:wordWrap/>
        <w:overflowPunct/>
        <w:topLinePunct w:val="0"/>
        <w:autoSpaceDE/>
        <w:autoSpaceDN/>
        <w:bidi w:val="0"/>
        <w:adjustRightInd/>
        <w:snapToGrid/>
        <w:spacing w:line="240" w:lineRule="auto"/>
        <w:ind w:firstLine="562" w:firstLineChars="200"/>
        <w:jc w:val="both"/>
        <w:textAlignment w:val="auto"/>
        <w:rPr>
          <w:b/>
          <w:sz w:val="28"/>
          <w:szCs w:val="28"/>
        </w:rPr>
      </w:pPr>
      <w:r>
        <w:rPr>
          <w:b/>
          <w:sz w:val="28"/>
          <w:szCs w:val="28"/>
        </w:rPr>
        <w:t>（二）</w:t>
      </w:r>
      <w:r>
        <w:rPr>
          <w:b/>
          <w:bCs/>
          <w:sz w:val="28"/>
          <w:szCs w:val="28"/>
        </w:rPr>
        <w:t>坚持党建领航，注重对标对表</w:t>
      </w:r>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both"/>
        <w:textAlignment w:val="auto"/>
      </w:pPr>
      <w:r>
        <w:rPr>
          <w:sz w:val="28"/>
          <w:szCs w:val="28"/>
        </w:rPr>
        <w:t>一是聚焦“标准规范建设体系”，实施“堡垒工程”。高度重视基层</w:t>
      </w:r>
      <w:r>
        <w:rPr>
          <w:rFonts w:hint="eastAsia"/>
          <w:sz w:val="28"/>
          <w:szCs w:val="28"/>
        </w:rPr>
        <w:t>党</w:t>
      </w:r>
      <w:r>
        <w:rPr>
          <w:sz w:val="28"/>
          <w:szCs w:val="28"/>
        </w:rPr>
        <w:t>组织标准化建设，巩固形成“1+2+X”学生支部管理模式，发挥“党·团·班”一体化建设的全组织效能。二是聚焦“思想文化教育体系”，实施“铸魂工程”。开展“专家教授讲理论、支部书记讲政策、党员标兵讲事迹”的“三类三讲”学习模式。三是聚焦“党建品牌培育体系”，实施“品牌工程”。聚力“学·思·创·做”四位一体模式培育创建样板支部，指导本科生第三党支部获得安徽省党建样板支部培育支持。2023年党支部特色活动项目立项2项。</w:t>
      </w:r>
    </w:p>
    <w:p>
      <w:pPr>
        <w:keepNext w:val="0"/>
        <w:keepLines w:val="0"/>
        <w:pageBreakBefore w:val="0"/>
        <w:widowControl/>
        <w:kinsoku/>
        <w:wordWrap/>
        <w:overflowPunct/>
        <w:topLinePunct w:val="0"/>
        <w:autoSpaceDE/>
        <w:autoSpaceDN/>
        <w:bidi w:val="0"/>
        <w:adjustRightInd/>
        <w:snapToGrid/>
        <w:spacing w:line="240" w:lineRule="auto"/>
        <w:ind w:firstLine="562" w:firstLineChars="200"/>
        <w:jc w:val="both"/>
        <w:textAlignment w:val="auto"/>
        <w:rPr>
          <w:b/>
          <w:sz w:val="28"/>
          <w:szCs w:val="28"/>
        </w:rPr>
      </w:pPr>
      <w:r>
        <w:rPr>
          <w:b/>
          <w:sz w:val="28"/>
          <w:szCs w:val="28"/>
        </w:rPr>
        <w:t>（三）</w:t>
      </w:r>
      <w:r>
        <w:rPr>
          <w:b/>
          <w:bCs/>
          <w:sz w:val="28"/>
          <w:szCs w:val="28"/>
        </w:rPr>
        <w:t>坚持品格培育，注重育心育人</w:t>
      </w:r>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both"/>
        <w:textAlignment w:val="auto"/>
        <w:rPr>
          <w:sz w:val="28"/>
          <w:szCs w:val="28"/>
        </w:rPr>
      </w:pPr>
      <w:r>
        <w:rPr>
          <w:sz w:val="28"/>
          <w:szCs w:val="28"/>
        </w:rPr>
        <w:t>一是以知启心，完善一套心理健康培养机制。完善</w:t>
      </w:r>
      <w:r>
        <w:rPr>
          <w:rFonts w:hint="eastAsia"/>
          <w:sz w:val="28"/>
          <w:szCs w:val="28"/>
        </w:rPr>
        <w:t>“</w:t>
      </w:r>
      <w:r>
        <w:rPr>
          <w:sz w:val="28"/>
          <w:szCs w:val="28"/>
        </w:rPr>
        <w:t>教学</w:t>
      </w:r>
      <w:r>
        <w:rPr>
          <w:rFonts w:hint="eastAsia"/>
          <w:sz w:val="28"/>
          <w:szCs w:val="28"/>
        </w:rPr>
        <w:t>-</w:t>
      </w:r>
      <w:r>
        <w:rPr>
          <w:sz w:val="28"/>
          <w:szCs w:val="28"/>
        </w:rPr>
        <w:t>活动</w:t>
      </w:r>
      <w:r>
        <w:rPr>
          <w:rFonts w:hint="eastAsia"/>
          <w:sz w:val="28"/>
          <w:szCs w:val="28"/>
        </w:rPr>
        <w:t>-</w:t>
      </w:r>
      <w:r>
        <w:rPr>
          <w:sz w:val="28"/>
          <w:szCs w:val="28"/>
        </w:rPr>
        <w:t>宣传</w:t>
      </w:r>
      <w:r>
        <w:rPr>
          <w:rFonts w:hint="eastAsia"/>
          <w:sz w:val="28"/>
          <w:szCs w:val="28"/>
        </w:rPr>
        <w:t>”</w:t>
      </w:r>
      <w:r>
        <w:rPr>
          <w:sz w:val="28"/>
          <w:szCs w:val="28"/>
        </w:rPr>
        <w:t>心理健康培养机制，开设线上课程</w:t>
      </w:r>
      <w:r>
        <w:rPr>
          <w:rFonts w:hint="eastAsia"/>
          <w:sz w:val="28"/>
          <w:szCs w:val="28"/>
        </w:rPr>
        <w:t>、</w:t>
      </w:r>
      <w:r>
        <w:rPr>
          <w:sz w:val="28"/>
          <w:szCs w:val="28"/>
        </w:rPr>
        <w:t>举办“</w:t>
      </w:r>
      <w:r>
        <w:rPr>
          <w:rFonts w:hint="eastAsia"/>
          <w:sz w:val="28"/>
          <w:szCs w:val="28"/>
        </w:rPr>
        <w:t>青快·熠生</w:t>
      </w:r>
      <w:r>
        <w:rPr>
          <w:sz w:val="28"/>
          <w:szCs w:val="28"/>
        </w:rPr>
        <w:t>”等专题教育与系列团体辅导活动12场。二是以情暖心，畅通一组心理危机干预流程。完善“一人一档”、“一人一策”制度，本研新生心理普测施测率</w:t>
      </w:r>
      <w:r>
        <w:rPr>
          <w:rFonts w:hint="eastAsia"/>
          <w:sz w:val="28"/>
          <w:szCs w:val="28"/>
        </w:rPr>
        <w:t>、</w:t>
      </w:r>
      <w:r>
        <w:rPr>
          <w:sz w:val="28"/>
          <w:szCs w:val="28"/>
        </w:rPr>
        <w:t>测后访谈率</w:t>
      </w:r>
      <w:r>
        <w:rPr>
          <w:rFonts w:hint="eastAsia"/>
          <w:sz w:val="28"/>
          <w:szCs w:val="28"/>
        </w:rPr>
        <w:t>、</w:t>
      </w:r>
      <w:r>
        <w:rPr>
          <w:sz w:val="28"/>
          <w:szCs w:val="28"/>
        </w:rPr>
        <w:t>新生成长背景调查问卷（家长版）和心理成长报告回收率100%；三是以行强心，构建一支专业心理育人队伍，夯实“责任网”。重点打造一支涵盖专兼职咨询师、学生朋辈队伍、心理辅导员的专业化心理育人队伍</w:t>
      </w:r>
      <w:r>
        <w:rPr>
          <w:rFonts w:hint="eastAsia"/>
          <w:sz w:val="28"/>
          <w:szCs w:val="28"/>
        </w:rPr>
        <w:t>，</w:t>
      </w:r>
      <w:r>
        <w:rPr>
          <w:sz w:val="28"/>
          <w:szCs w:val="28"/>
        </w:rPr>
        <w:t>定期组织学院心理委员、宿舍气象员参加业务培训。</w:t>
      </w:r>
    </w:p>
    <w:p>
      <w:pPr>
        <w:keepNext w:val="0"/>
        <w:keepLines w:val="0"/>
        <w:pageBreakBefore w:val="0"/>
        <w:widowControl/>
        <w:kinsoku/>
        <w:wordWrap/>
        <w:overflowPunct/>
        <w:topLinePunct w:val="0"/>
        <w:autoSpaceDE/>
        <w:autoSpaceDN/>
        <w:bidi w:val="0"/>
        <w:adjustRightInd/>
        <w:snapToGrid/>
        <w:spacing w:line="240" w:lineRule="auto"/>
        <w:ind w:firstLine="562" w:firstLineChars="200"/>
        <w:jc w:val="both"/>
        <w:textAlignment w:val="auto"/>
        <w:rPr>
          <w:b/>
          <w:sz w:val="28"/>
          <w:szCs w:val="28"/>
        </w:rPr>
      </w:pPr>
      <w:r>
        <w:rPr>
          <w:b/>
          <w:sz w:val="28"/>
          <w:szCs w:val="28"/>
        </w:rPr>
        <w:t>（四）</w:t>
      </w:r>
      <w:r>
        <w:rPr>
          <w:b/>
          <w:bCs/>
          <w:sz w:val="28"/>
          <w:szCs w:val="28"/>
        </w:rPr>
        <w:t>坚持管理督导，注重精益精准</w:t>
      </w:r>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both"/>
        <w:textAlignment w:val="auto"/>
        <w:rPr>
          <w:sz w:val="28"/>
          <w:szCs w:val="28"/>
        </w:rPr>
      </w:pPr>
      <w:r>
        <w:rPr>
          <w:sz w:val="28"/>
          <w:szCs w:val="28"/>
        </w:rPr>
        <w:t>一是学生资助服务工作常抓常新。扎实做好家庭经济困难学生信息库建设和家庭经济困难学生认定工作，全年发放国家奖</w:t>
      </w:r>
      <w:r>
        <w:rPr>
          <w:rFonts w:hint="eastAsia"/>
          <w:sz w:val="28"/>
          <w:szCs w:val="28"/>
        </w:rPr>
        <w:t>助</w:t>
      </w:r>
      <w:r>
        <w:rPr>
          <w:sz w:val="28"/>
          <w:szCs w:val="28"/>
        </w:rPr>
        <w:t>学金金惠及</w:t>
      </w:r>
      <w:r>
        <w:rPr>
          <w:rFonts w:hint="eastAsia"/>
          <w:sz w:val="28"/>
          <w:szCs w:val="28"/>
        </w:rPr>
        <w:t>551</w:t>
      </w:r>
      <w:r>
        <w:rPr>
          <w:sz w:val="28"/>
          <w:szCs w:val="28"/>
        </w:rPr>
        <w:t>人，发放寒衣补助、路费补助50500万元，发放求职就业补贴9.75万元，发放暖心补助7.55万元</w:t>
      </w:r>
      <w:r>
        <w:rPr>
          <w:rFonts w:hint="eastAsia"/>
          <w:sz w:val="28"/>
          <w:szCs w:val="28"/>
        </w:rPr>
        <w:t>。</w:t>
      </w:r>
      <w:r>
        <w:rPr>
          <w:sz w:val="28"/>
          <w:szCs w:val="28"/>
        </w:rPr>
        <w:t>全年累计发放社会捐资奖/助学金19项，共计91.4万元。二是学生日常管理工作常抓常稳。夯实日常安全稳定工作</w:t>
      </w:r>
      <w:r>
        <w:rPr>
          <w:rFonts w:hint="eastAsia"/>
          <w:sz w:val="28"/>
          <w:szCs w:val="28"/>
        </w:rPr>
        <w:t>，</w:t>
      </w:r>
      <w:r>
        <w:rPr>
          <w:sz w:val="28"/>
          <w:szCs w:val="28"/>
        </w:rPr>
        <w:t>辅导员</w:t>
      </w:r>
      <w:r>
        <w:rPr>
          <w:rFonts w:hint="eastAsia"/>
          <w:sz w:val="28"/>
          <w:szCs w:val="28"/>
        </w:rPr>
        <w:t>“六进”</w:t>
      </w:r>
      <w:r>
        <w:rPr>
          <w:sz w:val="28"/>
          <w:szCs w:val="28"/>
        </w:rPr>
        <w:t>累计</w:t>
      </w:r>
      <w:r>
        <w:rPr>
          <w:rFonts w:hint="eastAsia"/>
          <w:sz w:val="28"/>
          <w:szCs w:val="28"/>
        </w:rPr>
        <w:t>1400</w:t>
      </w:r>
      <w:r>
        <w:rPr>
          <w:sz w:val="28"/>
          <w:szCs w:val="28"/>
        </w:rPr>
        <w:t>余次</w:t>
      </w:r>
      <w:r>
        <w:rPr>
          <w:rFonts w:hint="eastAsia"/>
          <w:sz w:val="28"/>
          <w:szCs w:val="28"/>
        </w:rPr>
        <w:t>，</w:t>
      </w:r>
      <w:r>
        <w:rPr>
          <w:sz w:val="28"/>
          <w:szCs w:val="28"/>
        </w:rPr>
        <w:t>开展传染病防控等安全教育</w:t>
      </w:r>
      <w:r>
        <w:rPr>
          <w:rFonts w:hint="eastAsia"/>
          <w:sz w:val="28"/>
          <w:szCs w:val="28"/>
        </w:rPr>
        <w:t>、</w:t>
      </w:r>
      <w:r>
        <w:rPr>
          <w:sz w:val="28"/>
          <w:szCs w:val="28"/>
        </w:rPr>
        <w:t>防范电信网络诈骗</w:t>
      </w:r>
      <w:r>
        <w:rPr>
          <w:rFonts w:hint="eastAsia"/>
          <w:sz w:val="28"/>
          <w:szCs w:val="28"/>
        </w:rPr>
        <w:t>等</w:t>
      </w:r>
      <w:r>
        <w:rPr>
          <w:sz w:val="28"/>
          <w:szCs w:val="28"/>
        </w:rPr>
        <w:t>100余次</w:t>
      </w:r>
      <w:r>
        <w:rPr>
          <w:rFonts w:hint="eastAsia"/>
          <w:sz w:val="28"/>
          <w:szCs w:val="28"/>
        </w:rPr>
        <w:t>。</w:t>
      </w:r>
      <w:r>
        <w:rPr>
          <w:sz w:val="28"/>
          <w:szCs w:val="28"/>
        </w:rPr>
        <w:t>4家单位建立劳动教育基地</w:t>
      </w:r>
      <w:r>
        <w:rPr>
          <w:rFonts w:hint="eastAsia"/>
          <w:sz w:val="28"/>
          <w:szCs w:val="28"/>
        </w:rPr>
        <w:t>。</w:t>
      </w:r>
      <w:r>
        <w:rPr>
          <w:sz w:val="28"/>
          <w:szCs w:val="28"/>
        </w:rPr>
        <w:t>召开考风考纪教育150余场</w:t>
      </w:r>
      <w:r>
        <w:rPr>
          <w:rFonts w:hint="eastAsia"/>
          <w:sz w:val="28"/>
          <w:szCs w:val="28"/>
        </w:rPr>
        <w:t>，开展</w:t>
      </w:r>
      <w:r>
        <w:rPr>
          <w:sz w:val="28"/>
          <w:szCs w:val="28"/>
        </w:rPr>
        <w:t>学风建设活动300余场。三是学生就业工作体系常抓常清。举办企业专场招聘会89场，走访行业高质量企业和用人单位30余家。</w:t>
      </w:r>
      <w:r>
        <w:rPr>
          <w:rFonts w:hint="eastAsia"/>
          <w:sz w:val="28"/>
          <w:szCs w:val="28"/>
        </w:rPr>
        <w:t>建立</w:t>
      </w:r>
      <w:r>
        <w:rPr>
          <w:sz w:val="28"/>
          <w:szCs w:val="28"/>
        </w:rPr>
        <w:t>18家单位建立就业实习基地。本科毕业生年终就业率96.05%；硕士毕业生就业率99.28%，博士毕业生就业率100%。</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b/>
          <w:bCs/>
          <w:sz w:val="28"/>
          <w:szCs w:val="28"/>
        </w:rPr>
      </w:pPr>
      <w:r>
        <w:rPr>
          <w:b/>
          <w:sz w:val="28"/>
          <w:szCs w:val="28"/>
        </w:rPr>
        <w:t>（五）</w:t>
      </w:r>
      <w:r>
        <w:rPr>
          <w:b/>
          <w:bCs/>
          <w:sz w:val="28"/>
          <w:szCs w:val="28"/>
        </w:rPr>
        <w:t>坚持三合育人，注重红专并进</w:t>
      </w:r>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both"/>
        <w:textAlignment w:val="auto"/>
        <w:rPr>
          <w:sz w:val="28"/>
          <w:szCs w:val="28"/>
        </w:rPr>
      </w:pPr>
      <w:r>
        <w:rPr>
          <w:sz w:val="28"/>
          <w:szCs w:val="28"/>
        </w:rPr>
        <w:t>实施研究生“辉熠领行成长计划”，深入打造“红色铸魂、学术强核、榜样标杆”三大工程，规范研究生日常管理制度，做到全年奖助工作精准覆盖，做好就业咨询与个性化就业指导</w:t>
      </w:r>
      <w:r>
        <w:rPr>
          <w:rFonts w:hint="eastAsia"/>
          <w:sz w:val="28"/>
          <w:szCs w:val="28"/>
        </w:rPr>
        <w:t>。</w:t>
      </w:r>
      <w:r>
        <w:rPr>
          <w:sz w:val="28"/>
          <w:szCs w:val="28"/>
        </w:rPr>
        <w:t>发挥党团班组织育人功能，1个支部立项安徽省高校党建“研究生样板党支部”，1名同学获评省级研究生党员标兵。构建院护三级体系，基础测评参与率100%，开展谈心谈话300余人次，化解学生心理危机3起。依托院研究生会拓宽学生第二课堂，主办“博睿沙龙”2期，斛兵青年说2期，组织学生开展学术交流年会，线上线下学术报告100余场。</w:t>
      </w:r>
    </w:p>
    <w:p>
      <w:pPr>
        <w:keepNext w:val="0"/>
        <w:keepLines w:val="0"/>
        <w:pageBreakBefore w:val="0"/>
        <w:widowControl/>
        <w:kinsoku/>
        <w:wordWrap/>
        <w:overflowPunct/>
        <w:topLinePunct w:val="0"/>
        <w:autoSpaceDE/>
        <w:autoSpaceDN/>
        <w:bidi w:val="0"/>
        <w:adjustRightInd/>
        <w:snapToGrid/>
        <w:spacing w:line="240" w:lineRule="auto"/>
        <w:ind w:firstLine="562" w:firstLineChars="200"/>
        <w:jc w:val="both"/>
        <w:textAlignment w:val="auto"/>
        <w:rPr>
          <w:b/>
          <w:sz w:val="28"/>
          <w:szCs w:val="28"/>
        </w:rPr>
      </w:pPr>
      <w:r>
        <w:rPr>
          <w:b/>
          <w:sz w:val="28"/>
          <w:szCs w:val="28"/>
        </w:rPr>
        <w:t>（六）</w:t>
      </w:r>
      <w:r>
        <w:rPr>
          <w:b/>
          <w:bCs/>
          <w:sz w:val="28"/>
          <w:szCs w:val="28"/>
        </w:rPr>
        <w:t>坚持发展赋能，注重深耕细作</w:t>
      </w:r>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both"/>
        <w:textAlignment w:val="auto"/>
        <w:rPr>
          <w:sz w:val="28"/>
          <w:szCs w:val="28"/>
        </w:rPr>
      </w:pPr>
      <w:r>
        <w:rPr>
          <w:sz w:val="28"/>
          <w:szCs w:val="28"/>
        </w:rPr>
        <w:t>一是在培根铸魂中引领“青”思想。全年紧扣“学习宣传二十大”主题教育主线，开展活动60余场，实现教育全覆盖。持续推进“榜样示范引领”工程。二是在作用发挥中凝聚“青”力量。基层团支部实施</w:t>
      </w:r>
      <w:r>
        <w:rPr>
          <w:rFonts w:hint="eastAsia"/>
          <w:sz w:val="28"/>
          <w:szCs w:val="28"/>
        </w:rPr>
        <w:t>“</w:t>
      </w:r>
      <w:r>
        <w:rPr>
          <w:sz w:val="28"/>
          <w:szCs w:val="28"/>
        </w:rPr>
        <w:t>主题教育</w:t>
      </w:r>
      <w:r>
        <w:rPr>
          <w:rFonts w:hint="eastAsia"/>
          <w:sz w:val="28"/>
          <w:szCs w:val="28"/>
        </w:rPr>
        <w:t>、</w:t>
      </w:r>
      <w:r>
        <w:rPr>
          <w:sz w:val="28"/>
          <w:szCs w:val="28"/>
        </w:rPr>
        <w:t>青年大学习</w:t>
      </w:r>
      <w:r>
        <w:rPr>
          <w:rFonts w:hint="eastAsia"/>
          <w:sz w:val="28"/>
          <w:szCs w:val="28"/>
        </w:rPr>
        <w:t>、</w:t>
      </w:r>
      <w:r>
        <w:rPr>
          <w:sz w:val="28"/>
          <w:szCs w:val="28"/>
        </w:rPr>
        <w:t>学社衔接</w:t>
      </w:r>
      <w:r>
        <w:rPr>
          <w:rFonts w:hint="eastAsia"/>
          <w:sz w:val="28"/>
          <w:szCs w:val="28"/>
        </w:rPr>
        <w:t>、</w:t>
      </w:r>
      <w:r>
        <w:rPr>
          <w:sz w:val="28"/>
          <w:szCs w:val="28"/>
        </w:rPr>
        <w:t>发展团员</w:t>
      </w:r>
      <w:r>
        <w:rPr>
          <w:rFonts w:hint="eastAsia"/>
          <w:sz w:val="28"/>
          <w:szCs w:val="28"/>
        </w:rPr>
        <w:t>、</w:t>
      </w:r>
      <w:r>
        <w:rPr>
          <w:sz w:val="28"/>
          <w:szCs w:val="28"/>
        </w:rPr>
        <w:t>对标定级</w:t>
      </w:r>
      <w:r>
        <w:rPr>
          <w:rFonts w:hint="eastAsia"/>
          <w:sz w:val="28"/>
          <w:szCs w:val="28"/>
        </w:rPr>
        <w:t>、</w:t>
      </w:r>
      <w:r>
        <w:rPr>
          <w:sz w:val="28"/>
          <w:szCs w:val="28"/>
        </w:rPr>
        <w:t>智慧团建各项指</w:t>
      </w:r>
      <w:r>
        <w:rPr>
          <w:rFonts w:hint="eastAsia"/>
          <w:sz w:val="28"/>
          <w:szCs w:val="28"/>
        </w:rPr>
        <w:t>录入”</w:t>
      </w:r>
      <w:r>
        <w:rPr>
          <w:sz w:val="28"/>
          <w:szCs w:val="28"/>
        </w:rPr>
        <w:t>“六个百分百”工程。三是在实践淬炼中赋能“青”成长。2023年暑期组织14支实践团队全部结项，学院荣获“优秀组织单位”。 2023年度新增</w:t>
      </w:r>
      <w:r>
        <w:rPr>
          <w:rFonts w:hint="eastAsia"/>
          <w:sz w:val="28"/>
          <w:szCs w:val="28"/>
        </w:rPr>
        <w:t>志愿</w:t>
      </w:r>
      <w:r>
        <w:rPr>
          <w:sz w:val="28"/>
          <w:szCs w:val="28"/>
        </w:rPr>
        <w:t>服务基地13个，学院荣获“优秀组织单位”。2023年“挑战杯”2支队伍获全国三等奖，组织参与各类竞赛获得省部级以上奖励130余项。四是在素质提升中创变“青”文化。举办经典永流传歌咏比赛等各类第二课堂活动80余场。深化推进“青年+”思政教育品牌，推出“青春遇见经典”思政早点坊</w:t>
      </w:r>
      <w:r>
        <w:rPr>
          <w:rFonts w:hint="eastAsia"/>
          <w:sz w:val="28"/>
          <w:szCs w:val="28"/>
        </w:rPr>
        <w:t>、</w:t>
      </w:r>
      <w:r>
        <w:rPr>
          <w:sz w:val="28"/>
          <w:szCs w:val="28"/>
        </w:rPr>
        <w:t>“青春遇见榜样”迭兴思享荟</w:t>
      </w:r>
      <w:r>
        <w:rPr>
          <w:rFonts w:hint="eastAsia"/>
          <w:sz w:val="28"/>
          <w:szCs w:val="28"/>
        </w:rPr>
        <w:t>、</w:t>
      </w:r>
      <w:r>
        <w:rPr>
          <w:sz w:val="28"/>
          <w:szCs w:val="28"/>
        </w:rPr>
        <w:t>“青春遇见大师”赋能午餐会、“青春遇见梦想”业精晚咖叙</w:t>
      </w:r>
      <w:r>
        <w:rPr>
          <w:rFonts w:hint="eastAsia"/>
          <w:sz w:val="28"/>
          <w:szCs w:val="28"/>
        </w:rPr>
        <w:t>等6</w:t>
      </w:r>
      <w:r>
        <w:rPr>
          <w:sz w:val="28"/>
          <w:szCs w:val="28"/>
        </w:rPr>
        <w:t>0</w:t>
      </w:r>
      <w:r>
        <w:rPr>
          <w:rFonts w:hint="eastAsia"/>
          <w:sz w:val="28"/>
          <w:szCs w:val="28"/>
        </w:rPr>
        <w:t>余期</w:t>
      </w:r>
      <w:r>
        <w:rPr>
          <w:sz w:val="28"/>
          <w:szCs w:val="28"/>
        </w:rPr>
        <w:t>。</w:t>
      </w:r>
    </w:p>
    <w:p>
      <w:pPr>
        <w:keepNext w:val="0"/>
        <w:keepLines w:val="0"/>
        <w:pageBreakBefore w:val="0"/>
        <w:widowControl/>
        <w:kinsoku/>
        <w:wordWrap/>
        <w:overflowPunct/>
        <w:topLinePunct w:val="0"/>
        <w:autoSpaceDE/>
        <w:autoSpaceDN/>
        <w:bidi w:val="0"/>
        <w:adjustRightInd/>
        <w:snapToGrid/>
        <w:spacing w:line="240" w:lineRule="auto"/>
        <w:ind w:firstLine="562" w:firstLineChars="200"/>
        <w:jc w:val="both"/>
        <w:textAlignment w:val="auto"/>
        <w:rPr>
          <w:b/>
          <w:sz w:val="28"/>
          <w:szCs w:val="28"/>
        </w:rPr>
      </w:pPr>
      <w:r>
        <w:rPr>
          <w:b/>
          <w:sz w:val="28"/>
          <w:szCs w:val="28"/>
        </w:rPr>
        <w:t>（七）</w:t>
      </w:r>
      <w:r>
        <w:rPr>
          <w:b/>
          <w:bCs/>
          <w:sz w:val="28"/>
          <w:szCs w:val="28"/>
        </w:rPr>
        <w:t>坚持专业成长，注重善做善成</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cs="宋体" w:asciiTheme="minorEastAsia" w:hAnsiTheme="minorEastAsia"/>
          <w:b/>
          <w:bCs/>
          <w:sz w:val="28"/>
          <w:szCs w:val="28"/>
        </w:rPr>
      </w:pPr>
      <w:r>
        <w:rPr>
          <w:sz w:val="28"/>
          <w:szCs w:val="28"/>
        </w:rPr>
        <w:t>202</w:t>
      </w:r>
      <w:r>
        <w:rPr>
          <w:rFonts w:hint="eastAsia"/>
          <w:sz w:val="28"/>
          <w:szCs w:val="28"/>
        </w:rPr>
        <w:t>3</w:t>
      </w:r>
      <w:r>
        <w:rPr>
          <w:sz w:val="28"/>
          <w:szCs w:val="28"/>
        </w:rPr>
        <w:t>年学院辅导员承担学校思想政治教育工作研究项目2项、</w:t>
      </w:r>
      <w:r>
        <w:rPr>
          <w:rFonts w:hint="eastAsia"/>
          <w:sz w:val="28"/>
          <w:szCs w:val="28"/>
        </w:rPr>
        <w:t>“五育并举”学生工作实践项目2项、就业育人</w:t>
      </w:r>
      <w:r>
        <w:rPr>
          <w:sz w:val="28"/>
          <w:szCs w:val="28"/>
        </w:rPr>
        <w:t>项目1项、劳动氛围营造实践项目1项、学业发展中心项目1项</w:t>
      </w:r>
      <w:r>
        <w:rPr>
          <w:rFonts w:hint="eastAsia"/>
          <w:sz w:val="28"/>
          <w:szCs w:val="28"/>
        </w:rPr>
        <w:t>等项目1</w:t>
      </w:r>
      <w:r>
        <w:rPr>
          <w:sz w:val="28"/>
          <w:szCs w:val="28"/>
        </w:rPr>
        <w:t>8</w:t>
      </w:r>
      <w:r>
        <w:rPr>
          <w:rFonts w:hint="eastAsia"/>
          <w:sz w:val="28"/>
          <w:szCs w:val="28"/>
        </w:rPr>
        <w:t>项，“声”动斛兵网络文化工作室优秀结项。</w:t>
      </w:r>
      <w:r>
        <w:rPr>
          <w:sz w:val="28"/>
          <w:szCs w:val="28"/>
        </w:rPr>
        <w:t>辅导员先后获党校优秀班主任、军训优秀指导员等荣誉称号</w:t>
      </w:r>
      <w:r>
        <w:rPr>
          <w:rFonts w:hint="eastAsia"/>
          <w:sz w:val="28"/>
          <w:szCs w:val="28"/>
        </w:rPr>
        <w:t>2</w:t>
      </w:r>
      <w:r>
        <w:rPr>
          <w:sz w:val="28"/>
          <w:szCs w:val="28"/>
        </w:rPr>
        <w:t>0</w:t>
      </w:r>
      <w:r>
        <w:rPr>
          <w:rFonts w:hint="eastAsia"/>
          <w:sz w:val="28"/>
          <w:szCs w:val="28"/>
        </w:rPr>
        <w:t>余项</w:t>
      </w:r>
      <w:r>
        <w:rPr>
          <w:sz w:val="28"/>
          <w:szCs w:val="28"/>
        </w:rPr>
        <w:t>。</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cs="宋体" w:asciiTheme="minorEastAsia" w:hAnsiTheme="minorEastAsia"/>
          <w:b/>
          <w:bCs/>
          <w:kern w:val="36"/>
          <w:sz w:val="28"/>
          <w:szCs w:val="28"/>
        </w:rPr>
      </w:pPr>
      <w:r>
        <w:rPr>
          <w:rFonts w:hint="eastAsia" w:cs="宋体" w:asciiTheme="minorEastAsia" w:hAnsiTheme="minorEastAsia"/>
          <w:b/>
          <w:bCs/>
          <w:kern w:val="36"/>
          <w:sz w:val="28"/>
          <w:szCs w:val="28"/>
        </w:rPr>
        <w:t>八、学院运行</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asciiTheme="minorEastAsia" w:hAnsiTheme="minorEastAsia"/>
          <w:b/>
          <w:bCs/>
          <w:sz w:val="28"/>
          <w:szCs w:val="28"/>
        </w:rPr>
      </w:pPr>
      <w:r>
        <w:rPr>
          <w:rFonts w:hint="eastAsia" w:asciiTheme="minorEastAsia" w:hAnsiTheme="minorEastAsia"/>
          <w:b/>
          <w:bCs/>
          <w:sz w:val="28"/>
          <w:szCs w:val="28"/>
        </w:rPr>
        <w:t>（一）综合管理</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学院认真贯彻执行教育部和学校各项政策规定，确保政令畅通。切实做好综合协调，催办督办工作。持续推进内部管理制度化、法制化，全年制定、修订文件6份，汇编学院管理制度共计69项。</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推进管理信息化建设，提升管理效能。确定学院信息化建设目标，确保与学院整体发展战略保持一致。进一步完善学院教学管理平台，健全教师电子信息档案，包括人事档案、教学档案、公益档案等信息，方便信息整合和查询；探索会议室预约系统建设，安装研讨室可预约电子密码锁。逐步实施学生工位标签化管理，提高学生工作区域的管理效率。</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夯实安全稳定基础，助力学院稳步发展。严格网络信息发布管理和审核，建立信息发布登记台账，截止到11月30日，审核学院网站文字、图片报道共30篇。组织183名教师参加网络安全意识专题培训，提高教师网络安全意识。设置安全督查检查队伍和机动小组，坚持自查与定期检查、全面检查与专项检查相结合，全年8余次走访，共消除安全隐患84处。认真做好校外人员、车辆出入报备和审核工作，全年共审核车辆、人员出入报备3092项。</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加强人文环境建设，提升学院整体形象与文化内涵。通过更新学院网站、院标上墙等，加强院标的视觉识别，开展文化建设载体培育。完成逸夫楼二楼大厅背景墙和会议室背景墙改造工作，制做院标上墙。升级会议室软、硬件设备，包括购置电子屏设备、音响视频系统、更新会议桌椅等。完成学院中、英文网站改版与教师个人网站建设工作，多维度提升了学院整体形象，展现了学院文化内涵。</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做好后勤服务，提供发展有力保障。及时采购更新学院办公设备、耗材等办公物品。协助网络中心做好逸夫楼光纤入户铺设工作。摸底学院公房使用情况，配合国资处完成公房信息数据包括面积、类型、归属等信息核实工作。协助后勤部门做好学院楼宇门锁、下水管道爆裂、地面屋面漏水、玻璃损坏、空调等各种维修工作，确保学院教学科研环境的有序、安全、整洁。</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严格财务管理，确保学院运行可靠。严格遵循三重一大制度和经费使用管理规定，对经费进行内控管理。建立合同台账，提高合同管理的效率和透明度。做好固定资产登记、核查工作，保证账务相符。2023年学院新增固定资产794件，资产价值11191616.73元。办理资产报废369件，资产原值2462905.01元。</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asciiTheme="minorEastAsia" w:hAnsiTheme="minorEastAsia"/>
          <w:b/>
          <w:bCs/>
          <w:sz w:val="28"/>
          <w:szCs w:val="28"/>
        </w:rPr>
      </w:pPr>
      <w:r>
        <w:rPr>
          <w:rFonts w:hint="eastAsia" w:asciiTheme="minorEastAsia" w:hAnsiTheme="minorEastAsia"/>
          <w:b/>
          <w:bCs/>
          <w:sz w:val="28"/>
          <w:szCs w:val="28"/>
        </w:rPr>
        <w:t>（二）工会工作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积极参与校院管理，维护教职工的民主权力和学校的稳定发展。坚持教代会制度，按期召开学院教代会。助力青年教师成长，院领导召开青年教师座谈会2场。积极开展送温暖工作，全年看望慰问生病住院、生活困难、以及结婚、生孩等教职工共计19人次，送出校、院慰问金合计22000元。慰问并协助办理教职工丧事5人次，送出慰问金5600元。</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丰富教职工业余文化生活。组织教职工成立各类运动兴趣小组，发展业余爱好，提升运动水平。组织教职工参加校工会开展的运动会、教工五人制足球赛、气排球赛等各类活动，荣获校教职工气排球比赛三等奖。</w:t>
      </w:r>
    </w:p>
    <w:p>
      <w:pPr>
        <w:keepNext w:val="0"/>
        <w:keepLines w:val="0"/>
        <w:pageBreakBefore w:val="0"/>
        <w:kinsoku/>
        <w:wordWrap/>
        <w:overflowPunct/>
        <w:topLinePunct w:val="0"/>
        <w:autoSpaceDE/>
        <w:autoSpaceDN/>
        <w:bidi w:val="0"/>
        <w:adjustRightInd/>
        <w:snapToGrid/>
        <w:ind w:firstLine="560" w:firstLineChars="200"/>
        <w:jc w:val="both"/>
        <w:textAlignment w:val="auto"/>
        <w:rPr>
          <w:rFonts w:cs="宋体" w:asciiTheme="minorEastAsia" w:hAnsiTheme="minorEastAsia"/>
          <w:sz w:val="28"/>
          <w:szCs w:val="28"/>
        </w:rPr>
      </w:pPr>
    </w:p>
    <w:bookmarkEnd w:id="7"/>
    <w:p>
      <w:pPr>
        <w:ind w:firstLine="643"/>
        <w:rPr>
          <w:rFonts w:ascii="宋体" w:hAnsi="宋体"/>
          <w:b/>
          <w:sz w:val="32"/>
          <w:szCs w:val="32"/>
        </w:rPr>
      </w:pPr>
      <w:r>
        <w:rPr>
          <w:rFonts w:ascii="宋体" w:hAnsi="宋体"/>
          <w:b/>
          <w:sz w:val="32"/>
          <w:szCs w:val="32"/>
        </w:rPr>
        <w:br w:type="page"/>
      </w:r>
    </w:p>
    <w:p>
      <w:pPr>
        <w:spacing w:line="360" w:lineRule="auto"/>
        <w:jc w:val="center"/>
        <w:outlineLvl w:val="0"/>
        <w:rPr>
          <w:rFonts w:asciiTheme="majorEastAsia" w:hAnsiTheme="majorEastAsia" w:eastAsiaTheme="majorEastAsia" w:cstheme="majorEastAsia"/>
          <w:b/>
          <w:color w:val="000000"/>
          <w:sz w:val="32"/>
          <w:szCs w:val="32"/>
        </w:rPr>
      </w:pPr>
      <w:bookmarkStart w:id="8" w:name="_Toc23370"/>
      <w:r>
        <w:rPr>
          <w:rFonts w:hint="eastAsia" w:asciiTheme="majorEastAsia" w:hAnsiTheme="majorEastAsia" w:eastAsiaTheme="majorEastAsia" w:cstheme="majorEastAsia"/>
          <w:b/>
          <w:color w:val="000000"/>
          <w:sz w:val="32"/>
          <w:szCs w:val="32"/>
        </w:rPr>
        <w:t>计算机与信息学院、软件学院2023年度工作总结</w:t>
      </w:r>
      <w:bookmarkEnd w:id="8"/>
    </w:p>
    <w:p>
      <w:pPr>
        <w:ind w:firstLine="560" w:firstLineChars="200"/>
        <w:rPr>
          <w:rFonts w:hint="eastAsia" w:ascii="宋体" w:hAnsi="宋体" w:cs="仿宋_GB2312"/>
          <w:sz w:val="28"/>
          <w:szCs w:val="28"/>
        </w:rPr>
      </w:pPr>
    </w:p>
    <w:p>
      <w:pPr>
        <w:ind w:firstLine="560" w:firstLineChars="200"/>
        <w:rPr>
          <w:rFonts w:ascii="宋体" w:hAnsi="宋体" w:cs="仿宋_GB2312"/>
          <w:sz w:val="28"/>
          <w:szCs w:val="28"/>
        </w:rPr>
      </w:pPr>
      <w:r>
        <w:rPr>
          <w:rFonts w:hint="eastAsia" w:ascii="宋体" w:hAnsi="宋体" w:cs="仿宋_GB2312"/>
          <w:sz w:val="28"/>
          <w:szCs w:val="28"/>
        </w:rPr>
        <w:t>2023年计算机与信息学院、软件学院在学校党政班子正确领导下，在学校职能部门指导、支持和帮助下，坚持以习近平新时代中国特色社会主义思想为指导，深入学习贯彻习近平总书记系列讲话精神，全面学习宣传党的二十大精神，紧紧围绕学校中心工作，以立德树人为根本任务，较好地完成了党建和思想政治工作、人才培养、科研工作、学科和实验室基地建设、师资队伍建设、学生工作、院务管理等各项目标任务。现将学院2023年工作总结如下：</w:t>
      </w:r>
    </w:p>
    <w:p>
      <w:pPr>
        <w:ind w:firstLine="562" w:firstLineChars="200"/>
        <w:rPr>
          <w:rFonts w:ascii="宋体" w:hAnsi="宋体" w:cs="仿宋_GB2312"/>
          <w:b/>
          <w:sz w:val="28"/>
          <w:szCs w:val="28"/>
        </w:rPr>
      </w:pPr>
      <w:r>
        <w:rPr>
          <w:rFonts w:ascii="宋体" w:hAnsi="宋体" w:cs="仿宋_GB2312"/>
          <w:b/>
          <w:sz w:val="28"/>
          <w:szCs w:val="28"/>
        </w:rPr>
        <w:t>（</w:t>
      </w:r>
      <w:r>
        <w:rPr>
          <w:rFonts w:hint="eastAsia" w:ascii="宋体" w:hAnsi="宋体" w:cs="仿宋_GB2312"/>
          <w:b/>
          <w:sz w:val="28"/>
          <w:szCs w:val="28"/>
        </w:rPr>
        <w:t>一</w:t>
      </w:r>
      <w:r>
        <w:rPr>
          <w:rFonts w:ascii="宋体" w:hAnsi="宋体" w:cs="仿宋_GB2312"/>
          <w:b/>
          <w:sz w:val="28"/>
          <w:szCs w:val="28"/>
        </w:rPr>
        <w:t>）代表成果</w:t>
      </w:r>
    </w:p>
    <w:p>
      <w:pPr>
        <w:ind w:firstLine="562" w:firstLineChars="200"/>
        <w:rPr>
          <w:rFonts w:ascii="宋体" w:hAnsi="宋体" w:cs="仿宋_GB2312"/>
          <w:b/>
          <w:sz w:val="28"/>
          <w:szCs w:val="28"/>
        </w:rPr>
      </w:pPr>
      <w:r>
        <w:rPr>
          <w:rFonts w:hint="eastAsia" w:ascii="宋体" w:hAnsi="宋体" w:cs="仿宋_GB2312"/>
          <w:b/>
          <w:sz w:val="28"/>
          <w:szCs w:val="28"/>
        </w:rPr>
        <w:t>1.师资</w:t>
      </w:r>
      <w:r>
        <w:rPr>
          <w:rFonts w:ascii="宋体" w:hAnsi="宋体" w:cs="仿宋_GB2312"/>
          <w:b/>
          <w:sz w:val="28"/>
          <w:szCs w:val="28"/>
        </w:rPr>
        <w:t>人才队伍</w:t>
      </w:r>
      <w:r>
        <w:rPr>
          <w:rFonts w:hint="eastAsia" w:ascii="宋体" w:hAnsi="宋体" w:cs="仿宋_GB2312"/>
          <w:b/>
          <w:sz w:val="28"/>
          <w:szCs w:val="28"/>
        </w:rPr>
        <w:t>建设成果显著</w:t>
      </w:r>
    </w:p>
    <w:p>
      <w:pPr>
        <w:ind w:firstLine="560" w:firstLineChars="200"/>
        <w:rPr>
          <w:rFonts w:ascii="宋体" w:hAnsi="宋体" w:cs="仿宋_GB2312"/>
          <w:sz w:val="28"/>
          <w:szCs w:val="28"/>
        </w:rPr>
      </w:pPr>
      <w:r>
        <w:rPr>
          <w:rFonts w:hint="eastAsia" w:ascii="宋体" w:hAnsi="宋体" w:cs="仿宋_GB2312"/>
          <w:sz w:val="28"/>
          <w:szCs w:val="28"/>
        </w:rPr>
        <w:t>汪萌教授入选科睿唯安2023度“高被引科学家”名单。王杨教授获批中组部青年拔尖人才支持计划。引进海外优青时增林、钟准。夏娜教授团队入选“江淮英才培养计划团队”（原“115”产业创新团队）。2023年度引进副研究员2人、青年教师9人、师资博士后1人（已入职1人），申报职称晋升11人，其中教授6人、副教授5人。</w:t>
      </w:r>
    </w:p>
    <w:p>
      <w:pPr>
        <w:ind w:firstLine="562" w:firstLineChars="200"/>
        <w:rPr>
          <w:rFonts w:ascii="宋体" w:hAnsi="宋体" w:cs="仿宋_GB2312"/>
          <w:b/>
          <w:sz w:val="28"/>
          <w:szCs w:val="28"/>
        </w:rPr>
      </w:pPr>
      <w:r>
        <w:rPr>
          <w:rFonts w:hint="eastAsia" w:ascii="宋体" w:hAnsi="宋体" w:cs="仿宋_GB2312"/>
          <w:b/>
          <w:sz w:val="28"/>
          <w:szCs w:val="28"/>
        </w:rPr>
        <w:t>2.学科影响力进一步提升</w:t>
      </w:r>
    </w:p>
    <w:p>
      <w:pPr>
        <w:ind w:firstLine="560" w:firstLineChars="200"/>
        <w:rPr>
          <w:rFonts w:ascii="宋体" w:hAnsi="宋体" w:cs="仿宋_GB2312"/>
          <w:b/>
          <w:sz w:val="28"/>
          <w:szCs w:val="28"/>
        </w:rPr>
      </w:pPr>
      <w:r>
        <w:rPr>
          <w:rFonts w:hint="eastAsia" w:ascii="宋体" w:hAnsi="宋体" w:cs="仿宋_GB2312"/>
          <w:sz w:val="28"/>
          <w:szCs w:val="28"/>
        </w:rPr>
        <w:t>2023 ESI学科排名中“计算机科学”从2022年的137名提升到111名。“计算机科学与工程”、“通信工程”进入2023“软科世界一流学科”。2023年软科中国最好学科排名中，计算机科学与技术由2022年的34上升至32名，位列前12%，信息与通信工程排名48，位列前30%，软件工程排名54，位列前40%。</w:t>
      </w:r>
    </w:p>
    <w:p>
      <w:pPr>
        <w:ind w:firstLine="562" w:firstLineChars="200"/>
        <w:rPr>
          <w:rFonts w:ascii="宋体" w:hAnsi="宋体" w:cs="仿宋_GB2312"/>
          <w:b/>
          <w:sz w:val="28"/>
          <w:szCs w:val="28"/>
        </w:rPr>
      </w:pPr>
      <w:r>
        <w:rPr>
          <w:rFonts w:hint="eastAsia" w:ascii="宋体" w:hAnsi="宋体" w:cs="仿宋_GB2312"/>
          <w:b/>
          <w:sz w:val="28"/>
          <w:szCs w:val="28"/>
        </w:rPr>
        <w:t>3.专业建设持续推进</w:t>
      </w:r>
    </w:p>
    <w:p>
      <w:pPr>
        <w:widowControl/>
        <w:ind w:firstLine="560" w:firstLineChars="200"/>
        <w:jc w:val="left"/>
        <w:rPr>
          <w:rFonts w:ascii="宋体" w:hAnsi="宋体" w:cs="仿宋_GB2312"/>
          <w:sz w:val="28"/>
          <w:szCs w:val="28"/>
        </w:rPr>
      </w:pPr>
      <w:r>
        <w:rPr>
          <w:rFonts w:hint="eastAsia" w:ascii="宋体" w:hAnsi="宋体" w:cs="仿宋_GB2312"/>
          <w:sz w:val="28"/>
          <w:szCs w:val="28"/>
        </w:rPr>
        <w:t>“计算机科学与技术”和“电子信息工程”专业在2021年通过国家工程教育专业认证之后，进入第二年建设期，先后从做实做强课程设计、产教融合、科教融合等方面进行了突破，持续改进效果明显，基本形成了高质量的新工科人才培养生态，有信心在2024年的专业认证“中期检查”中有优秀的表现。</w:t>
      </w:r>
    </w:p>
    <w:p>
      <w:pPr>
        <w:ind w:firstLine="562" w:firstLineChars="200"/>
        <w:rPr>
          <w:rFonts w:ascii="宋体" w:hAnsi="宋体" w:cs="仿宋_GB2312"/>
          <w:b/>
          <w:sz w:val="28"/>
          <w:szCs w:val="28"/>
        </w:rPr>
      </w:pPr>
      <w:r>
        <w:rPr>
          <w:rFonts w:hint="eastAsia" w:ascii="宋体" w:hAnsi="宋体" w:cs="仿宋_GB2312"/>
          <w:b/>
          <w:sz w:val="28"/>
          <w:szCs w:val="28"/>
        </w:rPr>
        <w:t>4.教学成果彰显育人风采</w:t>
      </w:r>
    </w:p>
    <w:p>
      <w:pPr>
        <w:ind w:firstLine="560" w:firstLineChars="200"/>
        <w:rPr>
          <w:rFonts w:ascii="宋体" w:hAnsi="宋体" w:cs="仿宋_GB2312"/>
          <w:sz w:val="28"/>
          <w:szCs w:val="28"/>
        </w:rPr>
      </w:pPr>
      <w:r>
        <w:rPr>
          <w:rFonts w:hint="eastAsia" w:ascii="宋体" w:hAnsi="宋体" w:cs="仿宋_GB2312"/>
          <w:sz w:val="28"/>
          <w:szCs w:val="28"/>
        </w:rPr>
        <w:t>洪日昌教授的教学成果获得国家教学成果一等奖（排名第2）；高隽教授荣获“省级研究生教学名师”；夏娜教授团队获批“省级教学创新团队”；黎洁副教授荣获“省级教坛新秀”。卫星副教授的教学研究成果推荐为安徽省教学成果一等奖；物联网工程专业获批“六卓越一拔尖”项目；学院新增省级教学改革重点项目等多项；新增“电子工业出版社”等教材6部；张国富教授荣获教育部-华为“智能基座”优秀教师奖励计划奖项（全国高校仅20人）；黎洁副教授荣获安徽省“教学创新大赛”二等奖。</w:t>
      </w:r>
    </w:p>
    <w:p>
      <w:pPr>
        <w:ind w:firstLine="562" w:firstLineChars="200"/>
        <w:rPr>
          <w:rFonts w:ascii="宋体" w:hAnsi="宋体" w:cs="仿宋_GB2312"/>
          <w:b/>
          <w:sz w:val="28"/>
          <w:szCs w:val="28"/>
        </w:rPr>
      </w:pPr>
      <w:r>
        <w:rPr>
          <w:rFonts w:hint="eastAsia" w:ascii="宋体" w:hAnsi="宋体" w:cs="仿宋_GB2312"/>
          <w:b/>
          <w:sz w:val="28"/>
          <w:szCs w:val="28"/>
        </w:rPr>
        <w:t>5.科研工作突飞猛进</w:t>
      </w:r>
    </w:p>
    <w:p>
      <w:pPr>
        <w:ind w:firstLine="560" w:firstLineChars="200"/>
        <w:rPr>
          <w:rFonts w:ascii="宋体" w:hAnsi="宋体" w:cs="仿宋_GB2312"/>
          <w:sz w:val="28"/>
          <w:szCs w:val="28"/>
        </w:rPr>
      </w:pPr>
      <w:r>
        <w:rPr>
          <w:rFonts w:hint="eastAsia" w:ascii="宋体" w:hAnsi="宋体" w:cs="仿宋_GB2312"/>
          <w:sz w:val="28"/>
          <w:szCs w:val="28"/>
        </w:rPr>
        <w:t>2023年获批国家自然科学基金23项资助,</w:t>
      </w:r>
      <w:r>
        <w:rPr>
          <w:rFonts w:ascii="宋体" w:hAnsi="宋体" w:cs="仿宋_GB2312"/>
          <w:sz w:val="28"/>
          <w:szCs w:val="28"/>
        </w:rPr>
        <w:t>获批数量</w:t>
      </w:r>
      <w:r>
        <w:rPr>
          <w:rFonts w:hint="eastAsia" w:ascii="宋体" w:hAnsi="宋体" w:cs="仿宋_GB2312"/>
          <w:sz w:val="28"/>
          <w:szCs w:val="28"/>
        </w:rPr>
        <w:t>创历史新高；汪萌教授团队斩获2023年多媒体领域顶级会议ACM MM多项挑战赛冠军；洪日昌教授牵头的“大规模高效视觉搜索基础理论与方法”荣获中国图象图形学学会自然科学奖二等奖；2023年7月第五届ACM中国图灵大会，李萌老师荣获2021 ACM合肥分会“新星奖”，赵山老师荣获2021长沙分会“优博奖”和 2021 ACM SIGWEB CHINA“优博奖”；李萌副研究员课题组论文获评CCF A类期刊TDSC 2023年3/4月当期封面文章（Featured Article）和中国电子学会网络安全领域优秀期刊论文；我院博士胡恒通获得ACM中国 SIGMM优博奖。</w:t>
      </w:r>
    </w:p>
    <w:p>
      <w:pPr>
        <w:ind w:firstLine="562" w:firstLineChars="200"/>
        <w:rPr>
          <w:rFonts w:ascii="宋体" w:hAnsi="宋体" w:cs="仿宋_GB2312"/>
          <w:b/>
          <w:sz w:val="28"/>
          <w:szCs w:val="28"/>
        </w:rPr>
      </w:pPr>
      <w:r>
        <w:rPr>
          <w:rFonts w:hint="eastAsia" w:ascii="宋体" w:hAnsi="宋体" w:cs="仿宋_GB2312"/>
          <w:b/>
          <w:sz w:val="28"/>
          <w:szCs w:val="28"/>
        </w:rPr>
        <w:t>6.“双创”教育</w:t>
      </w:r>
      <w:r>
        <w:rPr>
          <w:rFonts w:ascii="宋体" w:hAnsi="宋体" w:cs="仿宋_GB2312"/>
          <w:b/>
          <w:sz w:val="28"/>
          <w:szCs w:val="28"/>
        </w:rPr>
        <w:t>成果丰硕</w:t>
      </w:r>
    </w:p>
    <w:p>
      <w:pPr>
        <w:ind w:firstLine="548" w:firstLineChars="196"/>
        <w:rPr>
          <w:rFonts w:ascii="宋体" w:hAnsi="宋体" w:cs="仿宋_GB2312"/>
          <w:sz w:val="28"/>
          <w:szCs w:val="28"/>
        </w:rPr>
      </w:pPr>
      <w:r>
        <w:rPr>
          <w:rFonts w:hint="eastAsia" w:ascii="宋体" w:hAnsi="宋体" w:cs="仿宋_GB2312"/>
          <w:sz w:val="28"/>
          <w:szCs w:val="28"/>
        </w:rPr>
        <w:t>2023年我院大学生荣获省部级以上科技竞赛奖励近286项, 其中国家级奖励80项。获“互联网+”大学生创新创业大赛国赛银奖2项，省赛金奖3项、银奖3项、铜奖4项；获“挑战杯”全国大学生课外学术科技作品竞赛国赛银奖1项，省赛金奖2项。</w:t>
      </w:r>
    </w:p>
    <w:p>
      <w:pPr>
        <w:ind w:firstLine="551" w:firstLineChars="196"/>
        <w:rPr>
          <w:rFonts w:ascii="宋体" w:hAnsi="宋体" w:cs="仿宋_GB2312"/>
          <w:sz w:val="28"/>
          <w:szCs w:val="28"/>
        </w:rPr>
      </w:pPr>
      <w:r>
        <w:rPr>
          <w:rFonts w:hint="eastAsia" w:ascii="宋体" w:hAnsi="宋体" w:cs="仿宋_GB2312"/>
          <w:b/>
          <w:sz w:val="28"/>
          <w:szCs w:val="28"/>
        </w:rPr>
        <w:t>7.</w:t>
      </w:r>
      <w:r>
        <w:rPr>
          <w:rFonts w:hint="eastAsia" w:ascii="宋体" w:hAnsi="宋体" w:cs="仿宋_GB2312"/>
          <w:b/>
          <w:bCs/>
          <w:sz w:val="28"/>
          <w:szCs w:val="28"/>
        </w:rPr>
        <w:t>教育定点帮扶“半月谈”形成品牌</w:t>
      </w:r>
    </w:p>
    <w:p>
      <w:pPr>
        <w:ind w:firstLine="560" w:firstLineChars="200"/>
        <w:rPr>
          <w:rFonts w:ascii="宋体" w:hAnsi="宋体" w:cs="仿宋_GB2312"/>
          <w:sz w:val="28"/>
          <w:szCs w:val="28"/>
        </w:rPr>
      </w:pPr>
      <w:r>
        <w:rPr>
          <w:rFonts w:hint="eastAsia" w:ascii="宋体" w:hAnsi="宋体" w:cs="仿宋_GB2312"/>
          <w:sz w:val="28"/>
          <w:szCs w:val="28"/>
        </w:rPr>
        <w:t>学院继续发挥教育教学优势，面向利辛县新能源学校和机电科技学校，继续开展了“半月谈”教育定点帮扶品牌活动，先后开设了人工智能技术及应用、网络安全、智能网联汽车等主题讲座，每场活动都有超过700名的师生参加，反响热烈，有力促进了利辛县两所学校的教学发展，践行了高校服务乡村振兴的新模式。</w:t>
      </w:r>
    </w:p>
    <w:p>
      <w:pPr>
        <w:ind w:firstLine="562" w:firstLineChars="200"/>
        <w:rPr>
          <w:rFonts w:ascii="宋体" w:hAnsi="宋体" w:cs="仿宋_GB2312"/>
          <w:b/>
          <w:sz w:val="28"/>
          <w:szCs w:val="28"/>
        </w:rPr>
      </w:pPr>
      <w:r>
        <w:rPr>
          <w:rFonts w:ascii="宋体" w:hAnsi="宋体" w:cs="仿宋_GB2312"/>
          <w:b/>
          <w:sz w:val="28"/>
          <w:szCs w:val="28"/>
        </w:rPr>
        <w:t>（</w:t>
      </w:r>
      <w:r>
        <w:rPr>
          <w:rFonts w:hint="eastAsia" w:ascii="宋体" w:hAnsi="宋体" w:cs="仿宋_GB2312"/>
          <w:b/>
          <w:sz w:val="28"/>
          <w:szCs w:val="28"/>
        </w:rPr>
        <w:t>二</w:t>
      </w:r>
      <w:r>
        <w:rPr>
          <w:rFonts w:ascii="宋体" w:hAnsi="宋体" w:cs="仿宋_GB2312"/>
          <w:b/>
          <w:sz w:val="28"/>
          <w:szCs w:val="28"/>
        </w:rPr>
        <w:t>）主要工作</w:t>
      </w:r>
    </w:p>
    <w:p>
      <w:pPr>
        <w:ind w:firstLine="562" w:firstLineChars="200"/>
        <w:rPr>
          <w:rFonts w:ascii="宋体" w:hAnsi="宋体" w:cs="仿宋_GB2312"/>
          <w:b/>
          <w:sz w:val="28"/>
          <w:szCs w:val="28"/>
        </w:rPr>
      </w:pPr>
      <w:r>
        <w:rPr>
          <w:rFonts w:ascii="宋体" w:hAnsi="宋体" w:cs="仿宋_GB2312"/>
          <w:b/>
          <w:sz w:val="28"/>
          <w:szCs w:val="28"/>
        </w:rPr>
        <w:t>一、</w:t>
      </w:r>
      <w:r>
        <w:rPr>
          <w:rFonts w:hint="eastAsia" w:ascii="宋体" w:hAnsi="宋体" w:cs="仿宋_GB2312"/>
          <w:b/>
          <w:sz w:val="28"/>
          <w:szCs w:val="28"/>
        </w:rPr>
        <w:t>党委</w:t>
      </w:r>
      <w:r>
        <w:rPr>
          <w:rFonts w:ascii="宋体" w:hAnsi="宋体" w:cs="仿宋_GB2312"/>
          <w:b/>
          <w:sz w:val="28"/>
          <w:szCs w:val="28"/>
        </w:rPr>
        <w:t>工作</w:t>
      </w:r>
    </w:p>
    <w:p>
      <w:pPr>
        <w:ind w:firstLine="562"/>
        <w:rPr>
          <w:rFonts w:ascii="宋体" w:hAnsi="宋体" w:cs="仿宋_GB2312"/>
          <w:b/>
          <w:bCs/>
          <w:sz w:val="28"/>
          <w:szCs w:val="28"/>
        </w:rPr>
      </w:pPr>
      <w:r>
        <w:rPr>
          <w:rFonts w:hint="eastAsia" w:ascii="宋体" w:hAnsi="宋体" w:cs="仿宋_GB2312"/>
          <w:b/>
          <w:bCs/>
          <w:sz w:val="28"/>
          <w:szCs w:val="28"/>
        </w:rPr>
        <w:t>1.扎实开展学习贯彻习近平新时代中国特色社会主义思想主题教育</w:t>
      </w:r>
    </w:p>
    <w:p>
      <w:pPr>
        <w:ind w:firstLine="560"/>
        <w:rPr>
          <w:rFonts w:ascii="宋体" w:hAnsi="宋体" w:cs="仿宋_GB2312"/>
          <w:sz w:val="28"/>
          <w:szCs w:val="28"/>
        </w:rPr>
      </w:pPr>
      <w:r>
        <w:rPr>
          <w:rFonts w:hint="eastAsia" w:ascii="宋体" w:hAnsi="宋体" w:cs="仿宋_GB2312"/>
          <w:sz w:val="28"/>
          <w:szCs w:val="28"/>
        </w:rPr>
        <w:t>学院党委把学习贯彻习近平新时代中国特色社会主义思想主题教育作为首要政治任务来强化组织领导。学院领导班子思想统一、认识明确，紧紧围绕学习贯彻习近平新时代中国特色社会主义思想这条主线扎实开展学习教育，全院各党支部坚持在思想上政治上行动上同上级党组织保持高度一致，同行共进，广大党员在学习运用习近平新时代中国特色社会主义思想武装头脑、指导实践、推动工作上有了新的提升，主题教育成果不断向工作实践转换，有力推进了学院的全面建设，取得了实质性成效。</w:t>
      </w:r>
    </w:p>
    <w:p>
      <w:pPr>
        <w:ind w:firstLine="560"/>
        <w:rPr>
          <w:rFonts w:ascii="宋体" w:hAnsi="宋体" w:cs="仿宋_GB2312"/>
          <w:sz w:val="28"/>
          <w:szCs w:val="28"/>
        </w:rPr>
      </w:pPr>
      <w:r>
        <w:rPr>
          <w:rFonts w:hint="eastAsia" w:ascii="宋体" w:hAnsi="宋体" w:cs="仿宋_GB2312"/>
          <w:sz w:val="28"/>
          <w:szCs w:val="28"/>
        </w:rPr>
        <w:t>学院领导班子成员围绕贯彻落实党中央决策部署和习近平总书记重要指示批示精神，围绕深刻领悟“两个确立”的决定性意义深入学院师生基层开展调研，重点聚焦学科建设、专业、人才培养、师资队伍建设、党建和思想政治工作。共计开展座谈8次，访谈84人次，问卷调查100份，征集意见57条，把准影响学院发展最迫切、职工群众最期盼的突出问题，在确定调研课题时，将这些问题作为调研重点，结合班子成员各自岗位职责和工作分工，每人确定了1个调研题目，坚持把调查研究与学院事业发展、党的建设、人才培养等紧密结合，通过务实调研，力争把情况摸透、把问题找准、把矛盾搞清，重在解决学院发展中的瓶颈和天花板问题。</w:t>
      </w:r>
    </w:p>
    <w:p>
      <w:pPr>
        <w:ind w:firstLine="560"/>
        <w:rPr>
          <w:rFonts w:ascii="宋体" w:hAnsi="宋体" w:cs="仿宋_GB2312"/>
          <w:sz w:val="28"/>
          <w:szCs w:val="28"/>
        </w:rPr>
      </w:pPr>
      <w:r>
        <w:rPr>
          <w:rFonts w:hint="eastAsia" w:ascii="宋体" w:hAnsi="宋体" w:cs="仿宋_GB2312"/>
          <w:sz w:val="28"/>
          <w:szCs w:val="28"/>
        </w:rPr>
        <w:t>主题教育开展以来，学院领导班子发扬刀刃向内的自我革命精神，始终以“查问题”为关键，突出问题导向，强化检视标准，瞄准学院改革发展的现实情况、师生员工关心的热点难点问题，提高思想认识，增强政治觉悟，提升党性修养、纪律观念、宗旨意识，深入基层，畅通信息渠道，广泛吸纳不同的意见建议，坚持边学习、边对照、边检视、边整改，结合征求到的意见，列出个人需重点解决的突出问题，梳理出问题清单共计21项，目前已全部整改完成。</w:t>
      </w:r>
    </w:p>
    <w:p>
      <w:pPr>
        <w:ind w:firstLine="562"/>
        <w:rPr>
          <w:rFonts w:ascii="宋体" w:hAnsi="宋体" w:cs="仿宋_GB2312"/>
          <w:b/>
          <w:bCs/>
          <w:sz w:val="28"/>
          <w:szCs w:val="28"/>
        </w:rPr>
      </w:pPr>
      <w:r>
        <w:rPr>
          <w:rFonts w:hint="eastAsia" w:ascii="宋体" w:hAnsi="宋体" w:cs="仿宋_GB2312"/>
          <w:b/>
          <w:bCs/>
          <w:sz w:val="28"/>
          <w:szCs w:val="28"/>
        </w:rPr>
        <w:t>2.加强思想政治工作，学习宣传贯彻党的二十大精神</w:t>
      </w:r>
    </w:p>
    <w:p>
      <w:pPr>
        <w:ind w:firstLine="560"/>
        <w:rPr>
          <w:rFonts w:ascii="宋体" w:hAnsi="宋体" w:cs="仿宋_GB2312"/>
          <w:sz w:val="28"/>
          <w:szCs w:val="28"/>
        </w:rPr>
      </w:pPr>
      <w:r>
        <w:rPr>
          <w:rFonts w:hint="eastAsia" w:ascii="宋体" w:hAnsi="宋体" w:cs="仿宋_GB2312"/>
          <w:sz w:val="28"/>
          <w:szCs w:val="28"/>
        </w:rPr>
        <w:t>制定并印发《计算机与信息学院、软件学院学习宣传贯彻党的二十大精神实施方案》，召开学习宣传贯彻党的二十大精神动员布置会，对学院学习宣传贯彻党的二十大精神进行动员部署和安排。</w:t>
      </w:r>
    </w:p>
    <w:p>
      <w:pPr>
        <w:ind w:firstLine="560"/>
        <w:rPr>
          <w:rFonts w:ascii="宋体" w:hAnsi="宋体" w:cs="仿宋_GB2312"/>
          <w:sz w:val="28"/>
          <w:szCs w:val="28"/>
        </w:rPr>
      </w:pPr>
      <w:r>
        <w:rPr>
          <w:rFonts w:hint="eastAsia" w:ascii="宋体" w:hAnsi="宋体" w:cs="仿宋_GB2312"/>
          <w:sz w:val="28"/>
          <w:szCs w:val="28"/>
        </w:rPr>
        <w:t>将党的二十大精神作为学院党委理论学习中心组的重要专题，引导党员干部全面、系统、深入学习，完整、准确、全面领会党的二十大精神。学院党委书记带头学习，围绕学习宣传贯彻党的二十大精神讲专题党课，其他处级领导干部深入联系支部开展联学导学。</w:t>
      </w:r>
    </w:p>
    <w:p>
      <w:pPr>
        <w:ind w:firstLine="560"/>
        <w:rPr>
          <w:rFonts w:ascii="宋体" w:hAnsi="宋体" w:cs="仿宋_GB2312"/>
          <w:sz w:val="28"/>
          <w:szCs w:val="28"/>
        </w:rPr>
      </w:pPr>
      <w:r>
        <w:rPr>
          <w:rFonts w:hint="eastAsia" w:ascii="宋体" w:hAnsi="宋体" w:cs="仿宋_GB2312"/>
          <w:sz w:val="28"/>
          <w:szCs w:val="28"/>
        </w:rPr>
        <w:t>把学习宣传贯彻党的二十大精神作为学院师生思想政治教育主线，全面融入党支部的“党日活动”、“三会一课”，融入学院的教育教学和科研工作，融入学院教职工教育管理、融入党员和入党积极分子教育培养、融入学生日常教育管理等工作。教工党支部、系（中心）通过“三会一课”、双周三政治理论学习等形式，加强集体学习、研讨，支部书记给支部全体党员做学习宣讲。党委副书记和学生辅导员按照要求在学生中做好党的二十大精神学习宣传贯彻工作。以个人自学与集体学习、专题研讨与辅导报告、理论学习与主题实践相结合的方式，在师生中组织开展知识竞赛、影视作品教育、演讲比赛、合唱比赛、微党课、主题实践等形式多样的学习活动，使学习党的二十大精神工作更加生动，提升学习效果。</w:t>
      </w:r>
    </w:p>
    <w:p>
      <w:pPr>
        <w:ind w:firstLine="562"/>
        <w:rPr>
          <w:rFonts w:ascii="宋体" w:hAnsi="宋体" w:cs="仿宋_GB2312"/>
          <w:b/>
          <w:bCs/>
          <w:sz w:val="28"/>
          <w:szCs w:val="28"/>
        </w:rPr>
      </w:pPr>
      <w:r>
        <w:rPr>
          <w:rFonts w:hint="eastAsia" w:ascii="宋体" w:hAnsi="宋体" w:cs="仿宋_GB2312"/>
          <w:b/>
          <w:bCs/>
          <w:sz w:val="28"/>
          <w:szCs w:val="28"/>
        </w:rPr>
        <w:t>3.重点实施师德集中学习教育工作</w:t>
      </w:r>
    </w:p>
    <w:p>
      <w:pPr>
        <w:ind w:firstLine="560"/>
        <w:rPr>
          <w:rFonts w:ascii="宋体" w:hAnsi="宋体" w:cs="仿宋_GB2312"/>
          <w:sz w:val="28"/>
          <w:szCs w:val="28"/>
        </w:rPr>
      </w:pPr>
      <w:r>
        <w:rPr>
          <w:rFonts w:hint="eastAsia" w:ascii="宋体" w:hAnsi="宋体" w:cs="仿宋_GB2312"/>
          <w:sz w:val="28"/>
          <w:szCs w:val="28"/>
        </w:rPr>
        <w:t>学院党委结合学习贯彻习近平新时代中国特色社会主义思想主题教育扎实开展师德集中学习教育各项活动。各党支部按照学院党委统一部署，构建多层次、全覆盖的学习体系，充分发挥教师党支部和党员教师作用，使党员教师成为践行高尚师德的中坚力量、争做“四有”好老师的示范标杆。组织学习领会习近平总书记关于“四有”好老师、“四个引路人”“四个相统一”、“经师”和“人师”统一的“大先生”等重要指示要求8次，195人次；学习《习近平总书记关于师德师风的重要论述摘编》8次，185人次；各支部围绕教师工作实际，就践行为党育人、为国育才初心使命，弘扬高尚师德，开展专题学习研讨16次，380人次。院党委书记为计算机与信息系（宣城校区）30位教师讲授师德师风专题党课1次。</w:t>
      </w:r>
    </w:p>
    <w:p>
      <w:pPr>
        <w:ind w:firstLine="560"/>
        <w:rPr>
          <w:rFonts w:ascii="宋体" w:hAnsi="宋体" w:cs="仿宋_GB2312"/>
          <w:sz w:val="28"/>
          <w:szCs w:val="28"/>
        </w:rPr>
      </w:pPr>
      <w:r>
        <w:rPr>
          <w:rFonts w:hint="eastAsia" w:ascii="宋体" w:hAnsi="宋体" w:cs="仿宋_GB2312"/>
          <w:sz w:val="28"/>
          <w:szCs w:val="28"/>
        </w:rPr>
        <w:t>强化学院教师法治教育和师德规范学习，宣传学习教育法、教师法、教师资格条例等法律法规规范，面向全体教职员工开展宣传解读，通过教师培训、集中研讨，提高教师法律意识、依法从教意识和规则意识。组织学习教育法、高校预防与处理学术不端行为办法4次，110人次；学习《关于推开教职员工准入查询工作的通知》《合肥工业大学教职员工准入查询实施办法》8次，185人次；学习《新时代高校教师职业行为十项准则》8次，195人次；院党委书记通过师德专题党课开展新时代教师职业行为十项准则宣讲1次。组织学院教职工在国家智慧教育公共服务平台“师德集中学习教育”专题进行学习176人次，分别组织近年新入职教师14人参加学校全国高校黄大年式教师团队师德报告会，22人参加暑期教师研修活动。</w:t>
      </w:r>
    </w:p>
    <w:p>
      <w:pPr>
        <w:ind w:firstLine="560"/>
        <w:rPr>
          <w:rFonts w:ascii="宋体" w:hAnsi="宋体" w:cs="仿宋_GB2312"/>
          <w:sz w:val="28"/>
          <w:szCs w:val="28"/>
        </w:rPr>
      </w:pPr>
      <w:r>
        <w:rPr>
          <w:rFonts w:hint="eastAsia" w:ascii="宋体" w:hAnsi="宋体" w:cs="仿宋_GB2312"/>
          <w:sz w:val="28"/>
          <w:szCs w:val="28"/>
        </w:rPr>
        <w:t>通过专题学习、实践教学等多种方式开展警示教育，认真学习相关师德失范警示教育片，引导全体教师以案为鉴、以案明纪、警钟长鸣。及时向教师传达通报教育部公布的违反教师职业行为十项准则典型案例4次，120人次。</w:t>
      </w:r>
    </w:p>
    <w:p>
      <w:pPr>
        <w:ind w:firstLine="560"/>
        <w:rPr>
          <w:rFonts w:ascii="宋体" w:hAnsi="宋体" w:cs="仿宋_GB2312"/>
          <w:sz w:val="28"/>
          <w:szCs w:val="28"/>
        </w:rPr>
      </w:pPr>
      <w:r>
        <w:rPr>
          <w:rFonts w:hint="eastAsia" w:ascii="宋体" w:hAnsi="宋体" w:cs="仿宋_GB2312"/>
          <w:sz w:val="28"/>
          <w:szCs w:val="28"/>
        </w:rPr>
        <w:t>结合优秀教师典型人物、最美教师申报活动，挖掘和培育先进师德典型，用身边人讲述身边事、用身边事教育身边人，激励广大教师见贤思齐，不断拓展师德师风建设的有效载体。推荐优秀教师典型人物3人，最美教师1人，积极宣传他们的先进事迹，以优秀事例加强正面引导，激发立德树人、教书育人的责任感和使命感。组织教职工观看《山海情》《觉醒年代》《黄大年》等红色教育影片5次，140人次。</w:t>
      </w:r>
    </w:p>
    <w:p>
      <w:pPr>
        <w:ind w:firstLine="562"/>
        <w:rPr>
          <w:rFonts w:ascii="宋体" w:hAnsi="宋体" w:cs="仿宋_GB2312"/>
          <w:b/>
          <w:bCs/>
          <w:sz w:val="28"/>
          <w:szCs w:val="28"/>
        </w:rPr>
      </w:pPr>
      <w:r>
        <w:rPr>
          <w:rFonts w:hint="eastAsia" w:ascii="宋体" w:hAnsi="宋体" w:cs="仿宋_GB2312"/>
          <w:b/>
          <w:bCs/>
          <w:sz w:val="28"/>
          <w:szCs w:val="28"/>
        </w:rPr>
        <w:t>4.加强新形势下学院宣传与意识形态工作</w:t>
      </w:r>
    </w:p>
    <w:p>
      <w:pPr>
        <w:ind w:firstLine="560"/>
        <w:rPr>
          <w:rFonts w:ascii="宋体" w:hAnsi="宋体" w:cs="仿宋_GB2312"/>
          <w:sz w:val="28"/>
          <w:szCs w:val="28"/>
        </w:rPr>
      </w:pPr>
      <w:r>
        <w:rPr>
          <w:rFonts w:hint="eastAsia" w:ascii="宋体" w:hAnsi="宋体" w:cs="仿宋_GB2312"/>
          <w:sz w:val="28"/>
          <w:szCs w:val="28"/>
        </w:rPr>
        <w:t>学院党委高度重视意识形态工作，始终坚持立德树人根本任务，结合学习贯彻习近平新时代中国特色社会主义思想主题教育，在日常教学科研、人才培养工作中始终严格落实意识形态工作责任制，学院党委每学期对学院意识形态工作梳理和自查，形成意识形态工作报告。严格落实报告会、研讨会、讲座等的“一会一报”制度，按时落实新媒体的审批、备案和登记、年审制度。</w:t>
      </w:r>
    </w:p>
    <w:p>
      <w:pPr>
        <w:ind w:firstLine="560"/>
        <w:rPr>
          <w:rFonts w:ascii="宋体" w:hAnsi="宋体" w:cs="仿宋_GB2312"/>
          <w:sz w:val="28"/>
          <w:szCs w:val="28"/>
        </w:rPr>
      </w:pPr>
      <w:r>
        <w:rPr>
          <w:rFonts w:hint="eastAsia" w:ascii="宋体" w:hAnsi="宋体" w:cs="仿宋_GB2312"/>
          <w:sz w:val="28"/>
          <w:szCs w:val="28"/>
        </w:rPr>
        <w:t>做好建党102周年主题活动宣传，开展“同过政治生日，共话入党初心”等“庆七一，强党性”系列活动，引导广大党员坚定理想信念，厚植爱党爱国情怀，增强身份意识、责任意识、担当意识，进一步推进习近平新时代中国特色社会主义思想主题教育走深走实。</w:t>
      </w:r>
    </w:p>
    <w:p>
      <w:pPr>
        <w:ind w:firstLine="560"/>
        <w:rPr>
          <w:rFonts w:ascii="宋体" w:hAnsi="宋体" w:cs="仿宋_GB2312"/>
          <w:sz w:val="28"/>
          <w:szCs w:val="28"/>
        </w:rPr>
      </w:pPr>
      <w:r>
        <w:rPr>
          <w:rFonts w:hint="eastAsia" w:ascii="宋体" w:hAnsi="宋体" w:cs="仿宋_GB2312"/>
          <w:sz w:val="28"/>
          <w:szCs w:val="28"/>
        </w:rPr>
        <w:t>充分利用各党支部、系（中心）、班级QQ群、微信群等新媒体宣传二十大精神，利用计算机学院小喇叭微信公众号等新媒体及时转载党的二十大相关文献、理论文章等学习资料，营造良好舆论氛围，做到正能量充沛、主旋律高昂，激励全院师生增强“四个意识”，坚定“四个自信”，自觉在思想上政治上行动上同党中央保持高度一致。</w:t>
      </w:r>
    </w:p>
    <w:p>
      <w:pPr>
        <w:ind w:firstLine="562"/>
        <w:rPr>
          <w:rFonts w:ascii="宋体" w:hAnsi="宋体" w:cs="仿宋_GB2312"/>
          <w:b/>
          <w:bCs/>
          <w:sz w:val="28"/>
          <w:szCs w:val="28"/>
        </w:rPr>
      </w:pPr>
      <w:r>
        <w:rPr>
          <w:rFonts w:hint="eastAsia" w:ascii="宋体" w:hAnsi="宋体" w:cs="仿宋_GB2312"/>
          <w:b/>
          <w:bCs/>
          <w:sz w:val="28"/>
          <w:szCs w:val="28"/>
        </w:rPr>
        <w:t>5.党组织建设工作</w:t>
      </w:r>
    </w:p>
    <w:p>
      <w:pPr>
        <w:ind w:firstLine="560"/>
        <w:rPr>
          <w:rFonts w:ascii="宋体" w:hAnsi="宋体" w:cs="仿宋_GB2312"/>
          <w:sz w:val="28"/>
          <w:szCs w:val="28"/>
        </w:rPr>
      </w:pPr>
      <w:r>
        <w:rPr>
          <w:rFonts w:hint="eastAsia" w:ascii="宋体" w:hAnsi="宋体" w:cs="仿宋_GB2312"/>
          <w:sz w:val="28"/>
          <w:szCs w:val="28"/>
        </w:rPr>
        <w:t>认真落实“三会一课”和“十个一”制度，加强组织建设。持续做好“样板支部”重点培育工作，发挥典型示范作用。2023年本科生第一党支部获批安徽省第二批高校党建“样板支部”并推荐参评教育部第四批全国高校党建“样板支部”。严格按时按标准做好全院党员党费收缴使用和管理工作，认真做好对入职调离的教师和新入学、毕业的研究生本科生党员组织关系接收和转出工作，开展毕业生党员和新入学学生党员党建材料的专项检查，严格按照组织程序和标准加强教工和学生党员的培养、教育和发展工作。2023年办理党员组织关系接转手续292人，审核毕业生党员材料234人，审核新生党员材料58人。2023年培养学生入党积极分子325人，发展学生党员120人，教工党员1人，转正113人。积极开展党支部特色活动立项工作，2022年有2项特色活动已顺利结题，另又申报并获批2023年特色活动项目2项，其中重点项目1项。</w:t>
      </w:r>
    </w:p>
    <w:p>
      <w:pPr>
        <w:ind w:firstLine="562"/>
        <w:rPr>
          <w:rFonts w:ascii="宋体" w:hAnsi="宋体" w:cs="仿宋_GB2312"/>
          <w:b/>
          <w:bCs/>
          <w:sz w:val="28"/>
          <w:szCs w:val="28"/>
        </w:rPr>
      </w:pPr>
      <w:r>
        <w:rPr>
          <w:rFonts w:hint="eastAsia" w:ascii="宋体" w:hAnsi="宋体" w:cs="仿宋_GB2312"/>
          <w:b/>
          <w:bCs/>
          <w:sz w:val="28"/>
          <w:szCs w:val="28"/>
        </w:rPr>
        <w:t>6.党风廉政建设工作</w:t>
      </w:r>
    </w:p>
    <w:p>
      <w:pPr>
        <w:ind w:firstLine="560"/>
        <w:rPr>
          <w:rFonts w:ascii="宋体" w:hAnsi="宋体" w:cs="仿宋_GB2312"/>
          <w:sz w:val="28"/>
          <w:szCs w:val="28"/>
        </w:rPr>
      </w:pPr>
      <w:r>
        <w:rPr>
          <w:rFonts w:hint="eastAsia" w:ascii="宋体" w:hAnsi="宋体" w:cs="仿宋_GB2312"/>
          <w:sz w:val="28"/>
          <w:szCs w:val="28"/>
        </w:rPr>
        <w:t>学院党委自觉担当党风廉政建设主体责任，认真落实“一岗双责”，严格执行“三重一大”制度，通过院理论学习中心组会议、院党委会、院党政联席会议学习党风廉政建设相关文件精神，通报关于违反中央八项规定的相关处理文件，研究学院党风廉政建设工作。</w:t>
      </w:r>
    </w:p>
    <w:p>
      <w:pPr>
        <w:ind w:firstLine="560"/>
        <w:rPr>
          <w:rFonts w:ascii="宋体" w:hAnsi="宋体" w:cs="仿宋_GB2312"/>
          <w:sz w:val="28"/>
          <w:szCs w:val="28"/>
        </w:rPr>
      </w:pPr>
      <w:r>
        <w:rPr>
          <w:rFonts w:hint="eastAsia" w:ascii="宋体" w:hAnsi="宋体" w:cs="仿宋_GB2312"/>
          <w:sz w:val="28"/>
          <w:szCs w:val="28"/>
        </w:rPr>
        <w:t>学院党委将主题教育与党风廉政建设教育相结合，开展廉洁文化主题教育实践活动。以廉政警示教育等活动为抓手，组织党支部书记、教师党员、党校班学员等50余人赴瑶海法院廉政文化馆接受廉政教育，全力推进主题教育和党风廉政建设取得成效。召开全院教职工大会以案为鉴警示教育大会，会上通报</w:t>
      </w:r>
      <w:r>
        <w:fldChar w:fldCharType="begin"/>
      </w:r>
      <w:r>
        <w:instrText xml:space="preserve"> HYPERLINK "http://www.baidu.com/link?url=5d6RNgLn2gODPxs_a7GIICEgLWlajBp9Y0G3tiWf5ViRWT4plIJS_9nYu1Kxy7njoPlNyW-f91iTk3ibAyLKD9Eaer8CFV-AbJFCz2F8-3W" \t "https://www.baidu.com/_blank" </w:instrText>
      </w:r>
      <w:r>
        <w:fldChar w:fldCharType="separate"/>
      </w:r>
      <w:r>
        <w:rPr>
          <w:rFonts w:hint="eastAsia" w:ascii="宋体" w:hAnsi="宋体" w:cs="仿宋_GB2312"/>
          <w:sz w:val="28"/>
          <w:szCs w:val="28"/>
        </w:rPr>
        <w:t>教育部公开曝光违反教师职业行为十项准则典型案例</w:t>
      </w:r>
      <w:r>
        <w:rPr>
          <w:rFonts w:hint="eastAsia" w:ascii="宋体" w:hAnsi="宋体" w:cs="仿宋_GB2312"/>
          <w:sz w:val="28"/>
          <w:szCs w:val="28"/>
        </w:rPr>
        <w:fldChar w:fldCharType="end"/>
      </w:r>
      <w:r>
        <w:rPr>
          <w:rFonts w:hint="eastAsia" w:ascii="宋体" w:hAnsi="宋体" w:cs="仿宋_GB2312"/>
          <w:sz w:val="28"/>
          <w:szCs w:val="28"/>
        </w:rPr>
        <w:t>，深刻剖析了典型案例发生的主要原因。全院各单位迅速传达精神，扛稳压实责任，坚持贯通融合，持续营造风清气正的校园政治生态和良好育人环境，为推进学院各项事业高质量发展提供坚强保障。</w:t>
      </w:r>
    </w:p>
    <w:p>
      <w:pPr>
        <w:ind w:firstLine="560"/>
        <w:rPr>
          <w:rFonts w:ascii="宋体" w:hAnsi="宋体" w:cs="仿宋_GB2312"/>
          <w:sz w:val="28"/>
          <w:szCs w:val="28"/>
        </w:rPr>
      </w:pPr>
      <w:r>
        <w:rPr>
          <w:rFonts w:hint="eastAsia" w:ascii="宋体" w:hAnsi="宋体" w:cs="仿宋_GB2312"/>
          <w:sz w:val="28"/>
          <w:szCs w:val="28"/>
        </w:rPr>
        <w:t>根据校纪委《关于开展违反中央八项规定精神问题专项治理工作的通知要求》，学院党委高度重视，把专项治理工作作为一项主要工作任务抓好抓实。通过听取汇报、座谈、个别访谈、梳理台账和设置意见箱等方式认真开展自查自纠，经自查暂无违反中央八项规定精神的案例发生。</w:t>
      </w:r>
    </w:p>
    <w:p>
      <w:pPr>
        <w:ind w:firstLine="562" w:firstLineChars="200"/>
        <w:rPr>
          <w:rFonts w:ascii="宋体" w:hAnsi="宋体" w:cs="仿宋_GB2312"/>
          <w:b/>
          <w:sz w:val="28"/>
          <w:szCs w:val="28"/>
        </w:rPr>
      </w:pPr>
      <w:r>
        <w:rPr>
          <w:rFonts w:hint="eastAsia" w:ascii="宋体" w:hAnsi="宋体" w:cs="仿宋_GB2312"/>
          <w:b/>
          <w:sz w:val="28"/>
          <w:szCs w:val="28"/>
        </w:rPr>
        <w:t>二、学科与</w:t>
      </w:r>
      <w:r>
        <w:rPr>
          <w:rFonts w:ascii="宋体" w:hAnsi="宋体" w:cs="仿宋_GB2312"/>
          <w:b/>
          <w:sz w:val="28"/>
          <w:szCs w:val="28"/>
        </w:rPr>
        <w:t>科研工作</w:t>
      </w:r>
    </w:p>
    <w:p>
      <w:pPr>
        <w:ind w:firstLine="562" w:firstLineChars="200"/>
        <w:rPr>
          <w:rFonts w:ascii="宋体" w:hAnsi="宋体" w:cs="仿宋_GB2312"/>
          <w:b/>
          <w:bCs/>
          <w:sz w:val="28"/>
          <w:szCs w:val="28"/>
        </w:rPr>
      </w:pPr>
      <w:bookmarkStart w:id="9" w:name="OLE_LINK2"/>
      <w:bookmarkStart w:id="10" w:name="OLE_LINK1"/>
      <w:r>
        <w:rPr>
          <w:rFonts w:hint="eastAsia" w:ascii="宋体" w:hAnsi="宋体" w:cs="仿宋_GB2312"/>
          <w:b/>
          <w:bCs/>
          <w:sz w:val="28"/>
          <w:szCs w:val="28"/>
        </w:rPr>
        <w:t>1.学科学位建设</w:t>
      </w:r>
    </w:p>
    <w:p>
      <w:pPr>
        <w:ind w:firstLine="560" w:firstLineChars="200"/>
        <w:rPr>
          <w:rFonts w:ascii="宋体" w:hAnsi="宋体" w:cs="仿宋_GB2312"/>
          <w:sz w:val="28"/>
          <w:szCs w:val="28"/>
        </w:rPr>
      </w:pPr>
      <w:r>
        <w:rPr>
          <w:rFonts w:hint="eastAsia" w:ascii="宋体" w:hAnsi="宋体" w:cs="仿宋_GB2312"/>
          <w:sz w:val="28"/>
          <w:szCs w:val="28"/>
        </w:rPr>
        <w:t>（1）学院</w:t>
      </w:r>
      <w:r>
        <w:rPr>
          <w:rFonts w:ascii="宋体" w:hAnsi="宋体" w:cs="仿宋_GB2312"/>
          <w:sz w:val="28"/>
          <w:szCs w:val="28"/>
        </w:rPr>
        <w:t>借力“双一流”平台建设稳步推进学科建设</w:t>
      </w:r>
    </w:p>
    <w:p>
      <w:pPr>
        <w:ind w:firstLine="560"/>
        <w:rPr>
          <w:rFonts w:ascii="宋体" w:hAnsi="宋体" w:cs="仿宋_GB2312"/>
          <w:sz w:val="28"/>
          <w:szCs w:val="28"/>
        </w:rPr>
      </w:pPr>
      <w:r>
        <w:rPr>
          <w:rFonts w:hint="eastAsia" w:ascii="宋体" w:hAnsi="宋体" w:cs="仿宋_GB2312"/>
          <w:sz w:val="28"/>
          <w:szCs w:val="28"/>
        </w:rPr>
        <w:t>2023年基本科学指标数据库（ESI）公布最新数据，合肥工业大学“计算机科学”学科排名从2022年的137名提升到111名，提升26名。2023世界一流学科排名中，合肥工业大学的计算机科学与工程、通信工程位列其中。2023年软科发布的中国最好学科排名中，我校计算机科学与技术排名32，位列前12%，信息与通信工程排名48，位列前30%，软件工程排名54，位列前40%。按照教育部和学校要求，学院认真准备、精心组织，借力“双一流”平台建设，持续建设“大数据知识工程”教育部重点实验室平台，同时建设了“空间资源智能控制与应用平台”、“高性能计算平台建设项目”、“人因工程计算平台”、“心理感知与计算平台”等科研平台，并且培育和孵化出了一系列优秀的科研和产业化成果。</w:t>
      </w:r>
    </w:p>
    <w:p>
      <w:pPr>
        <w:ind w:firstLine="425" w:firstLineChars="152"/>
        <w:rPr>
          <w:rFonts w:ascii="宋体" w:hAnsi="宋体" w:cs="仿宋_GB2312"/>
          <w:sz w:val="28"/>
          <w:szCs w:val="28"/>
        </w:rPr>
      </w:pPr>
      <w:r>
        <w:rPr>
          <w:rFonts w:hint="eastAsia" w:ascii="宋体" w:hAnsi="宋体" w:cs="仿宋_GB2312"/>
          <w:sz w:val="28"/>
          <w:szCs w:val="28"/>
        </w:rPr>
        <w:t>（2）积极引进高层次人才，加强师资队伍建设</w:t>
      </w:r>
    </w:p>
    <w:bookmarkEnd w:id="9"/>
    <w:bookmarkEnd w:id="10"/>
    <w:p>
      <w:pPr>
        <w:ind w:firstLine="560" w:firstLineChars="200"/>
        <w:rPr>
          <w:rFonts w:ascii="宋体" w:hAnsi="宋体" w:cs="仿宋_GB2312"/>
          <w:sz w:val="28"/>
          <w:szCs w:val="28"/>
        </w:rPr>
      </w:pPr>
      <w:r>
        <w:rPr>
          <w:rFonts w:hint="eastAsia" w:ascii="宋体" w:hAnsi="宋体" w:cs="仿宋_GB2312"/>
          <w:sz w:val="28"/>
          <w:szCs w:val="28"/>
        </w:rPr>
        <w:t>计算机与信息学院积极开展高层次人才的引进工作，更新并完善“斛兵伯乐奖”奖励办法；2023年度引进副研究员2人、青年教师9人、师资博士后1人，申报职称晋升11人，其中教授6人、副教授5人。这些来自国内外优秀学者的加盟，将有力促进我院学科研究发展和团队建设，推动学院的国际化进程，为我院的持续发展增添强劲动力。</w:t>
      </w:r>
    </w:p>
    <w:p>
      <w:pPr>
        <w:ind w:firstLine="562" w:firstLineChars="200"/>
        <w:rPr>
          <w:rFonts w:ascii="宋体" w:hAnsi="宋体" w:cs="仿宋_GB2312"/>
          <w:b/>
          <w:bCs/>
          <w:sz w:val="28"/>
          <w:szCs w:val="28"/>
        </w:rPr>
      </w:pPr>
      <w:r>
        <w:rPr>
          <w:rFonts w:hint="eastAsia" w:ascii="宋体" w:hAnsi="宋体" w:cs="仿宋_GB2312"/>
          <w:b/>
          <w:bCs/>
          <w:sz w:val="28"/>
          <w:szCs w:val="28"/>
        </w:rPr>
        <w:t>2.</w:t>
      </w:r>
      <w:r>
        <w:rPr>
          <w:rFonts w:ascii="宋体" w:hAnsi="宋体" w:cs="仿宋_GB2312"/>
          <w:b/>
          <w:bCs/>
          <w:sz w:val="28"/>
          <w:szCs w:val="28"/>
        </w:rPr>
        <w:t>科学研究</w:t>
      </w:r>
    </w:p>
    <w:p>
      <w:pPr>
        <w:widowControl/>
        <w:ind w:right="105" w:rightChars="50" w:firstLine="560" w:firstLineChars="200"/>
        <w:rPr>
          <w:rFonts w:ascii="宋体" w:hAnsi="宋体" w:cs="仿宋_GB2312"/>
          <w:sz w:val="28"/>
          <w:szCs w:val="28"/>
        </w:rPr>
      </w:pPr>
      <w:r>
        <w:rPr>
          <w:rFonts w:hint="eastAsia" w:ascii="宋体" w:hAnsi="宋体" w:cs="仿宋_GB2312"/>
          <w:sz w:val="28"/>
          <w:szCs w:val="28"/>
        </w:rPr>
        <w:t>（1）积极组织科研活动</w:t>
      </w:r>
    </w:p>
    <w:p>
      <w:pPr>
        <w:widowControl/>
        <w:ind w:right="105" w:rightChars="50" w:firstLine="560" w:firstLineChars="200"/>
        <w:rPr>
          <w:rFonts w:ascii="宋体" w:hAnsi="宋体" w:cs="仿宋_GB2312"/>
          <w:sz w:val="28"/>
          <w:szCs w:val="28"/>
        </w:rPr>
      </w:pPr>
      <w:r>
        <w:rPr>
          <w:rFonts w:hint="eastAsia" w:ascii="宋体" w:hAnsi="宋体" w:cs="仿宋_GB2312"/>
          <w:sz w:val="28"/>
          <w:szCs w:val="28"/>
        </w:rPr>
        <w:t>学院将于12月15、16日举行国家基金申报交流研讨会，会议对2023年国家自然基金申报进行了回顾和经验分享；对拟申报2024年基金选题包括“鼓励探索、突出原创”、“聚焦前沿、独辟蹊径”、“需求牵引、突破瓶颈”和“共性导向、交叉融通”等</w:t>
      </w:r>
      <w:r>
        <w:rPr>
          <w:rFonts w:ascii="宋体" w:hAnsi="宋体" w:cs="仿宋_GB2312"/>
          <w:sz w:val="28"/>
          <w:szCs w:val="28"/>
        </w:rPr>
        <w:t>多</w:t>
      </w:r>
      <w:r>
        <w:rPr>
          <w:rFonts w:hint="eastAsia" w:ascii="宋体" w:hAnsi="宋体" w:cs="仿宋_GB2312"/>
          <w:sz w:val="28"/>
          <w:szCs w:val="28"/>
        </w:rPr>
        <w:t>种科学属性的合理性、申请书的准确性、方案的可行性等进行研讨，激励学院全体教职员工潜心科研，不断提高科研水平。2024年2-3月学院将组织院内专家进行2-3轮的形式</w:t>
      </w:r>
      <w:r>
        <w:rPr>
          <w:rFonts w:ascii="宋体" w:hAnsi="宋体" w:cs="仿宋_GB2312"/>
          <w:sz w:val="28"/>
          <w:szCs w:val="28"/>
        </w:rPr>
        <w:t>审查</w:t>
      </w:r>
      <w:r>
        <w:rPr>
          <w:rFonts w:hint="eastAsia" w:ascii="宋体" w:hAnsi="宋体" w:cs="仿宋_GB2312"/>
          <w:sz w:val="28"/>
          <w:szCs w:val="28"/>
        </w:rPr>
        <w:t>。</w:t>
      </w:r>
    </w:p>
    <w:p>
      <w:pPr>
        <w:widowControl/>
        <w:ind w:right="105" w:rightChars="50" w:firstLine="560" w:firstLineChars="200"/>
        <w:rPr>
          <w:rFonts w:ascii="宋体" w:hAnsi="宋体" w:cs="仿宋_GB2312"/>
          <w:sz w:val="28"/>
          <w:szCs w:val="28"/>
        </w:rPr>
      </w:pPr>
      <w:r>
        <w:rPr>
          <w:rFonts w:hint="eastAsia" w:ascii="宋体" w:hAnsi="宋体" w:cs="仿宋_GB2312"/>
          <w:sz w:val="28"/>
          <w:szCs w:val="28"/>
        </w:rPr>
        <w:t>（2）深入推进科研工作</w:t>
      </w:r>
    </w:p>
    <w:p>
      <w:pPr>
        <w:widowControl/>
        <w:ind w:right="105" w:rightChars="50" w:firstLine="560" w:firstLineChars="200"/>
        <w:rPr>
          <w:rFonts w:ascii="宋体" w:hAnsi="宋体" w:cs="仿宋_GB2312"/>
          <w:sz w:val="28"/>
          <w:szCs w:val="28"/>
        </w:rPr>
      </w:pPr>
      <w:r>
        <w:rPr>
          <w:rFonts w:hint="eastAsia" w:ascii="宋体" w:hAnsi="宋体" w:cs="仿宋_GB2312"/>
          <w:sz w:val="28"/>
          <w:szCs w:val="28"/>
        </w:rPr>
        <w:t>学院2023年获批国家自然科学基金23项资助,12项面上、11项青年，</w:t>
      </w:r>
      <w:r>
        <w:rPr>
          <w:rFonts w:ascii="宋体" w:hAnsi="宋体" w:cs="仿宋_GB2312"/>
          <w:sz w:val="28"/>
          <w:szCs w:val="28"/>
        </w:rPr>
        <w:t>获批数量全校第一，经费总额全校第二。</w:t>
      </w:r>
      <w:r>
        <w:rPr>
          <w:rFonts w:hint="eastAsia" w:ascii="宋体" w:hAnsi="宋体" w:cs="仿宋_GB2312"/>
          <w:sz w:val="28"/>
          <w:szCs w:val="28"/>
        </w:rPr>
        <w:t xml:space="preserve">2023年到帐经费共 4314万，其中横向1286万、纵向3028万。申请发明专利190项（截止时间到 2023年11月30日）。   </w:t>
      </w:r>
    </w:p>
    <w:p>
      <w:pPr>
        <w:widowControl/>
        <w:ind w:right="105" w:rightChars="50" w:firstLine="560" w:firstLineChars="200"/>
        <w:rPr>
          <w:rFonts w:ascii="宋体" w:hAnsi="宋体" w:cs="仿宋_GB2312"/>
          <w:sz w:val="28"/>
          <w:szCs w:val="28"/>
        </w:rPr>
      </w:pPr>
      <w:r>
        <w:rPr>
          <w:rFonts w:hint="eastAsia" w:ascii="宋体" w:hAnsi="宋体" w:cs="仿宋_GB2312"/>
          <w:sz w:val="28"/>
          <w:szCs w:val="28"/>
        </w:rPr>
        <w:t>（3）持续增强学术影响</w:t>
      </w:r>
    </w:p>
    <w:p>
      <w:pPr>
        <w:widowControl/>
        <w:ind w:right="105" w:rightChars="50" w:firstLine="560" w:firstLineChars="200"/>
        <w:rPr>
          <w:rFonts w:ascii="宋体" w:hAnsi="宋体" w:cs="仿宋_GB2312"/>
          <w:sz w:val="28"/>
          <w:szCs w:val="28"/>
        </w:rPr>
      </w:pPr>
      <w:r>
        <w:rPr>
          <w:rFonts w:hint="eastAsia" w:ascii="宋体" w:hAnsi="宋体" w:cs="仿宋_GB2312"/>
          <w:sz w:val="28"/>
          <w:szCs w:val="28"/>
        </w:rPr>
        <w:t>汪萌教授入选科睿唯安2023度“高被引科学家”名单。王杨教授获批中组部青年拔尖人才支持计划。引进海外优青时增林、钟准。洪日昌教授、胡珍珍副研究员和汪萌教授获中国图象图形学学会自然科学奖二等奖。胡恒通获ACM SIGMM 2023年优博奖。</w:t>
      </w:r>
    </w:p>
    <w:p>
      <w:pPr>
        <w:widowControl/>
        <w:ind w:right="105" w:rightChars="50" w:firstLine="560" w:firstLineChars="200"/>
        <w:rPr>
          <w:rFonts w:ascii="宋体" w:hAnsi="宋体" w:cs="仿宋_GB2312"/>
          <w:sz w:val="28"/>
          <w:szCs w:val="28"/>
        </w:rPr>
      </w:pPr>
      <w:r>
        <w:rPr>
          <w:rFonts w:hint="eastAsia" w:ascii="宋体" w:hAnsi="宋体" w:cs="仿宋_GB2312"/>
          <w:sz w:val="28"/>
          <w:szCs w:val="28"/>
        </w:rPr>
        <w:t>（4）大力建设科研基地</w:t>
      </w:r>
    </w:p>
    <w:p>
      <w:pPr>
        <w:ind w:firstLine="560"/>
        <w:rPr>
          <w:rFonts w:ascii="宋体" w:hAnsi="宋体" w:cs="仿宋_GB2312"/>
          <w:sz w:val="28"/>
          <w:szCs w:val="28"/>
        </w:rPr>
      </w:pPr>
      <w:r>
        <w:rPr>
          <w:rFonts w:hint="eastAsia" w:ascii="宋体" w:hAnsi="宋体" w:cs="仿宋_GB2312"/>
          <w:sz w:val="28"/>
          <w:szCs w:val="28"/>
        </w:rPr>
        <w:t>国家“111计划”老人福祉信息科技创新引智基地通过了2023年度教育部组织的验收评估工作，获得滚动支持。我院积极参与合肥综合性国家科学中心人工智能研究院、数据空间研究院的建设，按照合肥综合性国家科学中心的总体部署，牢牢把握长三角一体化发展上升为国家战略的重大机遇，统筹加强基础研究、应用基础研究和技术创新，致力于推动大数据与人工智能理论、方法、工具、系统等方面取得变革性、颠覆性突破，构建有效的关键核心技术攻关、成果转化、示范应用机制，引领大数据与人工智能学科前沿和技术创新方向，争创国家实验室。</w:t>
      </w:r>
    </w:p>
    <w:p>
      <w:pPr>
        <w:ind w:firstLine="562" w:firstLineChars="200"/>
        <w:rPr>
          <w:rFonts w:ascii="宋体" w:hAnsi="宋体" w:cs="仿宋_GB2312"/>
          <w:b/>
          <w:sz w:val="28"/>
          <w:szCs w:val="28"/>
        </w:rPr>
      </w:pPr>
      <w:r>
        <w:rPr>
          <w:rFonts w:ascii="宋体" w:hAnsi="宋体" w:cs="仿宋_GB2312"/>
          <w:b/>
          <w:sz w:val="28"/>
          <w:szCs w:val="28"/>
        </w:rPr>
        <w:t>三、</w:t>
      </w:r>
      <w:r>
        <w:rPr>
          <w:rFonts w:hint="eastAsia" w:ascii="宋体" w:hAnsi="宋体" w:cs="仿宋_GB2312"/>
          <w:b/>
          <w:sz w:val="28"/>
          <w:szCs w:val="28"/>
        </w:rPr>
        <w:t>人才培养工作</w:t>
      </w:r>
    </w:p>
    <w:p>
      <w:pPr>
        <w:ind w:firstLine="562" w:firstLineChars="200"/>
        <w:rPr>
          <w:rFonts w:ascii="宋体" w:hAnsi="宋体" w:cs="仿宋_GB2312"/>
          <w:b/>
          <w:bCs/>
          <w:sz w:val="28"/>
          <w:szCs w:val="28"/>
        </w:rPr>
      </w:pPr>
      <w:r>
        <w:rPr>
          <w:rFonts w:hint="eastAsia" w:ascii="宋体" w:hAnsi="宋体" w:cs="仿宋_GB2312"/>
          <w:b/>
          <w:bCs/>
          <w:sz w:val="28"/>
          <w:szCs w:val="28"/>
        </w:rPr>
        <w:t>1.本科教学</w:t>
      </w:r>
    </w:p>
    <w:p>
      <w:pPr>
        <w:ind w:firstLine="422" w:firstLineChars="150"/>
        <w:rPr>
          <w:rFonts w:ascii="宋体" w:hAnsi="宋体" w:cs="仿宋_GB2312"/>
          <w:b/>
          <w:bCs/>
          <w:sz w:val="28"/>
          <w:szCs w:val="28"/>
        </w:rPr>
      </w:pPr>
      <w:r>
        <w:rPr>
          <w:rFonts w:hint="eastAsia" w:ascii="宋体" w:hAnsi="宋体" w:cs="仿宋_GB2312"/>
          <w:b/>
          <w:bCs/>
          <w:sz w:val="28"/>
          <w:szCs w:val="28"/>
        </w:rPr>
        <w:t>（1）计算机与信息学院</w:t>
      </w:r>
    </w:p>
    <w:p>
      <w:pPr>
        <w:ind w:firstLine="560" w:firstLineChars="200"/>
        <w:rPr>
          <w:rFonts w:ascii="宋体" w:hAnsi="宋体" w:cs="仿宋_GB2312"/>
          <w:sz w:val="28"/>
          <w:szCs w:val="28"/>
        </w:rPr>
      </w:pPr>
      <w:r>
        <w:rPr>
          <w:rFonts w:hint="eastAsia" w:ascii="宋体" w:hAnsi="宋体" w:cs="仿宋_GB2312"/>
          <w:bCs/>
          <w:sz w:val="28"/>
          <w:szCs w:val="28"/>
        </w:rPr>
        <w:t>① 做实做强“课程设计”等综合实践教学环节。</w:t>
      </w:r>
    </w:p>
    <w:p>
      <w:pPr>
        <w:ind w:firstLine="560" w:firstLineChars="200"/>
        <w:rPr>
          <w:rFonts w:ascii="宋体" w:hAnsi="宋体" w:cs="仿宋_GB2312"/>
          <w:sz w:val="28"/>
          <w:szCs w:val="28"/>
        </w:rPr>
      </w:pPr>
      <w:r>
        <w:rPr>
          <w:rFonts w:hint="eastAsia" w:ascii="宋体" w:hAnsi="宋体" w:cs="仿宋_GB2312"/>
          <w:sz w:val="28"/>
          <w:szCs w:val="28"/>
        </w:rPr>
        <w:t>针对毕业生普遍存在项目经验缺乏，实战能力不足，专业自信心不足的问题，重点做实做强“课程设计”等综合实践教学环节。首先，以“课程组”进行课程设计指导，以“倍增的”工作量补贴 激励教师做强实践教学；然后，充分发挥研究生助教的辅助作用，以可观的劳务费激励，形成对师资力量的重要补充；最后，倡导差异化的成绩评定方式，让每名学生都全力以赴，积累重要的项目经验。在全院范围做实做强了课程设计等实践教学环节，杜绝了课程设计“水课”，使专业人才培养的基本面达标。</w:t>
      </w:r>
    </w:p>
    <w:p>
      <w:pPr>
        <w:ind w:firstLine="560" w:firstLineChars="200"/>
        <w:rPr>
          <w:rFonts w:ascii="宋体" w:hAnsi="宋体" w:cs="仿宋_GB2312"/>
          <w:sz w:val="28"/>
          <w:szCs w:val="28"/>
        </w:rPr>
      </w:pPr>
      <w:r>
        <w:rPr>
          <w:rFonts w:hint="eastAsia" w:ascii="宋体" w:hAnsi="宋体" w:cs="仿宋_GB2312"/>
          <w:bCs/>
          <w:sz w:val="28"/>
          <w:szCs w:val="28"/>
        </w:rPr>
        <w:t>② 深入开展“产教融合”。</w:t>
      </w:r>
    </w:p>
    <w:p>
      <w:pPr>
        <w:ind w:firstLine="560" w:firstLineChars="200"/>
        <w:rPr>
          <w:rFonts w:ascii="宋体" w:hAnsi="宋体" w:cs="仿宋_GB2312"/>
          <w:sz w:val="28"/>
          <w:szCs w:val="28"/>
        </w:rPr>
      </w:pPr>
      <w:r>
        <w:rPr>
          <w:rFonts w:hint="eastAsia" w:ascii="宋体" w:hAnsi="宋体" w:cs="仿宋_GB2312"/>
          <w:sz w:val="28"/>
          <w:szCs w:val="28"/>
        </w:rPr>
        <w:t>从“教学内容”和“师资”两个方面做实了“产教融合”协同育人。我院实施了三年华为“智能基座”产教融合协同育人基地项目，建立了以鲲鹏和昇腾处理器技术、openGauss数据库技术、华为云技术为基础的教学生态，从而培养了一批知识和能力体系适应产业需求的优秀人才。同时，我院强化了师资队伍的工科特色，外聘了高水平企业教师60余人，建设了校内校外联合课程组，深入实施了“产教融合”协同人才培养。</w:t>
      </w:r>
    </w:p>
    <w:p>
      <w:pPr>
        <w:ind w:firstLine="560" w:firstLineChars="200"/>
        <w:rPr>
          <w:rFonts w:ascii="宋体" w:hAnsi="宋体" w:cs="仿宋_GB2312"/>
          <w:bCs/>
          <w:sz w:val="28"/>
          <w:szCs w:val="28"/>
        </w:rPr>
      </w:pPr>
      <w:r>
        <w:rPr>
          <w:rFonts w:hint="eastAsia" w:ascii="宋体" w:hAnsi="宋体" w:cs="仿宋_GB2312"/>
          <w:bCs/>
          <w:sz w:val="28"/>
          <w:szCs w:val="28"/>
        </w:rPr>
        <w:t>③ 持续推进“科教融合”。</w:t>
      </w:r>
    </w:p>
    <w:p>
      <w:pPr>
        <w:ind w:firstLine="560" w:firstLineChars="200"/>
        <w:rPr>
          <w:rFonts w:ascii="宋体" w:hAnsi="宋体" w:cs="仿宋_GB2312"/>
          <w:sz w:val="28"/>
          <w:szCs w:val="28"/>
        </w:rPr>
      </w:pPr>
      <w:r>
        <w:rPr>
          <w:rFonts w:hint="eastAsia" w:ascii="宋体" w:hAnsi="宋体" w:cs="仿宋_GB2312"/>
          <w:sz w:val="28"/>
          <w:szCs w:val="28"/>
        </w:rPr>
        <w:t>发挥高校教师科研工作的学科优势，持续推进“科教融合”。一方面，鼓励教师将学科前沿知识、科研成果、项目经历融入到教学内容中，带到课堂上，让教学内容更有价值，让知识传授更加生动；另一方面，引导更多本科生进入教师的实验室和团队，参与科研项目，提升学术视野和技术水平，形成高水平科技成果，发表高水平论文。近五年，我院本科生发表科研论文27篇，申请发明专利与软著68项，在互联网+、挑战杯、Robocup等学科竞赛中获奖丰硕，每年获省级及以上的竞赛奖项260项以上。</w:t>
      </w:r>
    </w:p>
    <w:p>
      <w:pPr>
        <w:ind w:firstLine="560" w:firstLineChars="200"/>
        <w:rPr>
          <w:rFonts w:ascii="宋体" w:hAnsi="宋体" w:cs="仿宋_GB2312"/>
          <w:bCs/>
          <w:sz w:val="28"/>
          <w:szCs w:val="28"/>
        </w:rPr>
      </w:pPr>
      <w:r>
        <w:rPr>
          <w:rFonts w:hint="eastAsia" w:ascii="宋体" w:hAnsi="宋体" w:cs="仿宋_GB2312"/>
          <w:bCs/>
          <w:sz w:val="28"/>
          <w:szCs w:val="28"/>
        </w:rPr>
        <w:t>④ 提升办学的国际化，以“拔尖人才团队”引领人才培养。</w:t>
      </w:r>
    </w:p>
    <w:p>
      <w:pPr>
        <w:ind w:firstLine="560" w:firstLineChars="200"/>
        <w:rPr>
          <w:rFonts w:ascii="宋体" w:hAnsi="宋体" w:cs="仿宋_GB2312"/>
          <w:bCs/>
          <w:sz w:val="28"/>
          <w:szCs w:val="28"/>
        </w:rPr>
      </w:pPr>
      <w:r>
        <w:rPr>
          <w:rFonts w:hint="eastAsia" w:ascii="宋体" w:hAnsi="宋体" w:cs="仿宋_GB2312"/>
          <w:bCs/>
          <w:sz w:val="28"/>
          <w:szCs w:val="28"/>
        </w:rPr>
        <w:t>国际知名学者授课与讲座，由吴信东教授（俄罗斯外籍院士、IEEE Fellow）、汪萌教授（国家杰青、IEEE Fellow）、洪日昌教授（国家优青、万人计划入选者）等讲授《人工智能前沿》、《大数据前沿》等课程，开设系列讲座，引领学生进入学科前沿，迈上科学研究之路。依托“大数据知识工程”教育部重点实验室、“多源海量动态信息处理”教育部创新团队等科研平台，吸引一批本科生进入拔尖人才团队，参与科研，取得高水平学术成果，培养批具有科学研究和创新能力的拔尖人才。</w:t>
      </w:r>
    </w:p>
    <w:p>
      <w:pPr>
        <w:ind w:firstLine="560" w:firstLineChars="200"/>
        <w:rPr>
          <w:rFonts w:ascii="宋体" w:hAnsi="宋体" w:cs="仿宋_GB2312"/>
          <w:bCs/>
          <w:sz w:val="28"/>
          <w:szCs w:val="28"/>
        </w:rPr>
      </w:pPr>
      <w:r>
        <w:rPr>
          <w:rFonts w:hint="eastAsia" w:ascii="宋体" w:hAnsi="宋体" w:cs="仿宋_GB2312"/>
          <w:bCs/>
          <w:sz w:val="28"/>
          <w:szCs w:val="28"/>
        </w:rPr>
        <w:t>⑤ 新增出台文件四项，为专业建设和人才培养完善了制度体系。</w:t>
      </w:r>
    </w:p>
    <w:p>
      <w:pPr>
        <w:ind w:firstLine="560" w:firstLineChars="200"/>
        <w:rPr>
          <w:rFonts w:ascii="宋体" w:hAnsi="宋体" w:cs="仿宋_GB2312"/>
          <w:sz w:val="28"/>
          <w:szCs w:val="28"/>
        </w:rPr>
      </w:pPr>
      <w:r>
        <w:rPr>
          <w:rFonts w:hint="eastAsia" w:ascii="宋体" w:hAnsi="宋体" w:cs="仿宋_GB2312"/>
          <w:sz w:val="28"/>
          <w:szCs w:val="28"/>
        </w:rPr>
        <w:t>2023年，经学院教指委讨论成文，学院党政联席会审议通过，进一步出台了四项教学文件：</w:t>
      </w:r>
    </w:p>
    <w:p>
      <w:pPr>
        <w:numPr>
          <w:ilvl w:val="0"/>
          <w:numId w:val="2"/>
        </w:numPr>
        <w:ind w:left="0" w:leftChars="0" w:firstLine="560" w:firstLineChars="0"/>
        <w:jc w:val="left"/>
        <w:rPr>
          <w:rFonts w:ascii="宋体" w:hAnsi="宋体" w:cs="仿宋_GB2312"/>
          <w:sz w:val="28"/>
          <w:szCs w:val="28"/>
        </w:rPr>
      </w:pPr>
      <w:r>
        <w:rPr>
          <w:rFonts w:hint="eastAsia" w:ascii="宋体" w:hAnsi="宋体" w:cs="仿宋_GB2312"/>
          <w:sz w:val="28"/>
          <w:szCs w:val="28"/>
        </w:rPr>
        <w:t>《计算机与信息学院（人工智能学院）毕业设计（论文）教学管理制度修订版》</w:t>
      </w:r>
    </w:p>
    <w:p>
      <w:pPr>
        <w:numPr>
          <w:ilvl w:val="0"/>
          <w:numId w:val="2"/>
        </w:numPr>
        <w:ind w:left="0" w:leftChars="0" w:firstLine="560" w:firstLineChars="0"/>
        <w:rPr>
          <w:rFonts w:ascii="宋体" w:hAnsi="宋体" w:cs="仿宋_GB2312"/>
          <w:sz w:val="28"/>
          <w:szCs w:val="28"/>
        </w:rPr>
      </w:pPr>
      <w:r>
        <w:rPr>
          <w:rFonts w:hint="eastAsia" w:ascii="宋体" w:hAnsi="宋体" w:cs="仿宋_GB2312"/>
          <w:sz w:val="28"/>
          <w:szCs w:val="28"/>
        </w:rPr>
        <w:t>《计算机与信息学院（人工智能学院）班主任（班导师）工作实施细则修订版》</w:t>
      </w:r>
    </w:p>
    <w:p>
      <w:pPr>
        <w:numPr>
          <w:ilvl w:val="0"/>
          <w:numId w:val="2"/>
        </w:numPr>
        <w:ind w:left="0" w:leftChars="0" w:firstLine="560" w:firstLineChars="0"/>
        <w:rPr>
          <w:rFonts w:ascii="宋体" w:hAnsi="宋体" w:cs="仿宋_GB2312"/>
          <w:sz w:val="28"/>
          <w:szCs w:val="28"/>
        </w:rPr>
      </w:pPr>
      <w:r>
        <w:rPr>
          <w:rFonts w:hint="eastAsia" w:ascii="宋体" w:hAnsi="宋体" w:cs="仿宋_GB2312"/>
          <w:sz w:val="28"/>
          <w:szCs w:val="28"/>
        </w:rPr>
        <w:t>《计算机与信息学院（人工智能学院）教职工考勤管理实施细则修订版》</w:t>
      </w:r>
    </w:p>
    <w:p>
      <w:pPr>
        <w:numPr>
          <w:ilvl w:val="0"/>
          <w:numId w:val="2"/>
        </w:numPr>
        <w:ind w:left="0" w:leftChars="0" w:firstLine="560" w:firstLineChars="0"/>
        <w:rPr>
          <w:rFonts w:ascii="宋体" w:hAnsi="宋体" w:cs="仿宋_GB2312"/>
          <w:sz w:val="28"/>
          <w:szCs w:val="28"/>
        </w:rPr>
      </w:pPr>
      <w:r>
        <w:rPr>
          <w:rFonts w:hint="eastAsia" w:ascii="宋体" w:hAnsi="宋体" w:cs="仿宋_GB2312"/>
          <w:sz w:val="28"/>
          <w:szCs w:val="28"/>
        </w:rPr>
        <w:t>《计算机与信息学院（人工智能学院）关于教师参加教学会议或培训的管理办法》</w:t>
      </w:r>
    </w:p>
    <w:p>
      <w:pPr>
        <w:ind w:firstLine="560" w:firstLineChars="200"/>
        <w:rPr>
          <w:rFonts w:ascii="宋体" w:hAnsi="宋体" w:cs="仿宋_GB2312"/>
          <w:sz w:val="28"/>
          <w:szCs w:val="28"/>
        </w:rPr>
      </w:pPr>
      <w:r>
        <w:rPr>
          <w:rFonts w:hint="eastAsia" w:ascii="宋体" w:hAnsi="宋体" w:cs="仿宋_GB2312"/>
          <w:sz w:val="28"/>
          <w:szCs w:val="28"/>
        </w:rPr>
        <w:t>以上制度文件完善了我院教学制度体系，保障了高质量的本科教学可持续开展，为学院各专业（特别是国一流专业）的建设以及人才培养提供了制度保障。</w:t>
      </w:r>
      <w:r>
        <w:rPr>
          <w:rFonts w:ascii="宋体" w:hAnsi="宋体" w:cs="仿宋_GB2312"/>
          <w:sz w:val="28"/>
          <w:szCs w:val="28"/>
        </w:rPr>
        <w:t xml:space="preserve"> </w:t>
      </w:r>
    </w:p>
    <w:p>
      <w:pPr>
        <w:ind w:firstLine="560" w:firstLineChars="200"/>
        <w:rPr>
          <w:rFonts w:ascii="宋体" w:hAnsi="宋体" w:cs="仿宋_GB2312"/>
          <w:bCs/>
          <w:sz w:val="28"/>
          <w:szCs w:val="28"/>
        </w:rPr>
      </w:pPr>
      <w:r>
        <w:rPr>
          <w:rFonts w:hint="eastAsia" w:ascii="宋体" w:hAnsi="宋体" w:cs="仿宋_GB2312"/>
          <w:bCs/>
          <w:sz w:val="28"/>
          <w:szCs w:val="28"/>
        </w:rPr>
        <w:t>⑥ 完成了</w:t>
      </w:r>
      <w:r>
        <w:rPr>
          <w:rFonts w:ascii="宋体" w:hAnsi="宋体" w:cs="仿宋_GB2312"/>
          <w:bCs/>
          <w:sz w:val="28"/>
          <w:szCs w:val="28"/>
        </w:rPr>
        <w:t>2023</w:t>
      </w:r>
      <w:r>
        <w:rPr>
          <w:rFonts w:hint="eastAsia" w:ascii="宋体" w:hAnsi="宋体" w:cs="仿宋_GB2312"/>
          <w:bCs/>
          <w:sz w:val="28"/>
          <w:szCs w:val="28"/>
        </w:rPr>
        <w:t>版各专业的培养方案修订。</w:t>
      </w:r>
    </w:p>
    <w:p>
      <w:pPr>
        <w:ind w:firstLine="560" w:firstLineChars="200"/>
        <w:rPr>
          <w:rFonts w:ascii="宋体" w:hAnsi="宋体" w:cs="仿宋_GB2312"/>
          <w:sz w:val="28"/>
          <w:szCs w:val="28"/>
        </w:rPr>
      </w:pPr>
      <w:r>
        <w:rPr>
          <w:rFonts w:hint="eastAsia" w:ascii="宋体" w:hAnsi="宋体" w:cs="仿宋_GB2312"/>
          <w:sz w:val="28"/>
          <w:szCs w:val="28"/>
        </w:rPr>
        <w:t>学院从2023年初至2023年8月，集中召开了六轮会议，研讨了8个专业的</w:t>
      </w:r>
      <w:r>
        <w:rPr>
          <w:rFonts w:ascii="宋体" w:hAnsi="宋体" w:cs="仿宋_GB2312"/>
          <w:sz w:val="28"/>
          <w:szCs w:val="28"/>
        </w:rPr>
        <w:t>2023</w:t>
      </w:r>
      <w:r>
        <w:rPr>
          <w:rFonts w:hint="eastAsia" w:ascii="宋体" w:hAnsi="宋体" w:cs="仿宋_GB2312"/>
          <w:sz w:val="28"/>
          <w:szCs w:val="28"/>
        </w:rPr>
        <w:t>版专业培养方案，特别是从专业认证角度出发，对课程体系进行了全面梳理。同时，学院邀请了用人单位代表、毕业生代表、外校专家进行了征集意见，一方面引入行业主流技术和新技术，加强了一些课程，新增了交叉学科课程；另一方面形成了“项目式课程”的建设方案，并计划在2021级本科生中开始试点。新版专业培养方案已开始实施，必将在未来的人才培养工作中发挥重要作用。</w:t>
      </w:r>
    </w:p>
    <w:p>
      <w:pPr>
        <w:ind w:firstLine="560" w:firstLineChars="200"/>
        <w:rPr>
          <w:rFonts w:ascii="宋体" w:hAnsi="宋体" w:cs="仿宋_GB2312"/>
          <w:sz w:val="28"/>
          <w:szCs w:val="28"/>
        </w:rPr>
      </w:pPr>
      <w:r>
        <w:rPr>
          <w:rFonts w:hint="eastAsia" w:ascii="宋体" w:hAnsi="宋体" w:cs="仿宋_GB2312"/>
          <w:sz w:val="28"/>
          <w:szCs w:val="28"/>
        </w:rPr>
        <w:t>⑦ 建设“新型本科教学实验室”，全面激活创新创业人才培养。</w:t>
      </w:r>
    </w:p>
    <w:p>
      <w:pPr>
        <w:ind w:firstLine="560" w:firstLineChars="200"/>
        <w:rPr>
          <w:rFonts w:ascii="宋体" w:hAnsi="宋体" w:cs="仿宋_GB2312"/>
          <w:sz w:val="28"/>
          <w:szCs w:val="28"/>
        </w:rPr>
      </w:pPr>
      <w:r>
        <w:rPr>
          <w:rFonts w:hint="eastAsia" w:ascii="宋体" w:hAnsi="宋体" w:cs="仿宋_GB2312"/>
          <w:sz w:val="28"/>
          <w:szCs w:val="28"/>
        </w:rPr>
        <w:t>2022—2023年，学院共改造建设了7个新型本科教学实验室（见表1）。入驻实验室并开展大创项目、学科竞赛等创新创业活动的学生</w:t>
      </w:r>
      <w:r>
        <w:rPr>
          <w:rFonts w:ascii="宋体" w:hAnsi="宋体" w:cs="仿宋_GB2312"/>
          <w:sz w:val="28"/>
          <w:szCs w:val="28"/>
        </w:rPr>
        <w:t>达6</w:t>
      </w:r>
      <w:r>
        <w:rPr>
          <w:rFonts w:hint="eastAsia" w:ascii="宋体" w:hAnsi="宋体" w:cs="仿宋_GB2312"/>
          <w:sz w:val="28"/>
          <w:szCs w:val="28"/>
        </w:rPr>
        <w:t>0</w:t>
      </w:r>
      <w:r>
        <w:rPr>
          <w:rFonts w:ascii="宋体" w:hAnsi="宋体" w:cs="仿宋_GB2312"/>
          <w:sz w:val="28"/>
          <w:szCs w:val="28"/>
        </w:rPr>
        <w:t>0余人，其中深度受益的学生达</w:t>
      </w:r>
      <w:r>
        <w:rPr>
          <w:rFonts w:hint="eastAsia" w:ascii="宋体" w:hAnsi="宋体" w:cs="仿宋_GB2312"/>
          <w:sz w:val="28"/>
          <w:szCs w:val="28"/>
        </w:rPr>
        <w:t>2</w:t>
      </w:r>
      <w:r>
        <w:rPr>
          <w:rFonts w:ascii="宋体" w:hAnsi="宋体" w:cs="仿宋_GB2312"/>
          <w:sz w:val="28"/>
          <w:szCs w:val="28"/>
        </w:rPr>
        <w:t>00余人。</w:t>
      </w:r>
    </w:p>
    <w:tbl>
      <w:tblPr>
        <w:tblStyle w:val="25"/>
        <w:tblpPr w:leftFromText="180" w:rightFromText="180" w:vertAnchor="text" w:horzAnchor="page" w:tblpX="2276"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2874"/>
        <w:gridCol w:w="3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 w:hRule="atLeast"/>
        </w:trPr>
        <w:tc>
          <w:tcPr>
            <w:tcW w:w="753" w:type="dxa"/>
            <w:shd w:val="clear" w:color="auto" w:fill="F2F2F2"/>
            <w:vAlign w:val="center"/>
          </w:tcPr>
          <w:p>
            <w:pPr>
              <w:widowControl/>
              <w:snapToGrid w:val="0"/>
              <w:jc w:val="center"/>
              <w:rPr>
                <w:rFonts w:ascii="宋体" w:hAnsi="宋体"/>
                <w:kern w:val="0"/>
                <w:sz w:val="24"/>
              </w:rPr>
            </w:pPr>
            <w:r>
              <w:rPr>
                <w:rFonts w:ascii="宋体" w:hAnsi="宋体"/>
                <w:kern w:val="0"/>
                <w:sz w:val="24"/>
              </w:rPr>
              <w:t>序号</w:t>
            </w:r>
          </w:p>
        </w:tc>
        <w:tc>
          <w:tcPr>
            <w:tcW w:w="2874" w:type="dxa"/>
            <w:shd w:val="clear" w:color="auto" w:fill="F2F2F2"/>
            <w:vAlign w:val="center"/>
          </w:tcPr>
          <w:p>
            <w:pPr>
              <w:widowControl/>
              <w:snapToGrid w:val="0"/>
              <w:ind w:firstLine="482"/>
              <w:jc w:val="center"/>
              <w:rPr>
                <w:rFonts w:ascii="宋体" w:hAnsi="宋体"/>
                <w:b/>
                <w:kern w:val="0"/>
                <w:sz w:val="24"/>
              </w:rPr>
            </w:pPr>
            <w:r>
              <w:rPr>
                <w:rFonts w:hint="eastAsia" w:ascii="宋体" w:hAnsi="宋体"/>
                <w:b/>
                <w:kern w:val="0"/>
                <w:sz w:val="24"/>
              </w:rPr>
              <w:t>新型本科教学实验室</w:t>
            </w:r>
            <w:r>
              <w:rPr>
                <w:rFonts w:ascii="宋体" w:hAnsi="宋体"/>
                <w:b/>
                <w:kern w:val="0"/>
                <w:sz w:val="24"/>
              </w:rPr>
              <w:t>名称</w:t>
            </w:r>
          </w:p>
        </w:tc>
        <w:tc>
          <w:tcPr>
            <w:tcW w:w="3929" w:type="dxa"/>
            <w:shd w:val="clear" w:color="auto" w:fill="F2F2F2"/>
            <w:vAlign w:val="center"/>
          </w:tcPr>
          <w:p>
            <w:pPr>
              <w:widowControl/>
              <w:snapToGrid w:val="0"/>
              <w:ind w:firstLine="482"/>
              <w:jc w:val="center"/>
              <w:rPr>
                <w:rFonts w:ascii="宋体" w:hAnsi="宋体"/>
                <w:b/>
                <w:kern w:val="0"/>
                <w:sz w:val="24"/>
              </w:rPr>
            </w:pPr>
            <w:r>
              <w:rPr>
                <w:rFonts w:hint="eastAsia" w:ascii="宋体" w:hAnsi="宋体"/>
                <w:b/>
                <w:kern w:val="0"/>
                <w:sz w:val="24"/>
              </w:rPr>
              <w:t>支撑的学科竞赛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Align w:val="center"/>
          </w:tcPr>
          <w:p>
            <w:pPr>
              <w:widowControl/>
              <w:snapToGrid w:val="0"/>
              <w:jc w:val="center"/>
              <w:rPr>
                <w:rFonts w:ascii="宋体" w:hAnsi="宋体"/>
                <w:kern w:val="0"/>
                <w:sz w:val="24"/>
              </w:rPr>
            </w:pPr>
            <w:r>
              <w:rPr>
                <w:rFonts w:ascii="宋体" w:hAnsi="宋体"/>
                <w:kern w:val="0"/>
                <w:sz w:val="24"/>
              </w:rPr>
              <w:t>1</w:t>
            </w:r>
          </w:p>
        </w:tc>
        <w:tc>
          <w:tcPr>
            <w:tcW w:w="2874" w:type="dxa"/>
            <w:vAlign w:val="center"/>
          </w:tcPr>
          <w:p>
            <w:pPr>
              <w:widowControl/>
              <w:snapToGrid w:val="0"/>
              <w:ind w:firstLine="480"/>
              <w:jc w:val="center"/>
              <w:rPr>
                <w:rFonts w:ascii="宋体" w:hAnsi="宋体"/>
                <w:kern w:val="0"/>
                <w:sz w:val="24"/>
              </w:rPr>
            </w:pPr>
            <w:r>
              <w:rPr>
                <w:rFonts w:hint="eastAsia" w:ascii="宋体" w:hAnsi="宋体"/>
                <w:kern w:val="0"/>
                <w:sz w:val="24"/>
              </w:rPr>
              <w:t>网络安全技术与创新应用实验室</w:t>
            </w:r>
          </w:p>
        </w:tc>
        <w:tc>
          <w:tcPr>
            <w:tcW w:w="3929" w:type="dxa"/>
            <w:vAlign w:val="center"/>
          </w:tcPr>
          <w:p>
            <w:pPr>
              <w:autoSpaceDE w:val="0"/>
              <w:autoSpaceDN w:val="0"/>
              <w:adjustRightInd w:val="0"/>
              <w:snapToGrid w:val="0"/>
              <w:ind w:firstLine="480"/>
              <w:jc w:val="center"/>
              <w:rPr>
                <w:rFonts w:ascii="宋体" w:cs="宋体"/>
                <w:kern w:val="0"/>
                <w:sz w:val="24"/>
              </w:rPr>
            </w:pPr>
            <w:r>
              <w:rPr>
                <w:rFonts w:hint="eastAsia" w:ascii="宋体" w:cs="宋体"/>
                <w:kern w:val="0"/>
                <w:sz w:val="24"/>
              </w:rPr>
              <w:t>全国密码技术竞赛</w:t>
            </w:r>
          </w:p>
          <w:p>
            <w:pPr>
              <w:autoSpaceDE w:val="0"/>
              <w:autoSpaceDN w:val="0"/>
              <w:adjustRightInd w:val="0"/>
              <w:snapToGrid w:val="0"/>
              <w:ind w:firstLine="480"/>
              <w:jc w:val="center"/>
              <w:rPr>
                <w:rFonts w:ascii="宋体" w:cs="宋体"/>
                <w:kern w:val="0"/>
                <w:sz w:val="24"/>
              </w:rPr>
            </w:pPr>
            <w:r>
              <w:rPr>
                <w:rFonts w:hint="eastAsia" w:ascii="宋体" w:cs="宋体"/>
                <w:kern w:val="0"/>
                <w:sz w:val="24"/>
              </w:rPr>
              <w:t>中国高校计算机大赛</w:t>
            </w:r>
            <w:r>
              <w:rPr>
                <w:rFonts w:ascii="宋体" w:cs="宋体"/>
                <w:kern w:val="0"/>
                <w:sz w:val="24"/>
              </w:rPr>
              <w:t>-</w:t>
            </w:r>
            <w:r>
              <w:rPr>
                <w:rFonts w:hint="eastAsia" w:ascii="宋体" w:cs="宋体"/>
                <w:kern w:val="0"/>
                <w:sz w:val="24"/>
              </w:rPr>
              <w:t>网络技术挑战赛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Align w:val="center"/>
          </w:tcPr>
          <w:p>
            <w:pPr>
              <w:widowControl/>
              <w:snapToGrid w:val="0"/>
              <w:jc w:val="center"/>
              <w:rPr>
                <w:rFonts w:ascii="宋体" w:hAnsi="宋体"/>
                <w:kern w:val="0"/>
                <w:sz w:val="24"/>
              </w:rPr>
            </w:pPr>
            <w:r>
              <w:rPr>
                <w:rFonts w:ascii="宋体" w:hAnsi="宋体"/>
                <w:kern w:val="0"/>
                <w:sz w:val="24"/>
              </w:rPr>
              <w:t>2</w:t>
            </w:r>
          </w:p>
        </w:tc>
        <w:tc>
          <w:tcPr>
            <w:tcW w:w="2874" w:type="dxa"/>
            <w:vAlign w:val="center"/>
          </w:tcPr>
          <w:p>
            <w:pPr>
              <w:widowControl/>
              <w:snapToGrid w:val="0"/>
              <w:ind w:firstLine="480"/>
              <w:jc w:val="center"/>
              <w:rPr>
                <w:rFonts w:ascii="宋体" w:hAnsi="宋体"/>
                <w:kern w:val="0"/>
                <w:sz w:val="24"/>
              </w:rPr>
            </w:pPr>
            <w:r>
              <w:rPr>
                <w:rFonts w:hint="eastAsia" w:ascii="宋体" w:hAnsi="宋体"/>
                <w:kern w:val="0"/>
                <w:sz w:val="24"/>
              </w:rPr>
              <w:t>北斗导航技术与创新应用实验室</w:t>
            </w:r>
          </w:p>
        </w:tc>
        <w:tc>
          <w:tcPr>
            <w:tcW w:w="3929" w:type="dxa"/>
            <w:vAlign w:val="center"/>
          </w:tcPr>
          <w:p>
            <w:pPr>
              <w:autoSpaceDE w:val="0"/>
              <w:autoSpaceDN w:val="0"/>
              <w:adjustRightInd w:val="0"/>
              <w:snapToGrid w:val="0"/>
              <w:ind w:firstLine="480"/>
              <w:jc w:val="center"/>
              <w:rPr>
                <w:rFonts w:ascii="宋体" w:cs="宋体"/>
                <w:kern w:val="0"/>
                <w:sz w:val="24"/>
              </w:rPr>
            </w:pPr>
            <w:r>
              <w:rPr>
                <w:rFonts w:hint="eastAsia" w:ascii="宋体" w:cs="宋体"/>
                <w:kern w:val="0"/>
                <w:sz w:val="24"/>
              </w:rPr>
              <w:t>华为</w:t>
            </w:r>
            <w:r>
              <w:rPr>
                <w:rFonts w:ascii="宋体" w:cs="宋体"/>
                <w:kern w:val="0"/>
                <w:sz w:val="24"/>
              </w:rPr>
              <w:t>ICT</w:t>
            </w:r>
            <w:r>
              <w:rPr>
                <w:rFonts w:hint="eastAsia" w:ascii="宋体" w:cs="宋体"/>
                <w:kern w:val="0"/>
                <w:sz w:val="24"/>
              </w:rPr>
              <w:t>大赛</w:t>
            </w:r>
          </w:p>
          <w:p>
            <w:pPr>
              <w:autoSpaceDE w:val="0"/>
              <w:autoSpaceDN w:val="0"/>
              <w:adjustRightInd w:val="0"/>
              <w:snapToGrid w:val="0"/>
              <w:ind w:firstLine="480"/>
              <w:jc w:val="center"/>
              <w:rPr>
                <w:rFonts w:ascii="宋体" w:cs="宋体"/>
                <w:kern w:val="0"/>
                <w:sz w:val="24"/>
              </w:rPr>
            </w:pPr>
            <w:r>
              <w:rPr>
                <w:rFonts w:hint="eastAsia" w:ascii="宋体" w:cs="宋体"/>
                <w:kern w:val="0"/>
                <w:sz w:val="24"/>
              </w:rPr>
              <w:t>中国大学生飞行器大赛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Align w:val="center"/>
          </w:tcPr>
          <w:p>
            <w:pPr>
              <w:widowControl/>
              <w:snapToGrid w:val="0"/>
              <w:jc w:val="center"/>
              <w:rPr>
                <w:rFonts w:ascii="宋体" w:hAnsi="宋体"/>
                <w:kern w:val="0"/>
                <w:sz w:val="24"/>
              </w:rPr>
            </w:pPr>
            <w:r>
              <w:rPr>
                <w:rFonts w:ascii="宋体" w:hAnsi="宋体"/>
                <w:kern w:val="0"/>
                <w:sz w:val="24"/>
              </w:rPr>
              <w:t>3</w:t>
            </w:r>
          </w:p>
        </w:tc>
        <w:tc>
          <w:tcPr>
            <w:tcW w:w="2874" w:type="dxa"/>
            <w:vAlign w:val="center"/>
          </w:tcPr>
          <w:p>
            <w:pPr>
              <w:widowControl/>
              <w:snapToGrid w:val="0"/>
              <w:ind w:firstLine="480"/>
              <w:jc w:val="center"/>
              <w:rPr>
                <w:rFonts w:ascii="宋体" w:hAnsi="宋体"/>
                <w:kern w:val="0"/>
                <w:sz w:val="24"/>
              </w:rPr>
            </w:pPr>
            <w:r>
              <w:rPr>
                <w:rFonts w:hint="eastAsia" w:ascii="宋体" w:hAnsi="宋体"/>
                <w:kern w:val="0"/>
                <w:sz w:val="24"/>
              </w:rPr>
              <w:t>控制技术创新实验室</w:t>
            </w:r>
          </w:p>
        </w:tc>
        <w:tc>
          <w:tcPr>
            <w:tcW w:w="3929" w:type="dxa"/>
            <w:vAlign w:val="center"/>
          </w:tcPr>
          <w:p>
            <w:pPr>
              <w:autoSpaceDE w:val="0"/>
              <w:autoSpaceDN w:val="0"/>
              <w:adjustRightInd w:val="0"/>
              <w:snapToGrid w:val="0"/>
              <w:ind w:firstLine="480"/>
              <w:jc w:val="center"/>
              <w:rPr>
                <w:rFonts w:ascii="宋体" w:cs="宋体"/>
                <w:kern w:val="0"/>
                <w:sz w:val="24"/>
              </w:rPr>
            </w:pPr>
            <w:r>
              <w:rPr>
                <w:rFonts w:hint="eastAsia" w:ascii="宋体" w:cs="宋体"/>
                <w:kern w:val="0"/>
                <w:sz w:val="24"/>
              </w:rPr>
              <w:t>全国智能车大赛</w:t>
            </w:r>
          </w:p>
          <w:p>
            <w:pPr>
              <w:autoSpaceDE w:val="0"/>
              <w:autoSpaceDN w:val="0"/>
              <w:adjustRightInd w:val="0"/>
              <w:snapToGrid w:val="0"/>
              <w:ind w:firstLine="480"/>
              <w:jc w:val="center"/>
              <w:rPr>
                <w:rFonts w:ascii="宋体" w:cs="宋体"/>
                <w:kern w:val="0"/>
                <w:sz w:val="24"/>
              </w:rPr>
            </w:pPr>
            <w:r>
              <w:rPr>
                <w:rFonts w:hint="eastAsia" w:ascii="宋体" w:cs="宋体"/>
                <w:kern w:val="0"/>
                <w:sz w:val="24"/>
              </w:rPr>
              <w:t>全国高校计算机能力挑战赛</w:t>
            </w:r>
            <w:r>
              <w:rPr>
                <w:rFonts w:ascii="宋体" w:cs="宋体"/>
                <w:kern w:val="0"/>
                <w:sz w:val="24"/>
              </w:rPr>
              <w:t>-</w:t>
            </w:r>
            <w:r>
              <w:rPr>
                <w:rFonts w:hint="eastAsia" w:ascii="宋体" w:cs="宋体"/>
                <w:kern w:val="0"/>
                <w:sz w:val="24"/>
              </w:rPr>
              <w:t>嵌入式系统挑战赛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Align w:val="center"/>
          </w:tcPr>
          <w:p>
            <w:pPr>
              <w:widowControl/>
              <w:snapToGrid w:val="0"/>
              <w:jc w:val="center"/>
              <w:rPr>
                <w:rFonts w:ascii="宋体" w:hAnsi="宋体"/>
                <w:kern w:val="0"/>
                <w:sz w:val="24"/>
              </w:rPr>
            </w:pPr>
            <w:r>
              <w:rPr>
                <w:rFonts w:ascii="宋体" w:hAnsi="宋体"/>
                <w:kern w:val="0"/>
                <w:sz w:val="24"/>
              </w:rPr>
              <w:t>4</w:t>
            </w:r>
          </w:p>
        </w:tc>
        <w:tc>
          <w:tcPr>
            <w:tcW w:w="2874" w:type="dxa"/>
            <w:vAlign w:val="center"/>
          </w:tcPr>
          <w:p>
            <w:pPr>
              <w:widowControl/>
              <w:snapToGrid w:val="0"/>
              <w:ind w:firstLine="480"/>
              <w:jc w:val="center"/>
              <w:rPr>
                <w:rFonts w:ascii="宋体" w:hAnsi="宋体"/>
                <w:kern w:val="0"/>
                <w:sz w:val="24"/>
              </w:rPr>
            </w:pPr>
            <w:r>
              <w:rPr>
                <w:rFonts w:hint="eastAsia" w:ascii="宋体" w:hAnsi="宋体"/>
                <w:kern w:val="0"/>
                <w:sz w:val="24"/>
              </w:rPr>
              <w:t>智能机器人技术与创新应用实验室</w:t>
            </w:r>
          </w:p>
        </w:tc>
        <w:tc>
          <w:tcPr>
            <w:tcW w:w="3929" w:type="dxa"/>
            <w:vAlign w:val="center"/>
          </w:tcPr>
          <w:p>
            <w:pPr>
              <w:autoSpaceDE w:val="0"/>
              <w:autoSpaceDN w:val="0"/>
              <w:adjustRightInd w:val="0"/>
              <w:snapToGrid w:val="0"/>
              <w:ind w:firstLine="480"/>
              <w:jc w:val="center"/>
              <w:rPr>
                <w:rFonts w:ascii="宋体" w:cs="宋体"/>
                <w:kern w:val="0"/>
                <w:sz w:val="24"/>
              </w:rPr>
            </w:pPr>
            <w:r>
              <w:rPr>
                <w:rFonts w:hint="eastAsia" w:ascii="宋体" w:cs="宋体"/>
                <w:kern w:val="0"/>
                <w:sz w:val="24"/>
              </w:rPr>
              <w:t>全国大学生机器人大赛</w:t>
            </w:r>
            <w:r>
              <w:rPr>
                <w:rFonts w:ascii="宋体" w:cs="宋体"/>
                <w:kern w:val="0"/>
                <w:sz w:val="24"/>
              </w:rPr>
              <w:t>-RoboMaster</w:t>
            </w:r>
            <w:r>
              <w:rPr>
                <w:rFonts w:hint="eastAsia" w:ascii="宋体" w:cs="宋体"/>
                <w:kern w:val="0"/>
                <w:sz w:val="24"/>
              </w:rPr>
              <w:t>、</w:t>
            </w:r>
            <w:r>
              <w:rPr>
                <w:rFonts w:ascii="宋体" w:cs="宋体"/>
                <w:kern w:val="0"/>
                <w:sz w:val="24"/>
              </w:rPr>
              <w:t>Robocon</w:t>
            </w:r>
            <w:r>
              <w:rPr>
                <w:rFonts w:hint="eastAsia" w:ascii="宋体" w:cs="宋体"/>
                <w:kern w:val="0"/>
                <w:sz w:val="24"/>
              </w:rPr>
              <w:t>、</w:t>
            </w:r>
            <w:r>
              <w:rPr>
                <w:rFonts w:ascii="宋体" w:cs="宋体"/>
                <w:kern w:val="0"/>
                <w:sz w:val="24"/>
              </w:rPr>
              <w:t>Robocup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Align w:val="center"/>
          </w:tcPr>
          <w:p>
            <w:pPr>
              <w:widowControl/>
              <w:snapToGrid w:val="0"/>
              <w:jc w:val="center"/>
              <w:rPr>
                <w:rFonts w:ascii="宋体" w:hAnsi="宋体"/>
                <w:kern w:val="0"/>
                <w:sz w:val="24"/>
              </w:rPr>
            </w:pPr>
            <w:r>
              <w:rPr>
                <w:rFonts w:ascii="宋体" w:hAnsi="宋体"/>
                <w:kern w:val="0"/>
                <w:sz w:val="24"/>
              </w:rPr>
              <w:t>5</w:t>
            </w:r>
          </w:p>
        </w:tc>
        <w:tc>
          <w:tcPr>
            <w:tcW w:w="2874" w:type="dxa"/>
            <w:vAlign w:val="center"/>
          </w:tcPr>
          <w:p>
            <w:pPr>
              <w:widowControl/>
              <w:snapToGrid w:val="0"/>
              <w:ind w:firstLine="480"/>
              <w:jc w:val="center"/>
              <w:rPr>
                <w:rFonts w:ascii="宋体" w:hAnsi="宋体"/>
                <w:kern w:val="0"/>
                <w:sz w:val="24"/>
              </w:rPr>
            </w:pPr>
            <w:r>
              <w:rPr>
                <w:rFonts w:hint="eastAsia" w:ascii="宋体" w:hAnsi="宋体"/>
                <w:kern w:val="0"/>
                <w:sz w:val="24"/>
              </w:rPr>
              <w:t>数字媒体技术与创新应用实验室</w:t>
            </w:r>
          </w:p>
        </w:tc>
        <w:tc>
          <w:tcPr>
            <w:tcW w:w="3929" w:type="dxa"/>
            <w:vAlign w:val="center"/>
          </w:tcPr>
          <w:p>
            <w:pPr>
              <w:autoSpaceDE w:val="0"/>
              <w:autoSpaceDN w:val="0"/>
              <w:adjustRightInd w:val="0"/>
              <w:snapToGrid w:val="0"/>
              <w:ind w:firstLine="480"/>
              <w:jc w:val="center"/>
              <w:rPr>
                <w:rFonts w:ascii="宋体" w:cs="宋体"/>
                <w:kern w:val="0"/>
                <w:sz w:val="24"/>
              </w:rPr>
            </w:pPr>
            <w:r>
              <w:rPr>
                <w:rFonts w:hint="eastAsia" w:ascii="宋体" w:cs="宋体"/>
                <w:kern w:val="0"/>
                <w:sz w:val="24"/>
              </w:rPr>
              <w:t>全国高校计算机能力挑战赛-数媒创新设计赛</w:t>
            </w:r>
          </w:p>
          <w:p>
            <w:pPr>
              <w:autoSpaceDE w:val="0"/>
              <w:autoSpaceDN w:val="0"/>
              <w:adjustRightInd w:val="0"/>
              <w:snapToGrid w:val="0"/>
              <w:ind w:firstLine="480"/>
              <w:jc w:val="center"/>
              <w:rPr>
                <w:kern w:val="0"/>
                <w:sz w:val="24"/>
              </w:rPr>
            </w:pPr>
            <w:r>
              <w:rPr>
                <w:rFonts w:hint="eastAsia" w:ascii="宋体" w:cs="宋体"/>
                <w:kern w:val="0"/>
                <w:sz w:val="24"/>
              </w:rPr>
              <w:t>华为软件精英挑战赛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Align w:val="center"/>
          </w:tcPr>
          <w:p>
            <w:pPr>
              <w:widowControl/>
              <w:snapToGrid w:val="0"/>
              <w:jc w:val="center"/>
              <w:rPr>
                <w:rFonts w:ascii="宋体" w:hAnsi="宋体"/>
                <w:kern w:val="0"/>
                <w:sz w:val="24"/>
              </w:rPr>
            </w:pPr>
            <w:r>
              <w:rPr>
                <w:rFonts w:ascii="宋体" w:hAnsi="宋体"/>
                <w:kern w:val="0"/>
                <w:sz w:val="24"/>
              </w:rPr>
              <w:t>6</w:t>
            </w:r>
          </w:p>
        </w:tc>
        <w:tc>
          <w:tcPr>
            <w:tcW w:w="2874" w:type="dxa"/>
            <w:vAlign w:val="center"/>
          </w:tcPr>
          <w:p>
            <w:pPr>
              <w:widowControl/>
              <w:snapToGrid w:val="0"/>
              <w:ind w:firstLine="480"/>
              <w:jc w:val="center"/>
              <w:rPr>
                <w:rFonts w:ascii="宋体" w:hAnsi="宋体"/>
                <w:kern w:val="0"/>
                <w:sz w:val="24"/>
              </w:rPr>
            </w:pPr>
            <w:r>
              <w:rPr>
                <w:rFonts w:hint="eastAsia" w:ascii="宋体" w:hAnsi="宋体"/>
                <w:kern w:val="0"/>
                <w:sz w:val="24"/>
              </w:rPr>
              <w:t>雷达技术与创新应用</w:t>
            </w:r>
          </w:p>
          <w:p>
            <w:pPr>
              <w:widowControl/>
              <w:snapToGrid w:val="0"/>
              <w:ind w:firstLine="480"/>
              <w:jc w:val="center"/>
              <w:rPr>
                <w:rFonts w:ascii="宋体" w:hAnsi="宋体"/>
                <w:kern w:val="0"/>
                <w:sz w:val="24"/>
              </w:rPr>
            </w:pPr>
            <w:r>
              <w:rPr>
                <w:rFonts w:hint="eastAsia" w:ascii="宋体" w:hAnsi="宋体"/>
                <w:kern w:val="0"/>
                <w:sz w:val="24"/>
              </w:rPr>
              <w:t>实验室</w:t>
            </w:r>
          </w:p>
        </w:tc>
        <w:tc>
          <w:tcPr>
            <w:tcW w:w="3929" w:type="dxa"/>
            <w:vAlign w:val="center"/>
          </w:tcPr>
          <w:p>
            <w:pPr>
              <w:autoSpaceDE w:val="0"/>
              <w:autoSpaceDN w:val="0"/>
              <w:adjustRightInd w:val="0"/>
              <w:snapToGrid w:val="0"/>
              <w:ind w:firstLine="480"/>
              <w:jc w:val="center"/>
              <w:rPr>
                <w:rFonts w:ascii="宋体" w:cs="宋体"/>
                <w:kern w:val="0"/>
                <w:sz w:val="24"/>
              </w:rPr>
            </w:pPr>
            <w:r>
              <w:rPr>
                <w:rFonts w:hint="eastAsia" w:ascii="宋体" w:cs="宋体"/>
                <w:kern w:val="0"/>
                <w:sz w:val="24"/>
              </w:rPr>
              <w:t>华为</w:t>
            </w:r>
            <w:r>
              <w:rPr>
                <w:rFonts w:ascii="宋体" w:cs="宋体"/>
                <w:kern w:val="0"/>
                <w:sz w:val="24"/>
              </w:rPr>
              <w:t>ICT</w:t>
            </w:r>
            <w:r>
              <w:rPr>
                <w:rFonts w:hint="eastAsia" w:ascii="宋体" w:cs="宋体"/>
                <w:kern w:val="0"/>
                <w:sz w:val="24"/>
              </w:rPr>
              <w:t>大赛</w:t>
            </w:r>
          </w:p>
          <w:p>
            <w:pPr>
              <w:autoSpaceDE w:val="0"/>
              <w:autoSpaceDN w:val="0"/>
              <w:adjustRightInd w:val="0"/>
              <w:snapToGrid w:val="0"/>
              <w:ind w:firstLine="480"/>
              <w:jc w:val="center"/>
              <w:rPr>
                <w:kern w:val="0"/>
                <w:sz w:val="24"/>
              </w:rPr>
            </w:pPr>
            <w:r>
              <w:rPr>
                <w:rFonts w:hint="eastAsia" w:ascii="宋体" w:cs="宋体"/>
                <w:kern w:val="0"/>
                <w:sz w:val="24"/>
              </w:rPr>
              <w:t>大唐杯全国大学生新一代信息通信技术大赛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Align w:val="center"/>
          </w:tcPr>
          <w:p>
            <w:pPr>
              <w:widowControl/>
              <w:snapToGrid w:val="0"/>
              <w:jc w:val="center"/>
              <w:rPr>
                <w:rFonts w:ascii="宋体" w:hAnsi="宋体"/>
                <w:kern w:val="0"/>
                <w:sz w:val="24"/>
              </w:rPr>
            </w:pPr>
            <w:r>
              <w:rPr>
                <w:rFonts w:ascii="宋体" w:hAnsi="宋体"/>
                <w:kern w:val="0"/>
                <w:sz w:val="24"/>
              </w:rPr>
              <w:t>7</w:t>
            </w:r>
          </w:p>
        </w:tc>
        <w:tc>
          <w:tcPr>
            <w:tcW w:w="2874" w:type="dxa"/>
            <w:vAlign w:val="center"/>
          </w:tcPr>
          <w:p>
            <w:pPr>
              <w:widowControl/>
              <w:snapToGrid w:val="0"/>
              <w:ind w:firstLine="480"/>
              <w:jc w:val="center"/>
              <w:rPr>
                <w:rFonts w:ascii="宋体" w:hAnsi="宋体"/>
                <w:kern w:val="0"/>
                <w:sz w:val="24"/>
              </w:rPr>
            </w:pPr>
            <w:r>
              <w:rPr>
                <w:rFonts w:hint="eastAsia" w:ascii="宋体" w:hAnsi="宋体"/>
                <w:kern w:val="0"/>
                <w:sz w:val="24"/>
              </w:rPr>
              <w:t>大数据技术与创新应用实验室</w:t>
            </w:r>
          </w:p>
        </w:tc>
        <w:tc>
          <w:tcPr>
            <w:tcW w:w="3929" w:type="dxa"/>
            <w:vAlign w:val="center"/>
          </w:tcPr>
          <w:p>
            <w:pPr>
              <w:autoSpaceDE w:val="0"/>
              <w:autoSpaceDN w:val="0"/>
              <w:adjustRightInd w:val="0"/>
              <w:snapToGrid w:val="0"/>
              <w:ind w:firstLine="480"/>
              <w:jc w:val="center"/>
              <w:rPr>
                <w:rFonts w:ascii="宋体" w:cs="宋体"/>
                <w:kern w:val="0"/>
                <w:sz w:val="24"/>
              </w:rPr>
            </w:pPr>
            <w:r>
              <w:rPr>
                <w:rFonts w:hint="eastAsia" w:ascii="宋体" w:cs="宋体"/>
                <w:kern w:val="0"/>
                <w:sz w:val="24"/>
              </w:rPr>
              <w:t>中国高校计算机大赛</w:t>
            </w:r>
            <w:r>
              <w:rPr>
                <w:rFonts w:ascii="宋体" w:cs="宋体"/>
                <w:kern w:val="0"/>
                <w:sz w:val="24"/>
              </w:rPr>
              <w:t>-</w:t>
            </w:r>
            <w:r>
              <w:rPr>
                <w:rFonts w:hint="eastAsia" w:ascii="宋体" w:cs="宋体"/>
                <w:kern w:val="0"/>
                <w:sz w:val="24"/>
              </w:rPr>
              <w:t>大数据挑战赛、移动应用创新赛、人工智能赛</w:t>
            </w:r>
          </w:p>
        </w:tc>
      </w:tr>
    </w:tbl>
    <w:p>
      <w:pPr>
        <w:widowControl/>
        <w:spacing w:before="156" w:beforeLines="50" w:after="156" w:afterLines="50"/>
        <w:ind w:firstLine="480"/>
        <w:jc w:val="center"/>
        <w:rPr>
          <w:rFonts w:eastAsia="楷体_GB2312"/>
          <w:kern w:val="0"/>
          <w:sz w:val="24"/>
        </w:rPr>
      </w:pPr>
      <w:r>
        <w:rPr>
          <w:rFonts w:hint="eastAsia" w:ascii="黑体" w:hAnsi="微软雅黑" w:eastAsia="黑体"/>
          <w:kern w:val="0"/>
          <w:sz w:val="24"/>
          <w:shd w:val="clear" w:color="auto" w:fill="FFFFFF"/>
        </w:rPr>
        <w:t>表1. 学院建成的新型本科教学实验室</w:t>
      </w:r>
    </w:p>
    <w:p>
      <w:pPr>
        <w:ind w:firstLine="560" w:firstLineChars="200"/>
        <w:rPr>
          <w:rFonts w:ascii="宋体" w:hAnsi="宋体" w:cs="宋体"/>
          <w:sz w:val="28"/>
          <w:szCs w:val="28"/>
        </w:rPr>
      </w:pPr>
      <w:r>
        <w:rPr>
          <w:rFonts w:hint="eastAsia" w:ascii="宋体" w:hAnsi="宋体" w:cs="宋体"/>
          <w:sz w:val="28"/>
          <w:szCs w:val="28"/>
        </w:rPr>
        <w:t>依托新型本科教学实验室，学院大学生在各项学科竞赛中的获奖数量呈爆发增长，2023年我院大学生学科竞赛成绩再创新高，共获得省级及以上竞赛奖项286项，其中国家级80项，在全校名列前茅。</w:t>
      </w:r>
    </w:p>
    <w:p>
      <w:pPr>
        <w:ind w:firstLine="560" w:firstLineChars="200"/>
        <w:rPr>
          <w:rFonts w:ascii="宋体" w:hAnsi="宋体" w:cs="仿宋_GB2312"/>
          <w:bCs/>
          <w:sz w:val="28"/>
          <w:szCs w:val="28"/>
        </w:rPr>
      </w:pPr>
      <w:r>
        <w:rPr>
          <w:rFonts w:hint="eastAsia" w:ascii="宋体" w:hAnsi="宋体" w:cs="仿宋_GB2312"/>
          <w:bCs/>
          <w:sz w:val="28"/>
          <w:szCs w:val="28"/>
        </w:rPr>
        <w:t>⑧“双创”教育</w:t>
      </w:r>
      <w:r>
        <w:rPr>
          <w:rFonts w:ascii="宋体" w:hAnsi="宋体" w:cs="仿宋_GB2312"/>
          <w:bCs/>
          <w:sz w:val="28"/>
          <w:szCs w:val="28"/>
        </w:rPr>
        <w:t>成果丰硕</w:t>
      </w:r>
      <w:r>
        <w:rPr>
          <w:rFonts w:hint="eastAsia" w:ascii="宋体" w:hAnsi="宋体" w:cs="仿宋_GB2312"/>
          <w:bCs/>
          <w:sz w:val="28"/>
          <w:szCs w:val="28"/>
        </w:rPr>
        <w:t>。</w:t>
      </w:r>
    </w:p>
    <w:p>
      <w:pPr>
        <w:ind w:firstLine="565" w:firstLineChars="202"/>
        <w:rPr>
          <w:rFonts w:ascii="宋体" w:hAnsi="宋体" w:cs="仿宋_GB2312"/>
          <w:sz w:val="28"/>
          <w:szCs w:val="28"/>
        </w:rPr>
      </w:pPr>
      <w:r>
        <w:rPr>
          <w:rFonts w:hint="eastAsia" w:ascii="宋体" w:hAnsi="宋体" w:cs="仿宋_GB2312"/>
          <w:sz w:val="28"/>
          <w:szCs w:val="28"/>
        </w:rPr>
        <w:t>2023年我院大学生荣获省部级以上科技竞赛奖励近286项, 其中国家级奖励80项。获“互联网+”大学生创新创业大赛国赛银奖2项，省赛金奖3项、银奖3项、铜奖4项；获“挑战杯”全国大学生课外学术科技作品竞赛国赛银奖1项，省赛金奖2项，省赛银奖1项。上述学科竞赛成果彰显了学院在创新创业人才培养方面的特色和优势。</w:t>
      </w:r>
    </w:p>
    <w:p>
      <w:pPr>
        <w:ind w:firstLine="548" w:firstLineChars="196"/>
        <w:rPr>
          <w:rFonts w:ascii="宋体" w:hAnsi="宋体" w:cs="仿宋_GB2312"/>
          <w:bCs/>
          <w:sz w:val="28"/>
          <w:szCs w:val="28"/>
        </w:rPr>
      </w:pPr>
      <w:r>
        <w:rPr>
          <w:rFonts w:hint="eastAsia" w:ascii="宋体" w:hAnsi="宋体" w:cs="仿宋_GB2312"/>
          <w:bCs/>
          <w:sz w:val="28"/>
          <w:szCs w:val="28"/>
        </w:rPr>
        <w:t>⑨ 继续实施了教育定点帮扶“半月谈”品牌活动。</w:t>
      </w:r>
    </w:p>
    <w:p>
      <w:pPr>
        <w:ind w:firstLine="548" w:firstLineChars="196"/>
        <w:rPr>
          <w:rFonts w:ascii="宋体" w:hAnsi="宋体" w:cs="仿宋_GB2312"/>
          <w:bCs/>
          <w:sz w:val="28"/>
          <w:szCs w:val="28"/>
        </w:rPr>
      </w:pPr>
      <w:r>
        <w:rPr>
          <w:rFonts w:hint="eastAsia" w:ascii="宋体" w:hAnsi="宋体" w:cs="仿宋_GB2312"/>
          <w:bCs/>
          <w:sz w:val="28"/>
          <w:szCs w:val="28"/>
        </w:rPr>
        <w:t>学院继续发挥教育教学优势，面向利辛县新能源学校和机电科技学校，继续开展了“半月谈”教育定点帮扶品牌活动，先后开设了多场主题讲座，包括：</w:t>
      </w:r>
    </w:p>
    <w:p>
      <w:pPr>
        <w:numPr>
          <w:ilvl w:val="0"/>
          <w:numId w:val="3"/>
        </w:numPr>
        <w:ind w:left="969" w:leftChars="0" w:hanging="420" w:firstLineChars="0"/>
        <w:rPr>
          <w:rFonts w:ascii="宋体" w:hAnsi="宋体" w:cs="仿宋_GB2312"/>
          <w:bCs/>
          <w:sz w:val="28"/>
          <w:szCs w:val="28"/>
        </w:rPr>
      </w:pPr>
      <w:r>
        <w:rPr>
          <w:rFonts w:hint="eastAsia" w:ascii="宋体" w:hAnsi="宋体" w:cs="仿宋_GB2312"/>
          <w:bCs/>
          <w:sz w:val="28"/>
          <w:szCs w:val="28"/>
        </w:rPr>
        <w:t>“半月谈”教育帮扶2023第一期：“人工智能发展历程与应用”科普讲座、“网络安全：从数据泄露谈起”科普讲座</w:t>
      </w:r>
    </w:p>
    <w:p>
      <w:pPr>
        <w:numPr>
          <w:ilvl w:val="0"/>
          <w:numId w:val="3"/>
        </w:numPr>
        <w:ind w:left="969" w:leftChars="0" w:hanging="420" w:firstLineChars="0"/>
        <w:rPr>
          <w:rFonts w:ascii="宋体" w:hAnsi="宋体" w:cs="仿宋_GB2312"/>
          <w:bCs/>
          <w:sz w:val="28"/>
          <w:szCs w:val="28"/>
        </w:rPr>
      </w:pPr>
      <w:r>
        <w:rPr>
          <w:rFonts w:hint="eastAsia" w:ascii="宋体" w:hAnsi="宋体" w:cs="仿宋_GB2312"/>
          <w:bCs/>
          <w:sz w:val="28"/>
          <w:szCs w:val="28"/>
        </w:rPr>
        <w:t>“半月谈”教育帮扶2023第二期：“互联网+大学生创新创业大赛的备赛经验分享”讲座</w:t>
      </w:r>
    </w:p>
    <w:p>
      <w:pPr>
        <w:numPr>
          <w:ilvl w:val="0"/>
          <w:numId w:val="3"/>
        </w:numPr>
        <w:ind w:left="969" w:leftChars="0" w:hanging="420" w:firstLineChars="0"/>
        <w:rPr>
          <w:rFonts w:ascii="宋体" w:hAnsi="宋体" w:cs="仿宋_GB2312"/>
          <w:bCs/>
          <w:sz w:val="28"/>
          <w:szCs w:val="28"/>
        </w:rPr>
      </w:pPr>
      <w:r>
        <w:rPr>
          <w:rFonts w:hint="eastAsia" w:ascii="宋体" w:hAnsi="宋体" w:cs="仿宋_GB2312"/>
          <w:bCs/>
          <w:sz w:val="28"/>
          <w:szCs w:val="28"/>
        </w:rPr>
        <w:t>“半月谈”教育帮扶2023第三期：“人工智能与智能网联汽车”</w:t>
      </w:r>
      <w:r>
        <w:rPr>
          <w:rFonts w:hint="eastAsia"/>
        </w:rPr>
        <w:t xml:space="preserve"> </w:t>
      </w:r>
      <w:r>
        <w:rPr>
          <w:rFonts w:hint="eastAsia" w:ascii="宋体" w:hAnsi="宋体" w:cs="仿宋_GB2312"/>
          <w:bCs/>
          <w:sz w:val="28"/>
          <w:szCs w:val="28"/>
        </w:rPr>
        <w:t>科普讲座</w:t>
      </w:r>
    </w:p>
    <w:p>
      <w:pPr>
        <w:ind w:firstLine="548" w:firstLineChars="196"/>
        <w:rPr>
          <w:rFonts w:ascii="宋体" w:hAnsi="宋体" w:cs="仿宋_GB2312"/>
          <w:bCs/>
          <w:sz w:val="28"/>
          <w:szCs w:val="28"/>
        </w:rPr>
      </w:pPr>
      <w:r>
        <w:rPr>
          <w:rFonts w:hint="eastAsia" w:ascii="宋体" w:hAnsi="宋体" w:cs="仿宋_GB2312"/>
          <w:bCs/>
          <w:sz w:val="28"/>
          <w:szCs w:val="28"/>
        </w:rPr>
        <w:t>每场活动都有超过700名的师生参加，反响热烈，有力促进了利辛县两所学校的教学发展，践行了高校服务乡村振兴的新模式。</w:t>
      </w:r>
    </w:p>
    <w:p>
      <w:pPr>
        <w:ind w:firstLine="422" w:firstLineChars="150"/>
        <w:rPr>
          <w:rFonts w:ascii="宋体" w:hAnsi="宋体" w:cs="仿宋_GB2312"/>
          <w:b/>
          <w:bCs/>
          <w:sz w:val="28"/>
          <w:szCs w:val="28"/>
        </w:rPr>
      </w:pPr>
      <w:r>
        <w:rPr>
          <w:rFonts w:hint="eastAsia" w:ascii="宋体" w:hAnsi="宋体" w:cs="仿宋_GB2312"/>
          <w:b/>
          <w:bCs/>
          <w:sz w:val="28"/>
          <w:szCs w:val="28"/>
        </w:rPr>
        <w:t>（2）软件学院</w:t>
      </w:r>
    </w:p>
    <w:p>
      <w:pPr>
        <w:widowControl/>
        <w:ind w:right="105" w:rightChars="50" w:firstLine="562" w:firstLineChars="200"/>
        <w:jc w:val="left"/>
        <w:rPr>
          <w:rFonts w:ascii="宋体" w:hAnsi="宋体" w:cs="仿宋_GB2312"/>
          <w:sz w:val="28"/>
          <w:szCs w:val="28"/>
        </w:rPr>
      </w:pPr>
      <w:r>
        <w:rPr>
          <w:rFonts w:ascii="宋体" w:hAnsi="宋体" w:cs="仿宋_GB2312"/>
          <w:b/>
          <w:bCs/>
          <w:sz w:val="28"/>
          <w:szCs w:val="28"/>
        </w:rPr>
        <w:fldChar w:fldCharType="begin"/>
      </w:r>
      <w:r>
        <w:rPr>
          <w:rFonts w:ascii="宋体" w:hAnsi="宋体" w:cs="仿宋_GB2312"/>
          <w:b/>
          <w:bCs/>
          <w:sz w:val="28"/>
          <w:szCs w:val="28"/>
        </w:rPr>
        <w:instrText xml:space="preserve"> </w:instrText>
      </w:r>
      <w:r>
        <w:rPr>
          <w:rFonts w:hint="eastAsia" w:ascii="宋体" w:hAnsi="宋体" w:cs="仿宋_GB2312"/>
          <w:b/>
          <w:bCs/>
          <w:sz w:val="28"/>
          <w:szCs w:val="28"/>
        </w:rPr>
        <w:instrText xml:space="preserve">= 1 \* GB3</w:instrText>
      </w:r>
      <w:r>
        <w:rPr>
          <w:rFonts w:ascii="宋体" w:hAnsi="宋体" w:cs="仿宋_GB2312"/>
          <w:b/>
          <w:bCs/>
          <w:sz w:val="28"/>
          <w:szCs w:val="28"/>
        </w:rPr>
        <w:instrText xml:space="preserve"> </w:instrText>
      </w:r>
      <w:r>
        <w:rPr>
          <w:rFonts w:ascii="宋体" w:hAnsi="宋体" w:cs="仿宋_GB2312"/>
          <w:b/>
          <w:bCs/>
          <w:sz w:val="28"/>
          <w:szCs w:val="28"/>
        </w:rPr>
        <w:fldChar w:fldCharType="separate"/>
      </w:r>
      <w:r>
        <w:rPr>
          <w:rFonts w:hint="eastAsia" w:ascii="宋体" w:hAnsi="宋体" w:cs="仿宋_GB2312"/>
          <w:b/>
          <w:bCs/>
          <w:sz w:val="28"/>
          <w:szCs w:val="28"/>
        </w:rPr>
        <w:t>①</w:t>
      </w:r>
      <w:r>
        <w:rPr>
          <w:rFonts w:ascii="宋体" w:hAnsi="宋体" w:cs="仿宋_GB2312"/>
          <w:b/>
          <w:bCs/>
          <w:sz w:val="28"/>
          <w:szCs w:val="28"/>
        </w:rPr>
        <w:fldChar w:fldCharType="end"/>
      </w:r>
      <w:r>
        <w:rPr>
          <w:rFonts w:ascii="宋体" w:hAnsi="宋体" w:cs="仿宋_GB2312"/>
          <w:b/>
          <w:bCs/>
          <w:sz w:val="28"/>
          <w:szCs w:val="28"/>
        </w:rPr>
        <w:t>教学</w:t>
      </w:r>
      <w:r>
        <w:rPr>
          <w:rFonts w:hint="eastAsia" w:ascii="宋体" w:hAnsi="宋体" w:cs="仿宋_GB2312"/>
          <w:b/>
          <w:bCs/>
          <w:sz w:val="28"/>
          <w:szCs w:val="28"/>
        </w:rPr>
        <w:t>持续改进与优化方面</w:t>
      </w:r>
    </w:p>
    <w:p>
      <w:pPr>
        <w:numPr>
          <w:ilvl w:val="0"/>
          <w:numId w:val="4"/>
        </w:numPr>
        <w:tabs>
          <w:tab w:val="left" w:pos="0"/>
        </w:tabs>
        <w:ind w:firstLine="560"/>
        <w:rPr>
          <w:rFonts w:ascii="宋体" w:hAnsi="宋体" w:cs="仿宋_GB2312"/>
          <w:sz w:val="28"/>
          <w:szCs w:val="28"/>
        </w:rPr>
      </w:pPr>
      <w:r>
        <w:rPr>
          <w:rFonts w:hint="eastAsia" w:ascii="宋体" w:hAnsi="宋体" w:cs="仿宋_GB2312"/>
          <w:sz w:val="28"/>
          <w:szCs w:val="28"/>
        </w:rPr>
        <w:t>完成2023版软件工程专业培养方案的制订工作。从2</w:t>
      </w:r>
      <w:r>
        <w:rPr>
          <w:rFonts w:ascii="宋体" w:hAnsi="宋体" w:cs="仿宋_GB2312"/>
          <w:sz w:val="28"/>
          <w:szCs w:val="28"/>
        </w:rPr>
        <w:t>02</w:t>
      </w:r>
      <w:r>
        <w:rPr>
          <w:rFonts w:hint="eastAsia" w:ascii="宋体" w:hAnsi="宋体" w:cs="仿宋_GB2312"/>
          <w:sz w:val="28"/>
          <w:szCs w:val="28"/>
        </w:rPr>
        <w:t>3年暑假开始，学院按照工程教育认证的要求和学校的总体部署，从多方面吸收培养方案修改意见并进行反复研讨，经过学院教职委的论证以及高水平同行和企业的</w:t>
      </w:r>
      <w:r>
        <w:rPr>
          <w:rFonts w:hint="eastAsia" w:ascii="宋体" w:hAnsi="宋体" w:cs="仿宋_GB2312"/>
          <w:sz w:val="28"/>
          <w:szCs w:val="28"/>
          <w:lang w:bidi="ar"/>
        </w:rPr>
        <w:t>外审，</w:t>
      </w:r>
      <w:r>
        <w:rPr>
          <w:rFonts w:hint="eastAsia" w:ascii="宋体" w:hAnsi="宋体" w:cs="仿宋_GB2312"/>
          <w:sz w:val="28"/>
          <w:szCs w:val="28"/>
        </w:rPr>
        <w:t>完成2023版软件工程专业培养方案的定稿和教务系统中培养方案的新增工作，2</w:t>
      </w:r>
      <w:r>
        <w:rPr>
          <w:rFonts w:ascii="宋体" w:hAnsi="宋体" w:cs="仿宋_GB2312"/>
          <w:sz w:val="28"/>
          <w:szCs w:val="28"/>
        </w:rPr>
        <w:t>023</w:t>
      </w:r>
      <w:r>
        <w:rPr>
          <w:rFonts w:hint="eastAsia" w:ascii="宋体" w:hAnsi="宋体" w:cs="仿宋_GB2312"/>
          <w:sz w:val="28"/>
          <w:szCs w:val="28"/>
        </w:rPr>
        <w:t>级的培养方案已在实施中。</w:t>
      </w:r>
    </w:p>
    <w:p>
      <w:pPr>
        <w:numPr>
          <w:ilvl w:val="0"/>
          <w:numId w:val="4"/>
        </w:numPr>
        <w:tabs>
          <w:tab w:val="left" w:pos="0"/>
        </w:tabs>
        <w:ind w:firstLine="560"/>
        <w:rPr>
          <w:rFonts w:ascii="宋体" w:hAnsi="宋体" w:cs="仿宋_GB2312"/>
          <w:sz w:val="28"/>
          <w:szCs w:val="28"/>
        </w:rPr>
      </w:pPr>
      <w:r>
        <w:rPr>
          <w:rFonts w:hint="eastAsia" w:ascii="宋体" w:hAnsi="宋体" w:cs="仿宋_GB2312"/>
          <w:sz w:val="28"/>
          <w:szCs w:val="28"/>
        </w:rPr>
        <w:t>学院高度重视本科毕业设计过程管理提质增效，在学校本科毕业设计过程检查通知中受到学校教务处通报表扬。</w:t>
      </w:r>
    </w:p>
    <w:p>
      <w:pPr>
        <w:numPr>
          <w:ilvl w:val="0"/>
          <w:numId w:val="4"/>
        </w:numPr>
        <w:tabs>
          <w:tab w:val="left" w:pos="0"/>
        </w:tabs>
        <w:ind w:firstLine="560"/>
        <w:rPr>
          <w:rFonts w:ascii="宋体" w:hAnsi="宋体" w:cs="仿宋_GB2312"/>
          <w:sz w:val="28"/>
          <w:szCs w:val="28"/>
        </w:rPr>
      </w:pPr>
      <w:r>
        <w:rPr>
          <w:rFonts w:hint="eastAsia" w:ascii="宋体" w:hAnsi="宋体" w:cs="仿宋_GB2312"/>
          <w:sz w:val="28"/>
          <w:szCs w:val="28"/>
        </w:rPr>
        <w:t>召开软件学院第三届教学研讨会。2023年7月，学院召开第三届教学研讨会，通过主题为“软件工程专业教学管理质量提升与改进”的研讨，为所有老师提供关于“专业培养中教学管理质量提升”交流和思考的机会，同时希望将改进措施能够实际应用于实践教学。</w:t>
      </w:r>
    </w:p>
    <w:p>
      <w:pPr>
        <w:numPr>
          <w:ilvl w:val="0"/>
          <w:numId w:val="4"/>
        </w:numPr>
        <w:tabs>
          <w:tab w:val="left" w:pos="0"/>
        </w:tabs>
        <w:ind w:firstLine="560"/>
        <w:rPr>
          <w:rFonts w:ascii="宋体" w:hAnsi="宋体" w:cs="仿宋_GB2312"/>
          <w:sz w:val="28"/>
          <w:szCs w:val="28"/>
        </w:rPr>
      </w:pPr>
      <w:r>
        <w:rPr>
          <w:rFonts w:hint="eastAsia" w:ascii="宋体" w:hAnsi="宋体" w:cs="仿宋_GB2312"/>
          <w:sz w:val="28"/>
          <w:szCs w:val="28"/>
        </w:rPr>
        <w:t>持续改进2019版专业人才培养方案。通过对在校学生学习情况的了解、毕业生的座谈调查、教学研讨会的召开，多次对2020级、2021级和2022级的教学计划进行迭代、改进。</w:t>
      </w:r>
    </w:p>
    <w:p>
      <w:pPr>
        <w:numPr>
          <w:ilvl w:val="0"/>
          <w:numId w:val="4"/>
        </w:numPr>
        <w:tabs>
          <w:tab w:val="left" w:pos="0"/>
        </w:tabs>
        <w:ind w:firstLine="560"/>
        <w:rPr>
          <w:rFonts w:ascii="宋体" w:hAnsi="宋体" w:cs="仿宋_GB2312"/>
          <w:sz w:val="28"/>
          <w:szCs w:val="28"/>
        </w:rPr>
      </w:pPr>
      <w:r>
        <w:rPr>
          <w:rFonts w:hint="eastAsia" w:ascii="宋体" w:hAnsi="宋体"/>
          <w:bCs/>
          <w:sz w:val="28"/>
          <w:szCs w:val="28"/>
        </w:rPr>
        <w:t>学院加强对外教学交流合作：（1）2023年4月，学院组织系主任、教学管理人员赴厦门参加第四届中国计算机教育大会；（2）2023年，学院相关老师到博思软件、中网锐捷、厦门亿联网络、苏州空天信息研究院、三微电子科技（苏州）等企业，与用人单位和毕业生交流，为教学的持续改进提供依据；（3）</w:t>
      </w:r>
      <w:r>
        <w:rPr>
          <w:rFonts w:hint="eastAsia" w:ascii="宋体" w:hAnsi="宋体" w:cs="仿宋_GB2312"/>
          <w:sz w:val="28"/>
          <w:szCs w:val="28"/>
        </w:rPr>
        <w:t>先后通过线上方式与大连理工大学、中南大学调研，线下分别走访调研了微电子学院、仪器学院，为做好专业工程教育认证、省级一流专业建设等重点工作积极取经调研；（4）先后接待小米科技、思特奇软件、科大国创、Zoom公司等软件企业来访。</w:t>
      </w:r>
    </w:p>
    <w:p>
      <w:pPr>
        <w:widowControl/>
        <w:ind w:right="105" w:rightChars="50" w:firstLine="562" w:firstLineChars="200"/>
        <w:rPr>
          <w:rFonts w:ascii="宋体" w:hAnsi="宋体" w:cs="仿宋_GB2312"/>
          <w:b/>
          <w:bCs/>
          <w:sz w:val="28"/>
          <w:szCs w:val="28"/>
        </w:rPr>
      </w:pPr>
      <w:r>
        <w:rPr>
          <w:rFonts w:ascii="宋体" w:hAnsi="宋体" w:cs="仿宋_GB2312"/>
          <w:b/>
          <w:bCs/>
          <w:sz w:val="28"/>
          <w:szCs w:val="28"/>
        </w:rPr>
        <w:fldChar w:fldCharType="begin"/>
      </w:r>
      <w:r>
        <w:rPr>
          <w:rFonts w:ascii="宋体" w:hAnsi="宋体" w:cs="仿宋_GB2312"/>
          <w:b/>
          <w:bCs/>
          <w:sz w:val="28"/>
          <w:szCs w:val="28"/>
        </w:rPr>
        <w:instrText xml:space="preserve"> </w:instrText>
      </w:r>
      <w:r>
        <w:rPr>
          <w:rFonts w:hint="eastAsia" w:ascii="宋体" w:hAnsi="宋体" w:cs="仿宋_GB2312"/>
          <w:b/>
          <w:bCs/>
          <w:sz w:val="28"/>
          <w:szCs w:val="28"/>
        </w:rPr>
        <w:instrText xml:space="preserve">= 2 \* GB3</w:instrText>
      </w:r>
      <w:r>
        <w:rPr>
          <w:rFonts w:ascii="宋体" w:hAnsi="宋体" w:cs="仿宋_GB2312"/>
          <w:b/>
          <w:bCs/>
          <w:sz w:val="28"/>
          <w:szCs w:val="28"/>
        </w:rPr>
        <w:instrText xml:space="preserve"> </w:instrText>
      </w:r>
      <w:r>
        <w:rPr>
          <w:rFonts w:ascii="宋体" w:hAnsi="宋体" w:cs="仿宋_GB2312"/>
          <w:b/>
          <w:bCs/>
          <w:sz w:val="28"/>
          <w:szCs w:val="28"/>
        </w:rPr>
        <w:fldChar w:fldCharType="separate"/>
      </w:r>
      <w:r>
        <w:rPr>
          <w:rFonts w:hint="eastAsia" w:ascii="宋体" w:hAnsi="宋体" w:cs="仿宋_GB2312"/>
          <w:b/>
          <w:bCs/>
          <w:sz w:val="28"/>
          <w:szCs w:val="28"/>
        </w:rPr>
        <w:t>②</w:t>
      </w:r>
      <w:r>
        <w:rPr>
          <w:rFonts w:ascii="宋体" w:hAnsi="宋体" w:cs="仿宋_GB2312"/>
          <w:b/>
          <w:bCs/>
          <w:sz w:val="28"/>
          <w:szCs w:val="28"/>
        </w:rPr>
        <w:fldChar w:fldCharType="end"/>
      </w:r>
      <w:r>
        <w:rPr>
          <w:rFonts w:hint="eastAsia" w:ascii="宋体" w:hAnsi="宋体" w:cs="仿宋_GB2312"/>
          <w:b/>
          <w:bCs/>
          <w:sz w:val="28"/>
          <w:szCs w:val="28"/>
        </w:rPr>
        <w:t>专业建设方面</w:t>
      </w:r>
    </w:p>
    <w:p>
      <w:pPr>
        <w:numPr>
          <w:ilvl w:val="0"/>
          <w:numId w:val="4"/>
        </w:numPr>
        <w:tabs>
          <w:tab w:val="left" w:pos="0"/>
        </w:tabs>
        <w:ind w:firstLine="560"/>
        <w:jc w:val="left"/>
        <w:rPr>
          <w:rFonts w:ascii="宋体" w:hAnsi="宋体" w:cs="仿宋_GB2312"/>
          <w:sz w:val="28"/>
          <w:szCs w:val="28"/>
        </w:rPr>
      </w:pPr>
      <w:r>
        <w:rPr>
          <w:rFonts w:hint="eastAsia" w:ascii="宋体" w:hAnsi="宋体" w:cs="仿宋_GB2312"/>
          <w:sz w:val="28"/>
          <w:szCs w:val="28"/>
        </w:rPr>
        <w:t>软件工程专业持续推进省级一流专业建设。学院基于过往专业建设积累，有重点的对若干重要节点进行补强，重点聚焦深化实训体系内涵建设和毕业设计过程管理提质增效。</w:t>
      </w:r>
    </w:p>
    <w:p>
      <w:pPr>
        <w:numPr>
          <w:ilvl w:val="0"/>
          <w:numId w:val="4"/>
        </w:numPr>
        <w:tabs>
          <w:tab w:val="left" w:pos="0"/>
        </w:tabs>
        <w:ind w:firstLine="560"/>
        <w:rPr>
          <w:rFonts w:ascii="宋体" w:hAnsi="宋体" w:cs="仿宋_GB2312"/>
          <w:sz w:val="28"/>
          <w:szCs w:val="28"/>
        </w:rPr>
      </w:pPr>
      <w:r>
        <w:rPr>
          <w:rFonts w:hint="eastAsia" w:ascii="宋体" w:hAnsi="宋体"/>
          <w:bCs/>
          <w:sz w:val="28"/>
          <w:szCs w:val="28"/>
        </w:rPr>
        <w:t>推动教学研究和教学改革。学</w:t>
      </w:r>
      <w:r>
        <w:rPr>
          <w:rFonts w:hint="eastAsia" w:ascii="宋体" w:hAnsi="宋体"/>
          <w:sz w:val="28"/>
          <w:szCs w:val="28"/>
        </w:rPr>
        <w:t>院</w:t>
      </w:r>
      <w:r>
        <w:rPr>
          <w:rFonts w:hint="eastAsia" w:ascii="宋体" w:hAnsi="宋体"/>
          <w:bCs/>
          <w:sz w:val="28"/>
          <w:szCs w:val="28"/>
        </w:rPr>
        <w:t>积极组织2023年省级质量工程项目的申报工作，已有3项获批安徽省级教育教学研究项目和成果奖，其中省级重点1项，省级一般1项，教学成果一等奖1项（学校已公示）,结题1项省级教学改革研究项目（结题成绩优秀）。</w:t>
      </w:r>
      <w:r>
        <w:rPr>
          <w:rFonts w:hint="eastAsia" w:ascii="宋体" w:hAnsi="宋体" w:cs="仿宋_GB2312"/>
          <w:sz w:val="28"/>
          <w:szCs w:val="28"/>
        </w:rPr>
        <w:t>学院教师主编2023年度出版教材一本（清华大学出版社）。</w:t>
      </w:r>
    </w:p>
    <w:p>
      <w:pPr>
        <w:numPr>
          <w:ilvl w:val="0"/>
          <w:numId w:val="4"/>
        </w:numPr>
        <w:tabs>
          <w:tab w:val="left" w:pos="0"/>
        </w:tabs>
        <w:ind w:firstLine="560"/>
        <w:rPr>
          <w:rFonts w:ascii="宋体" w:hAnsi="宋体" w:cs="仿宋_GB2312"/>
          <w:sz w:val="28"/>
          <w:szCs w:val="28"/>
        </w:rPr>
      </w:pPr>
      <w:r>
        <w:rPr>
          <w:rFonts w:hint="eastAsia" w:ascii="宋体" w:hAnsi="宋体" w:cs="仿宋_GB2312"/>
          <w:sz w:val="28"/>
          <w:szCs w:val="28"/>
        </w:rPr>
        <w:t>线下教学实验和实习实训恢复。企业实训恢复全程企业现场进行，学院通过听课、交流、抽查访谈等方式实施质量控制。软件学院智慧教室项目建设开始，预计2024年初可开放，承接数字教学和慕课录播。</w:t>
      </w:r>
    </w:p>
    <w:p>
      <w:pPr>
        <w:numPr>
          <w:ilvl w:val="0"/>
          <w:numId w:val="4"/>
        </w:numPr>
        <w:tabs>
          <w:tab w:val="left" w:pos="0"/>
        </w:tabs>
        <w:ind w:firstLine="560"/>
        <w:rPr>
          <w:rFonts w:cs="仿宋_GB2312"/>
          <w:sz w:val="28"/>
          <w:szCs w:val="28"/>
        </w:rPr>
      </w:pPr>
      <w:r>
        <w:rPr>
          <w:rFonts w:hint="eastAsia" w:ascii="宋体" w:hAnsi="宋体" w:cs="仿宋_GB2312"/>
          <w:sz w:val="28"/>
          <w:szCs w:val="28"/>
        </w:rPr>
        <w:t>创新创业教育持续产出。 “工业软件与互联网+创新中心”开放引进队伍进入；2023年软件学院获得“互联网+”等三大赛省部级金奖1项，银奖4项、铜奖1项。其他各类排行榜、AB类赛事国家级奖项、省级奖项20余项。</w:t>
      </w:r>
      <w:r>
        <w:rPr>
          <w:rFonts w:hint="eastAsia" w:cs="仿宋_GB2312"/>
          <w:sz w:val="28"/>
          <w:szCs w:val="28"/>
        </w:rPr>
        <w:t>持续承办</w:t>
      </w:r>
      <w:r>
        <w:rPr>
          <w:rFonts w:cs="仿宋_GB2312"/>
          <w:sz w:val="28"/>
          <w:szCs w:val="28"/>
        </w:rPr>
        <w:t>CCF CSP</w:t>
      </w:r>
      <w:r>
        <w:rPr>
          <w:rFonts w:hint="eastAsia" w:cs="仿宋_GB2312"/>
          <w:sz w:val="28"/>
          <w:szCs w:val="28"/>
        </w:rPr>
        <w:t>认证，组织中国大学生计算机设计大赛、中国大学生服务外包创新创业大赛的校内选拔赛，获中国大学生计算机设计大赛优秀组织奖。</w:t>
      </w:r>
    </w:p>
    <w:p>
      <w:pPr>
        <w:widowControl/>
        <w:ind w:right="105" w:rightChars="50" w:firstLine="562" w:firstLineChars="200"/>
        <w:rPr>
          <w:rFonts w:ascii="宋体" w:hAnsi="宋体" w:cs="仿宋_GB2312"/>
          <w:b/>
          <w:bCs/>
          <w:sz w:val="28"/>
          <w:szCs w:val="28"/>
        </w:rPr>
      </w:pPr>
      <w:r>
        <w:rPr>
          <w:rFonts w:ascii="宋体" w:hAnsi="宋体" w:cs="仿宋_GB2312"/>
          <w:b/>
          <w:bCs/>
          <w:sz w:val="28"/>
          <w:szCs w:val="28"/>
        </w:rPr>
        <w:t>③教学支撑</w:t>
      </w:r>
      <w:r>
        <w:rPr>
          <w:rFonts w:hint="eastAsia" w:ascii="宋体" w:hAnsi="宋体" w:cs="仿宋_GB2312"/>
          <w:b/>
          <w:bCs/>
          <w:sz w:val="28"/>
          <w:szCs w:val="28"/>
        </w:rPr>
        <w:t>方面</w:t>
      </w:r>
    </w:p>
    <w:p>
      <w:pPr>
        <w:numPr>
          <w:ilvl w:val="0"/>
          <w:numId w:val="4"/>
        </w:numPr>
        <w:ind w:firstLine="560"/>
        <w:rPr>
          <w:rFonts w:ascii="宋体" w:hAnsi="宋体" w:cs="仿宋_GB2312"/>
          <w:sz w:val="28"/>
          <w:szCs w:val="28"/>
        </w:rPr>
      </w:pPr>
      <w:r>
        <w:rPr>
          <w:rFonts w:hint="eastAsia" w:ascii="宋体" w:hAnsi="宋体" w:cs="仿宋_GB2312"/>
          <w:sz w:val="28"/>
          <w:szCs w:val="28"/>
        </w:rPr>
        <w:t>师资队伍</w:t>
      </w:r>
      <w:r>
        <w:rPr>
          <w:rFonts w:ascii="宋体" w:hAnsi="宋体" w:cs="仿宋_GB2312"/>
          <w:sz w:val="28"/>
          <w:szCs w:val="28"/>
        </w:rPr>
        <w:t>建设。20</w:t>
      </w:r>
      <w:r>
        <w:rPr>
          <w:rFonts w:hint="eastAsia" w:ascii="宋体" w:hAnsi="宋体" w:cs="仿宋_GB2312"/>
          <w:sz w:val="28"/>
          <w:szCs w:val="28"/>
        </w:rPr>
        <w:t>23</w:t>
      </w:r>
      <w:r>
        <w:rPr>
          <w:rFonts w:ascii="宋体" w:hAnsi="宋体" w:cs="仿宋_GB2312"/>
          <w:sz w:val="28"/>
          <w:szCs w:val="28"/>
        </w:rPr>
        <w:t>年，学院</w:t>
      </w:r>
      <w:r>
        <w:rPr>
          <w:rFonts w:hint="eastAsia" w:ascii="宋体" w:hAnsi="宋体" w:cs="仿宋_GB2312"/>
          <w:sz w:val="28"/>
          <w:szCs w:val="28"/>
        </w:rPr>
        <w:t>有2名教师退休，1名教师离职，师资短缺问题仍然是软件学院发展中的重大问题。为了克服师资短缺问题，学院积极对外联络高水平、企业老师，在相关编程前沿课程、实习实训课程积极探索“A+B”师资模式，即“学院专业老师+校外企业老师”相结合，既解决了师资不足问题，也让学生能够接触软件企业一线的编程技术和工具。</w:t>
      </w:r>
    </w:p>
    <w:p>
      <w:pPr>
        <w:numPr>
          <w:ilvl w:val="0"/>
          <w:numId w:val="4"/>
        </w:numPr>
        <w:ind w:firstLine="560"/>
        <w:rPr>
          <w:rFonts w:ascii="宋体" w:hAnsi="宋体" w:cs="仿宋_GB2312"/>
          <w:sz w:val="28"/>
          <w:szCs w:val="28"/>
        </w:rPr>
      </w:pPr>
      <w:r>
        <w:rPr>
          <w:rFonts w:hint="eastAsia" w:ascii="宋体" w:hAnsi="宋体" w:cs="仿宋_GB2312"/>
          <w:sz w:val="28"/>
          <w:szCs w:val="28"/>
        </w:rPr>
        <w:t>在校学生</w:t>
      </w:r>
      <w:r>
        <w:rPr>
          <w:rFonts w:ascii="宋体" w:hAnsi="宋体" w:cs="仿宋_GB2312"/>
          <w:sz w:val="28"/>
          <w:szCs w:val="28"/>
        </w:rPr>
        <w:t>规模</w:t>
      </w:r>
      <w:r>
        <w:rPr>
          <w:rFonts w:hint="eastAsia" w:ascii="宋体" w:hAnsi="宋体" w:cs="仿宋_GB2312"/>
          <w:sz w:val="28"/>
          <w:szCs w:val="28"/>
        </w:rPr>
        <w:t>保持稳定，生源质量稳步增长</w:t>
      </w:r>
      <w:r>
        <w:rPr>
          <w:rFonts w:ascii="宋体" w:hAnsi="宋体" w:cs="仿宋_GB2312"/>
          <w:sz w:val="28"/>
          <w:szCs w:val="28"/>
        </w:rPr>
        <w:t>。</w:t>
      </w:r>
      <w:r>
        <w:rPr>
          <w:rFonts w:hint="eastAsia" w:ascii="宋体" w:hAnsi="宋体" w:cs="仿宋_GB2312"/>
          <w:sz w:val="28"/>
          <w:szCs w:val="28"/>
        </w:rPr>
        <w:t>2023年</w:t>
      </w:r>
      <w:r>
        <w:rPr>
          <w:rFonts w:ascii="宋体" w:hAnsi="宋体" w:cs="仿宋_GB2312"/>
          <w:sz w:val="28"/>
          <w:szCs w:val="28"/>
        </w:rPr>
        <w:t>软件工程专业</w:t>
      </w:r>
      <w:r>
        <w:rPr>
          <w:rFonts w:hint="eastAsia" w:ascii="宋体" w:hAnsi="宋体" w:cs="仿宋_GB2312"/>
          <w:sz w:val="28"/>
          <w:szCs w:val="28"/>
        </w:rPr>
        <w:t>继续维持4个班的招生规模</w:t>
      </w:r>
      <w:r>
        <w:rPr>
          <w:rFonts w:ascii="宋体" w:hAnsi="宋体" w:cs="仿宋_GB2312"/>
          <w:sz w:val="28"/>
          <w:szCs w:val="28"/>
        </w:rPr>
        <w:t>，</w:t>
      </w:r>
      <w:r>
        <w:rPr>
          <w:rFonts w:hint="eastAsia" w:ascii="宋体" w:hAnsi="宋体" w:cs="仿宋_GB2312"/>
          <w:sz w:val="28"/>
          <w:szCs w:val="28"/>
        </w:rPr>
        <w:t>2</w:t>
      </w:r>
      <w:r>
        <w:rPr>
          <w:rFonts w:ascii="宋体" w:hAnsi="宋体" w:cs="仿宋_GB2312"/>
          <w:sz w:val="28"/>
          <w:szCs w:val="28"/>
        </w:rPr>
        <w:t>0</w:t>
      </w:r>
      <w:r>
        <w:rPr>
          <w:rFonts w:hint="eastAsia" w:ascii="宋体" w:hAnsi="宋体" w:cs="仿宋_GB2312"/>
          <w:sz w:val="28"/>
          <w:szCs w:val="28"/>
        </w:rPr>
        <w:t>23</w:t>
      </w:r>
      <w:r>
        <w:rPr>
          <w:rFonts w:ascii="宋体" w:hAnsi="宋体" w:cs="仿宋_GB2312"/>
          <w:sz w:val="28"/>
          <w:szCs w:val="28"/>
        </w:rPr>
        <w:t>年招生</w:t>
      </w:r>
      <w:r>
        <w:rPr>
          <w:rFonts w:hint="eastAsia" w:ascii="宋体" w:hAnsi="宋体" w:cs="仿宋_GB2312"/>
          <w:sz w:val="28"/>
          <w:szCs w:val="28"/>
        </w:rPr>
        <w:t>人数为160</w:t>
      </w:r>
      <w:r>
        <w:rPr>
          <w:rFonts w:ascii="宋体" w:hAnsi="宋体" w:cs="仿宋_GB2312"/>
          <w:sz w:val="28"/>
          <w:szCs w:val="28"/>
        </w:rPr>
        <w:t>人</w:t>
      </w:r>
      <w:r>
        <w:rPr>
          <w:rFonts w:hint="eastAsia" w:ascii="宋体" w:hAnsi="宋体" w:cs="仿宋_GB2312"/>
          <w:sz w:val="28"/>
          <w:szCs w:val="28"/>
        </w:rPr>
        <w:t>，2023年9月从外专业转入6人（无转出），</w:t>
      </w:r>
      <w:r>
        <w:rPr>
          <w:rFonts w:ascii="宋体" w:hAnsi="宋体" w:cs="仿宋_GB2312"/>
          <w:sz w:val="28"/>
          <w:szCs w:val="28"/>
        </w:rPr>
        <w:t>目前在校学生</w:t>
      </w:r>
      <w:r>
        <w:rPr>
          <w:rFonts w:hint="eastAsia" w:ascii="宋体" w:hAnsi="宋体" w:cs="仿宋_GB2312"/>
          <w:sz w:val="28"/>
          <w:szCs w:val="28"/>
        </w:rPr>
        <w:t>共651</w:t>
      </w:r>
      <w:r>
        <w:rPr>
          <w:rFonts w:ascii="宋体" w:hAnsi="宋体" w:cs="仿宋_GB2312"/>
          <w:sz w:val="28"/>
          <w:szCs w:val="28"/>
        </w:rPr>
        <w:t>人。</w:t>
      </w:r>
      <w:r>
        <w:rPr>
          <w:rFonts w:hint="eastAsia" w:ascii="宋体" w:hAnsi="宋体" w:cs="仿宋_GB2312"/>
          <w:sz w:val="28"/>
          <w:szCs w:val="28"/>
        </w:rPr>
        <w:t>通过提高教学质量、做实实习实训创新创业环节，不断提高学生生源质量，一志愿报考率超过100%，一志愿录取率为32.5%（比上一年提高1.88%），专业录取分数线在全校位于前列。</w:t>
      </w:r>
    </w:p>
    <w:p>
      <w:pPr>
        <w:numPr>
          <w:ilvl w:val="0"/>
          <w:numId w:val="4"/>
        </w:numPr>
        <w:tabs>
          <w:tab w:val="left" w:pos="420"/>
        </w:tabs>
        <w:ind w:firstLine="560"/>
        <w:rPr>
          <w:rFonts w:ascii="宋体" w:hAnsi="宋体" w:cs="仿宋_GB2312"/>
          <w:sz w:val="28"/>
          <w:szCs w:val="28"/>
        </w:rPr>
      </w:pPr>
      <w:r>
        <w:rPr>
          <w:rFonts w:hint="eastAsia" w:ascii="宋体" w:hAnsi="宋体" w:cs="仿宋_GB2312"/>
          <w:sz w:val="28"/>
          <w:szCs w:val="28"/>
        </w:rPr>
        <w:t>实习基地的建设。软件学院在继续巩固和已有实习基地的合作基础之上，</w:t>
      </w:r>
      <w:r>
        <w:rPr>
          <w:rFonts w:ascii="宋体" w:hAnsi="宋体" w:cs="仿宋_GB2312"/>
          <w:sz w:val="28"/>
          <w:szCs w:val="28"/>
        </w:rPr>
        <w:t>20</w:t>
      </w:r>
      <w:r>
        <w:rPr>
          <w:rFonts w:hint="eastAsia" w:ascii="宋体" w:hAnsi="宋体" w:cs="仿宋_GB2312"/>
          <w:sz w:val="28"/>
          <w:szCs w:val="28"/>
        </w:rPr>
        <w:t>23</w:t>
      </w:r>
      <w:r>
        <w:rPr>
          <w:rFonts w:ascii="宋体" w:hAnsi="宋体" w:cs="仿宋_GB2312"/>
          <w:sz w:val="28"/>
          <w:szCs w:val="28"/>
        </w:rPr>
        <w:t>年学院</w:t>
      </w:r>
      <w:r>
        <w:rPr>
          <w:rFonts w:hint="eastAsia" w:ascii="宋体" w:hAnsi="宋体" w:cs="仿宋_GB2312"/>
          <w:sz w:val="28"/>
          <w:szCs w:val="28"/>
        </w:rPr>
        <w:t>与2家公司签定了校企合作实习实训基地，累计有各类校企实习实训基地30余家。</w:t>
      </w:r>
    </w:p>
    <w:p>
      <w:pPr>
        <w:numPr>
          <w:ilvl w:val="0"/>
          <w:numId w:val="4"/>
        </w:numPr>
        <w:ind w:firstLine="560"/>
        <w:rPr>
          <w:rFonts w:ascii="宋体" w:hAnsi="宋体" w:cs="仿宋_GB2312"/>
          <w:sz w:val="28"/>
          <w:szCs w:val="28"/>
        </w:rPr>
      </w:pPr>
      <w:r>
        <w:rPr>
          <w:rFonts w:hint="eastAsia" w:ascii="宋体" w:hAnsi="宋体" w:cs="仿宋_GB2312"/>
          <w:sz w:val="28"/>
          <w:szCs w:val="28"/>
        </w:rPr>
        <w:t>学术交流活动。2023年共举行了5场学术报告，邀请了来自北德克萨斯大学、软视软件(合肥)有限公司等国内外著名高校学者、IT企业高管前来讲学，拓展了学生视野。</w:t>
      </w:r>
    </w:p>
    <w:p>
      <w:pPr>
        <w:widowControl/>
        <w:ind w:right="105" w:rightChars="50" w:firstLine="562" w:firstLineChars="200"/>
        <w:rPr>
          <w:rFonts w:ascii="宋体" w:hAnsi="宋体" w:cs="仿宋_GB2312"/>
          <w:b/>
          <w:bCs/>
          <w:sz w:val="28"/>
          <w:szCs w:val="28"/>
        </w:rPr>
      </w:pPr>
      <w:r>
        <w:rPr>
          <w:rFonts w:hint="eastAsia" w:ascii="宋体" w:hAnsi="宋体" w:cs="仿宋_GB2312"/>
          <w:b/>
          <w:bCs/>
          <w:sz w:val="28"/>
          <w:szCs w:val="28"/>
        </w:rPr>
        <w:t>④ 实践教学与创新教育</w:t>
      </w:r>
    </w:p>
    <w:p>
      <w:pPr>
        <w:numPr>
          <w:ilvl w:val="0"/>
          <w:numId w:val="4"/>
        </w:numPr>
        <w:ind w:firstLine="560"/>
        <w:rPr>
          <w:rFonts w:ascii="宋体" w:hAnsi="宋体" w:cs="仿宋_GB2312"/>
          <w:sz w:val="28"/>
          <w:szCs w:val="28"/>
        </w:rPr>
      </w:pPr>
      <w:r>
        <w:rPr>
          <w:rFonts w:hint="eastAsia" w:ascii="宋体" w:hAnsi="宋体" w:cs="仿宋_GB2312"/>
          <w:sz w:val="28"/>
          <w:szCs w:val="28"/>
        </w:rPr>
        <w:t>实验中心持续承担软件工程专业软件类基础、专业课程实验任务，以及部分课程的日常授课任务。针对软件学院学生实践条件需求，持续执行自习机房政策，在所有教学周确保1个机房每天10:00-22:00向所有院内本科生开放。</w:t>
      </w:r>
    </w:p>
    <w:p>
      <w:pPr>
        <w:numPr>
          <w:ilvl w:val="0"/>
          <w:numId w:val="4"/>
        </w:numPr>
        <w:ind w:firstLine="560"/>
        <w:rPr>
          <w:rFonts w:ascii="宋体" w:hAnsi="宋体" w:cs="仿宋_GB2312"/>
          <w:sz w:val="28"/>
          <w:szCs w:val="28"/>
        </w:rPr>
      </w:pPr>
      <w:r>
        <w:rPr>
          <w:rFonts w:hint="eastAsia" w:ascii="宋体" w:hAnsi="宋体" w:cs="仿宋_GB2312"/>
          <w:sz w:val="28"/>
          <w:szCs w:val="28"/>
        </w:rPr>
        <w:t>支撑“JavaWeb实训”、“软件工程实训”2次实训，期间每周周一到周六保证9:00-22:00至少开放2个机房共350平米，全年累计满负荷为实训开放8周。</w:t>
      </w:r>
    </w:p>
    <w:p>
      <w:pPr>
        <w:numPr>
          <w:ilvl w:val="0"/>
          <w:numId w:val="4"/>
        </w:numPr>
        <w:ind w:firstLine="560"/>
        <w:rPr>
          <w:rFonts w:ascii="宋体" w:hAnsi="宋体" w:cs="仿宋_GB2312"/>
          <w:sz w:val="28"/>
          <w:szCs w:val="28"/>
        </w:rPr>
      </w:pPr>
      <w:r>
        <w:rPr>
          <w:rFonts w:hint="eastAsia" w:ascii="宋体" w:hAnsi="宋体" w:cs="仿宋_GB2312"/>
          <w:sz w:val="28"/>
          <w:szCs w:val="28"/>
        </w:rPr>
        <w:t>学院“工业软件与互联网+”创新中心正式向开放，支持学院创新创业孵化项目获得互联网+安徽省金奖1项、银奖1项、铜奖1项。</w:t>
      </w:r>
    </w:p>
    <w:p>
      <w:pPr>
        <w:widowControl/>
        <w:numPr>
          <w:ilvl w:val="0"/>
          <w:numId w:val="4"/>
        </w:numPr>
        <w:ind w:right="105" w:rightChars="50" w:firstLine="560"/>
        <w:rPr>
          <w:rFonts w:ascii="宋体" w:hAnsi="宋体" w:cs="仿宋_GB2312"/>
          <w:sz w:val="28"/>
          <w:szCs w:val="28"/>
        </w:rPr>
      </w:pPr>
      <w:r>
        <w:rPr>
          <w:rFonts w:hint="eastAsia" w:ascii="宋体" w:hAnsi="宋体" w:cs="仿宋_GB2312"/>
          <w:sz w:val="28"/>
          <w:szCs w:val="28"/>
        </w:rPr>
        <w:t>承办排行榜竞赛“中国大学生计算机设计大赛”、“中国大学生服务外包创新创业大赛”的校赛选拔。作为CCF CSP认证中心，承办了4次CSP认证，组织参加CCSP竞赛获得银奖2人、铜奖2人。</w:t>
      </w:r>
    </w:p>
    <w:p>
      <w:pPr>
        <w:widowControl/>
        <w:numPr>
          <w:ilvl w:val="0"/>
          <w:numId w:val="4"/>
        </w:numPr>
        <w:ind w:right="105" w:rightChars="50" w:firstLine="560"/>
        <w:rPr>
          <w:rFonts w:ascii="宋体" w:hAnsi="宋体" w:cs="仿宋_GB2312"/>
          <w:sz w:val="28"/>
          <w:szCs w:val="28"/>
        </w:rPr>
      </w:pPr>
      <w:r>
        <w:rPr>
          <w:rFonts w:hint="eastAsia" w:ascii="宋体" w:hAnsi="宋体" w:cs="仿宋_GB2312"/>
          <w:sz w:val="28"/>
          <w:szCs w:val="28"/>
        </w:rPr>
        <w:t>规范实验室安全检查机制，贯彻日查、周查、月查相结合的安全检查要求。在学校和教育部检查中实现年度零隐患。在2023“斛兵杯”教职工实验室安全技能大赛中获二等奖（非涉化组第一名）。</w:t>
      </w:r>
    </w:p>
    <w:p>
      <w:pPr>
        <w:widowControl/>
        <w:ind w:right="105" w:rightChars="50" w:firstLine="562" w:firstLineChars="200"/>
        <w:rPr>
          <w:rFonts w:ascii="宋体" w:hAnsi="宋体" w:cs="仿宋_GB2312"/>
          <w:b/>
          <w:bCs/>
          <w:sz w:val="28"/>
          <w:szCs w:val="28"/>
        </w:rPr>
      </w:pPr>
      <w:r>
        <w:rPr>
          <w:rFonts w:ascii="宋体" w:hAnsi="宋体" w:cs="仿宋_GB2312"/>
          <w:b/>
          <w:bCs/>
          <w:sz w:val="28"/>
          <w:szCs w:val="28"/>
        </w:rPr>
        <w:fldChar w:fldCharType="begin"/>
      </w:r>
      <w:r>
        <w:rPr>
          <w:rFonts w:ascii="宋体" w:hAnsi="宋体" w:cs="仿宋_GB2312"/>
          <w:b/>
          <w:bCs/>
          <w:sz w:val="28"/>
          <w:szCs w:val="28"/>
        </w:rPr>
        <w:instrText xml:space="preserve"> </w:instrText>
      </w:r>
      <w:r>
        <w:rPr>
          <w:rFonts w:hint="eastAsia" w:ascii="宋体" w:hAnsi="宋体" w:cs="仿宋_GB2312"/>
          <w:b/>
          <w:bCs/>
          <w:sz w:val="28"/>
          <w:szCs w:val="28"/>
        </w:rPr>
        <w:instrText xml:space="preserve">= 5 \* GB3</w:instrText>
      </w:r>
      <w:r>
        <w:rPr>
          <w:rFonts w:ascii="宋体" w:hAnsi="宋体" w:cs="仿宋_GB2312"/>
          <w:b/>
          <w:bCs/>
          <w:sz w:val="28"/>
          <w:szCs w:val="28"/>
        </w:rPr>
        <w:instrText xml:space="preserve"> </w:instrText>
      </w:r>
      <w:r>
        <w:rPr>
          <w:rFonts w:ascii="宋体" w:hAnsi="宋体" w:cs="仿宋_GB2312"/>
          <w:b/>
          <w:bCs/>
          <w:sz w:val="28"/>
          <w:szCs w:val="28"/>
        </w:rPr>
        <w:fldChar w:fldCharType="separate"/>
      </w:r>
      <w:r>
        <w:rPr>
          <w:rFonts w:hint="eastAsia" w:ascii="宋体" w:hAnsi="宋体" w:cs="仿宋_GB2312"/>
          <w:b/>
          <w:bCs/>
          <w:sz w:val="28"/>
          <w:szCs w:val="28"/>
        </w:rPr>
        <w:t>⑤</w:t>
      </w:r>
      <w:r>
        <w:rPr>
          <w:rFonts w:ascii="宋体" w:hAnsi="宋体" w:cs="仿宋_GB2312"/>
          <w:b/>
          <w:bCs/>
          <w:sz w:val="28"/>
          <w:szCs w:val="28"/>
        </w:rPr>
        <w:fldChar w:fldCharType="end"/>
      </w:r>
      <w:r>
        <w:rPr>
          <w:rFonts w:hint="eastAsia" w:ascii="宋体" w:hAnsi="宋体" w:cs="仿宋_GB2312"/>
          <w:b/>
          <w:bCs/>
          <w:sz w:val="28"/>
          <w:szCs w:val="28"/>
        </w:rPr>
        <w:t xml:space="preserve"> 科研及其他方面</w:t>
      </w:r>
    </w:p>
    <w:p>
      <w:pPr>
        <w:numPr>
          <w:ilvl w:val="0"/>
          <w:numId w:val="4"/>
        </w:numPr>
        <w:ind w:firstLine="560"/>
        <w:rPr>
          <w:rFonts w:ascii="宋体" w:hAnsi="宋体" w:cs="仿宋_GB2312"/>
          <w:sz w:val="28"/>
          <w:szCs w:val="28"/>
        </w:rPr>
      </w:pPr>
      <w:r>
        <w:rPr>
          <w:rFonts w:hint="eastAsia" w:ascii="宋体" w:hAnsi="宋体" w:cs="仿宋_GB2312"/>
          <w:sz w:val="28"/>
          <w:szCs w:val="28"/>
        </w:rPr>
        <w:t>2</w:t>
      </w:r>
      <w:r>
        <w:rPr>
          <w:rFonts w:ascii="宋体" w:hAnsi="宋体" w:cs="仿宋_GB2312"/>
          <w:sz w:val="28"/>
          <w:szCs w:val="28"/>
        </w:rPr>
        <w:t>023</w:t>
      </w:r>
      <w:r>
        <w:rPr>
          <w:rFonts w:hint="eastAsia" w:ascii="宋体" w:hAnsi="宋体" w:cs="仿宋_GB2312"/>
          <w:sz w:val="28"/>
          <w:szCs w:val="28"/>
        </w:rPr>
        <w:t>年度学院新立项国家重点研发计划项目、国家自然科学基金面上项目、安徽高校协同创新项目等纵向科研项目</w:t>
      </w:r>
      <w:r>
        <w:rPr>
          <w:rFonts w:ascii="宋体" w:hAnsi="宋体" w:cs="仿宋_GB2312"/>
          <w:sz w:val="28"/>
          <w:szCs w:val="28"/>
        </w:rPr>
        <w:t>4</w:t>
      </w:r>
      <w:r>
        <w:rPr>
          <w:rFonts w:hint="eastAsia" w:ascii="宋体" w:hAnsi="宋体" w:cs="仿宋_GB2312"/>
          <w:sz w:val="28"/>
          <w:szCs w:val="28"/>
        </w:rPr>
        <w:t>项，全年到账经费9</w:t>
      </w:r>
      <w:r>
        <w:rPr>
          <w:rFonts w:ascii="宋体" w:hAnsi="宋体" w:cs="仿宋_GB2312"/>
          <w:sz w:val="28"/>
          <w:szCs w:val="28"/>
        </w:rPr>
        <w:t>0.14</w:t>
      </w:r>
      <w:r>
        <w:rPr>
          <w:rFonts w:hint="eastAsia" w:ascii="宋体" w:hAnsi="宋体" w:cs="仿宋_GB2312"/>
          <w:sz w:val="28"/>
          <w:szCs w:val="28"/>
        </w:rPr>
        <w:t>万元，横向项目新立项</w:t>
      </w:r>
      <w:r>
        <w:rPr>
          <w:rFonts w:ascii="宋体" w:hAnsi="宋体" w:cs="仿宋_GB2312"/>
          <w:sz w:val="28"/>
          <w:szCs w:val="28"/>
        </w:rPr>
        <w:t>6</w:t>
      </w:r>
      <w:r>
        <w:rPr>
          <w:rFonts w:hint="eastAsia" w:ascii="宋体" w:hAnsi="宋体" w:cs="仿宋_GB2312"/>
          <w:sz w:val="28"/>
          <w:szCs w:val="28"/>
        </w:rPr>
        <w:t>项，全年到账经费1</w:t>
      </w:r>
      <w:r>
        <w:rPr>
          <w:rFonts w:ascii="宋体" w:hAnsi="宋体" w:cs="仿宋_GB2312"/>
          <w:sz w:val="28"/>
          <w:szCs w:val="28"/>
        </w:rPr>
        <w:t>91.7</w:t>
      </w:r>
      <w:r>
        <w:rPr>
          <w:rFonts w:hint="eastAsia" w:ascii="宋体" w:hAnsi="宋体" w:cs="仿宋_GB2312"/>
          <w:sz w:val="28"/>
          <w:szCs w:val="28"/>
        </w:rPr>
        <w:t>万元。获得西藏自治区科学技术奖一等奖1项（学校排名第三、人员排名第四）</w:t>
      </w:r>
    </w:p>
    <w:p>
      <w:pPr>
        <w:numPr>
          <w:ilvl w:val="0"/>
          <w:numId w:val="4"/>
        </w:numPr>
        <w:ind w:firstLine="560"/>
        <w:rPr>
          <w:rFonts w:ascii="宋体" w:hAnsi="宋体" w:cs="仿宋_GB2312"/>
          <w:sz w:val="28"/>
          <w:szCs w:val="28"/>
        </w:rPr>
      </w:pPr>
      <w:r>
        <w:rPr>
          <w:rFonts w:hint="eastAsia" w:ascii="宋体" w:hAnsi="宋体" w:cs="仿宋_GB2312"/>
          <w:sz w:val="28"/>
          <w:szCs w:val="28"/>
        </w:rPr>
        <w:t>学院积极配合学校招生办的招生宣传工作。6月份参与合肥市内的考后志愿填报的招生宣传4场，以及合肥四中的优质生源基地的授牌。今年学院首次负责学校在贵州省的招生宣传工作，先后组织教师分别于6月和1</w:t>
      </w:r>
      <w:r>
        <w:rPr>
          <w:rFonts w:ascii="宋体" w:hAnsi="宋体" w:cs="仿宋_GB2312"/>
          <w:sz w:val="28"/>
          <w:szCs w:val="28"/>
        </w:rPr>
        <w:t>1</w:t>
      </w:r>
      <w:r>
        <w:rPr>
          <w:rFonts w:hint="eastAsia" w:ascii="宋体" w:hAnsi="宋体" w:cs="仿宋_GB2312"/>
          <w:sz w:val="28"/>
          <w:szCs w:val="28"/>
        </w:rPr>
        <w:t>月前往贵阳当地高中宣传7次，代表学校向</w:t>
      </w:r>
      <w:r>
        <w:rPr>
          <w:rFonts w:ascii="宋体" w:hAnsi="宋体" w:cs="仿宋_GB2312"/>
          <w:sz w:val="28"/>
          <w:szCs w:val="28"/>
        </w:rPr>
        <w:t>6</w:t>
      </w:r>
      <w:r>
        <w:rPr>
          <w:rFonts w:hint="eastAsia" w:ascii="宋体" w:hAnsi="宋体" w:cs="仿宋_GB2312"/>
          <w:sz w:val="28"/>
          <w:szCs w:val="28"/>
        </w:rPr>
        <w:t>所当地高中授予优质生源基地称号，并于3月份进行线上贵州招生宣讲一次。招生工作受到学校书面表彰。</w:t>
      </w:r>
    </w:p>
    <w:p>
      <w:pPr>
        <w:ind w:firstLine="562" w:firstLineChars="200"/>
        <w:rPr>
          <w:b/>
          <w:bCs/>
        </w:rPr>
      </w:pPr>
      <w:r>
        <w:rPr>
          <w:rFonts w:hint="eastAsia" w:ascii="宋体" w:hAnsi="宋体" w:cs="仿宋_GB2312"/>
          <w:b/>
          <w:bCs/>
          <w:sz w:val="28"/>
          <w:szCs w:val="28"/>
        </w:rPr>
        <w:t>2.研究生培养</w:t>
      </w:r>
    </w:p>
    <w:p>
      <w:pPr>
        <w:ind w:firstLine="560"/>
        <w:rPr>
          <w:rFonts w:ascii="宋体" w:hAnsi="宋体" w:cs="仿宋_GB2312"/>
          <w:kern w:val="0"/>
          <w:sz w:val="28"/>
          <w:szCs w:val="28"/>
        </w:rPr>
      </w:pPr>
      <w:r>
        <w:rPr>
          <w:rFonts w:hint="eastAsia" w:ascii="宋体" w:hAnsi="宋体" w:cs="仿宋_GB2312"/>
          <w:kern w:val="0"/>
          <w:sz w:val="28"/>
          <w:szCs w:val="28"/>
        </w:rPr>
        <w:t>（1）为更好地提升学院研究生培养质量，对于学院研究生学位标准进行了补充修订。</w:t>
      </w:r>
    </w:p>
    <w:p>
      <w:pPr>
        <w:ind w:firstLine="560"/>
        <w:rPr>
          <w:rFonts w:ascii="宋体" w:hAnsi="宋体" w:cs="仿宋_GB2312"/>
          <w:kern w:val="0"/>
          <w:sz w:val="28"/>
          <w:szCs w:val="28"/>
        </w:rPr>
      </w:pPr>
      <w:r>
        <w:rPr>
          <w:rFonts w:hint="eastAsia" w:ascii="宋体" w:hAnsi="宋体" w:cs="仿宋_GB2312"/>
          <w:kern w:val="0"/>
          <w:sz w:val="28"/>
          <w:szCs w:val="28"/>
        </w:rPr>
        <w:t>（2）在2023年</w:t>
      </w:r>
      <w:r>
        <w:rPr>
          <w:rFonts w:ascii="宋体" w:hAnsi="宋体" w:cs="仿宋_GB2312"/>
          <w:kern w:val="0"/>
          <w:sz w:val="28"/>
          <w:szCs w:val="28"/>
        </w:rPr>
        <w:t>度安徽省新时代育人质量工程项目（研究生教育</w:t>
      </w:r>
      <w:r>
        <w:rPr>
          <w:rFonts w:hint="eastAsia" w:ascii="宋体" w:hAnsi="宋体" w:cs="仿宋_GB2312"/>
          <w:kern w:val="0"/>
          <w:sz w:val="28"/>
          <w:szCs w:val="28"/>
        </w:rPr>
        <w:t>）申报中，我院获</w:t>
      </w:r>
      <w:r>
        <w:rPr>
          <w:rFonts w:ascii="宋体" w:hAnsi="宋体" w:cs="仿宋_GB2312"/>
          <w:kern w:val="0"/>
          <w:sz w:val="28"/>
          <w:szCs w:val="28"/>
        </w:rPr>
        <w:t>省级研究生教育教学改革研究项目</w:t>
      </w:r>
      <w:r>
        <w:rPr>
          <w:rFonts w:hint="eastAsia" w:ascii="宋体" w:hAnsi="宋体" w:cs="仿宋_GB2312"/>
          <w:kern w:val="0"/>
          <w:sz w:val="28"/>
          <w:szCs w:val="28"/>
        </w:rPr>
        <w:t>重点项目一项（孙锐），高隽教授获“省级研究生教学名师”荣誉称号，2名博士毕业论文获“省级优秀博士学位论”，2名硕士获“省级优秀硕士论文”,1名研究生获批“省级研究生创新创业实践项目”，1名研究生获得“省级研究生“创新创业之星”称号。在2023年度安徽省计算机学会优秀硕士研究生论文评选中，我院2名硕士研究生获得ACF优秀硕士论文荣誉称号。</w:t>
      </w:r>
    </w:p>
    <w:p>
      <w:pPr>
        <w:ind w:firstLine="560"/>
        <w:rPr>
          <w:rFonts w:ascii="宋体" w:hAnsi="宋体" w:cs="仿宋_GB2312"/>
          <w:kern w:val="0"/>
          <w:sz w:val="28"/>
          <w:szCs w:val="28"/>
        </w:rPr>
      </w:pPr>
      <w:r>
        <w:rPr>
          <w:rFonts w:hint="eastAsia" w:ascii="宋体" w:hAnsi="宋体" w:cs="仿宋_GB2312"/>
          <w:kern w:val="0"/>
          <w:sz w:val="28"/>
          <w:szCs w:val="28"/>
        </w:rPr>
        <w:t>（3）2023年入学全日制学术型硕士研究生117名，全日制专业型硕士研究生171人，非全日制硕士研究生18名。在招生工作中，211及以上生源总数103人，占总比的36%。2023年入学博士研究生45名，其中留学生1人，硕博连读生8人，占博士招生总人数的比例为18%。截止2023年11月30日，我院在读博士生146名，全日制硕士生837名，在职工程硕士390名。</w:t>
      </w:r>
    </w:p>
    <w:p>
      <w:pPr>
        <w:pStyle w:val="20"/>
        <w:shd w:val="clear" w:color="auto" w:fill="FFFFFF"/>
        <w:ind w:firstLine="560" w:firstLineChars="200"/>
        <w:jc w:val="both"/>
        <w:rPr>
          <w:rFonts w:cs="仿宋_GB2312"/>
          <w:sz w:val="28"/>
          <w:szCs w:val="28"/>
        </w:rPr>
      </w:pPr>
      <w:r>
        <w:rPr>
          <w:rFonts w:cs="仿宋_GB2312"/>
          <w:sz w:val="28"/>
          <w:szCs w:val="28"/>
        </w:rPr>
        <w:t>（</w:t>
      </w:r>
      <w:r>
        <w:rPr>
          <w:rFonts w:hint="eastAsia" w:cs="仿宋_GB2312"/>
          <w:sz w:val="28"/>
          <w:szCs w:val="28"/>
        </w:rPr>
        <w:t>4</w:t>
      </w:r>
      <w:r>
        <w:rPr>
          <w:rFonts w:cs="仿宋_GB2312"/>
          <w:sz w:val="28"/>
          <w:szCs w:val="28"/>
        </w:rPr>
        <w:t>）202</w:t>
      </w:r>
      <w:r>
        <w:rPr>
          <w:rFonts w:hint="eastAsia" w:cs="仿宋_GB2312"/>
          <w:sz w:val="28"/>
          <w:szCs w:val="28"/>
        </w:rPr>
        <w:t>3</w:t>
      </w:r>
      <w:r>
        <w:rPr>
          <w:rFonts w:cs="仿宋_GB2312"/>
          <w:sz w:val="28"/>
          <w:szCs w:val="28"/>
        </w:rPr>
        <w:t>年度，按照研究生院统一安排，</w:t>
      </w:r>
      <w:r>
        <w:rPr>
          <w:rFonts w:hint="eastAsia" w:cs="仿宋_GB2312"/>
          <w:sz w:val="28"/>
          <w:szCs w:val="28"/>
        </w:rPr>
        <w:t>24</w:t>
      </w:r>
      <w:r>
        <w:rPr>
          <w:rFonts w:cs="仿宋_GB2312"/>
          <w:sz w:val="28"/>
          <w:szCs w:val="28"/>
        </w:rPr>
        <w:t>名硕士研究生毕业论文进行校级盲审，其余论文（合计</w:t>
      </w:r>
      <w:r>
        <w:rPr>
          <w:rFonts w:hint="eastAsia" w:cs="仿宋_GB2312"/>
          <w:sz w:val="28"/>
          <w:szCs w:val="28"/>
        </w:rPr>
        <w:t>241</w:t>
      </w:r>
      <w:r>
        <w:rPr>
          <w:rFonts w:cs="仿宋_GB2312"/>
          <w:sz w:val="28"/>
          <w:szCs w:val="28"/>
        </w:rPr>
        <w:t>人次）由学院交付第三方机构（安徽</w:t>
      </w:r>
      <w:r>
        <w:rPr>
          <w:rFonts w:hint="eastAsia" w:cs="仿宋_GB2312"/>
          <w:sz w:val="28"/>
          <w:szCs w:val="28"/>
        </w:rPr>
        <w:t>德谷</w:t>
      </w:r>
      <w:r>
        <w:rPr>
          <w:rFonts w:cs="仿宋_GB2312"/>
          <w:sz w:val="28"/>
          <w:szCs w:val="28"/>
        </w:rPr>
        <w:t>教育评估有限公司）完成盲审工作</w:t>
      </w:r>
      <w:r>
        <w:rPr>
          <w:rFonts w:hint="eastAsia" w:cs="仿宋_GB2312"/>
          <w:sz w:val="28"/>
          <w:szCs w:val="28"/>
        </w:rPr>
        <w:t>，同时</w:t>
      </w:r>
      <w:r>
        <w:rPr>
          <w:rFonts w:cs="仿宋_GB2312"/>
          <w:sz w:val="28"/>
          <w:szCs w:val="28"/>
        </w:rPr>
        <w:t>继续组织开展了研究生集中答辩工作，集中答辩为加强研究生培养过程质量管理、促进研究生论文质量提高、规范研究生答辩工作流程起到了非常积极的作用。总计202</w:t>
      </w:r>
      <w:r>
        <w:rPr>
          <w:rFonts w:hint="eastAsia" w:cs="仿宋_GB2312"/>
          <w:sz w:val="28"/>
          <w:szCs w:val="28"/>
        </w:rPr>
        <w:t>3</w:t>
      </w:r>
      <w:r>
        <w:rPr>
          <w:rFonts w:cs="仿宋_GB2312"/>
          <w:sz w:val="28"/>
          <w:szCs w:val="28"/>
        </w:rPr>
        <w:t>年度毕业博士</w:t>
      </w:r>
      <w:r>
        <w:rPr>
          <w:rFonts w:hint="eastAsia" w:cs="仿宋_GB2312"/>
          <w:sz w:val="28"/>
          <w:szCs w:val="28"/>
        </w:rPr>
        <w:t>23</w:t>
      </w:r>
      <w:r>
        <w:rPr>
          <w:rFonts w:cs="仿宋_GB2312"/>
          <w:sz w:val="28"/>
          <w:szCs w:val="28"/>
        </w:rPr>
        <w:t>名，学历硕士</w:t>
      </w:r>
      <w:r>
        <w:rPr>
          <w:rFonts w:hint="eastAsia" w:cs="仿宋_GB2312"/>
          <w:sz w:val="28"/>
          <w:szCs w:val="28"/>
        </w:rPr>
        <w:t>118</w:t>
      </w:r>
      <w:r>
        <w:rPr>
          <w:rFonts w:cs="仿宋_GB2312"/>
          <w:sz w:val="28"/>
          <w:szCs w:val="28"/>
        </w:rPr>
        <w:t>名，专业硕士</w:t>
      </w:r>
      <w:r>
        <w:rPr>
          <w:rFonts w:hint="eastAsia" w:cs="仿宋_GB2312"/>
          <w:sz w:val="28"/>
          <w:szCs w:val="28"/>
        </w:rPr>
        <w:t>148名</w:t>
      </w:r>
      <w:r>
        <w:rPr>
          <w:rFonts w:cs="仿宋_GB2312"/>
          <w:sz w:val="28"/>
          <w:szCs w:val="28"/>
        </w:rPr>
        <w:t>，</w:t>
      </w:r>
      <w:r>
        <w:rPr>
          <w:rFonts w:hint="eastAsia" w:cs="仿宋_GB2312"/>
          <w:sz w:val="28"/>
          <w:szCs w:val="28"/>
        </w:rPr>
        <w:t>非全日制硕士和</w:t>
      </w:r>
      <w:r>
        <w:rPr>
          <w:rFonts w:cs="仿宋_GB2312"/>
          <w:sz w:val="28"/>
          <w:szCs w:val="28"/>
        </w:rPr>
        <w:t>在职工程硕士</w:t>
      </w:r>
      <w:r>
        <w:rPr>
          <w:rFonts w:hint="eastAsia" w:cs="仿宋_GB2312"/>
          <w:sz w:val="28"/>
          <w:szCs w:val="28"/>
        </w:rPr>
        <w:t>19</w:t>
      </w:r>
      <w:r>
        <w:rPr>
          <w:rFonts w:cs="仿宋_GB2312"/>
          <w:sz w:val="28"/>
          <w:szCs w:val="28"/>
        </w:rPr>
        <w:t>名。（截止202</w:t>
      </w:r>
      <w:r>
        <w:rPr>
          <w:rFonts w:hint="eastAsia" w:cs="仿宋_GB2312"/>
          <w:sz w:val="28"/>
          <w:szCs w:val="28"/>
        </w:rPr>
        <w:t>3</w:t>
      </w:r>
      <w:r>
        <w:rPr>
          <w:rFonts w:cs="仿宋_GB2312"/>
          <w:sz w:val="28"/>
          <w:szCs w:val="28"/>
        </w:rPr>
        <w:t>.11.30）</w:t>
      </w:r>
    </w:p>
    <w:p>
      <w:pPr>
        <w:ind w:firstLine="560"/>
        <w:rPr>
          <w:rFonts w:ascii="宋体" w:hAnsi="宋体" w:cs="仿宋_GB2312"/>
          <w:kern w:val="0"/>
          <w:sz w:val="28"/>
          <w:szCs w:val="28"/>
        </w:rPr>
      </w:pPr>
      <w:r>
        <w:rPr>
          <w:rFonts w:hint="eastAsia" w:ascii="宋体" w:hAnsi="宋体" w:cs="仿宋_GB2312"/>
          <w:kern w:val="0"/>
          <w:sz w:val="28"/>
          <w:szCs w:val="28"/>
        </w:rPr>
        <w:t>（5）根据《合肥工业大学研究生国家奖学金评审实施细则》和《合肥工业大学研究生学业奖学金评审规程（试行）》，结合学院实际修订了《合肥工业大学计算机与信息学院研究生国家奖学金评审细则》和《计算机与信息学院（人工智能学院）硕士研究生学业奖学金评审实施细则》，认真组织2023年度研究生学业奖学金评审和优秀毕业生评选工作。学院共有11名硕士研究生、2名博士研究生同学获得研究生国家奖学金，2名博士研究生获首届院长奖学金，有11名研究生获得“安徽省优秀毕业生”称号，29名同学获得“合肥工业大学优秀毕业生”称号。</w:t>
      </w:r>
    </w:p>
    <w:p>
      <w:pPr>
        <w:ind w:firstLine="560" w:firstLineChars="200"/>
        <w:rPr>
          <w:rFonts w:ascii="宋体" w:hAnsi="宋体" w:cs="仿宋_GB2312"/>
          <w:sz w:val="28"/>
          <w:szCs w:val="28"/>
        </w:rPr>
      </w:pPr>
      <w:r>
        <w:rPr>
          <w:rFonts w:hint="eastAsia" w:ascii="宋体" w:hAnsi="宋体" w:cs="仿宋_GB2312"/>
          <w:sz w:val="28"/>
          <w:szCs w:val="28"/>
        </w:rPr>
        <w:t>（6）2023年学院线上召开了“研究生学术年会”，线下启动了研究生“就业指导月”，持续推动“斛兵研学”系列讲座，创新开展“骨干领航培育计划”，全年线上线下共举办旨在促进学术学术交流和就业的系列活动共计80余场，累计参与人数超过4000人次。利用关键节点和关键项目，凝聚和提升具有学科特点的学院特色品牌。通过“讲座、实践、比赛”三位一体的模式，推进研究生创新创业教育。</w:t>
      </w:r>
    </w:p>
    <w:p>
      <w:pPr>
        <w:ind w:firstLine="560" w:firstLineChars="200"/>
        <w:rPr>
          <w:rFonts w:ascii="宋体" w:hAnsi="宋体" w:cs="仿宋_GB2312"/>
          <w:sz w:val="28"/>
          <w:szCs w:val="28"/>
        </w:rPr>
      </w:pPr>
      <w:r>
        <w:rPr>
          <w:rFonts w:hint="eastAsia" w:ascii="宋体" w:hAnsi="宋体" w:cs="仿宋_GB2312"/>
          <w:sz w:val="28"/>
          <w:szCs w:val="28"/>
        </w:rPr>
        <w:t>（7）2023年度学院研究生共发表高水平论文120余篇，申请专利、软著授权40余项。2023年学院研究生参与竞赛项目共获荣誉省部级及以上奖项60余项，如：ACMMM 2023多模态情感分析挑战赛个性化情感分析赛道和幽默检测赛道2项冠军、ACMMM 2023多模态群体行为分析挑战赛身体行为识别赛道以及眼神接触检测赛道2项冠军、CVPR 2023国际情感行为分析挑战赛情绪反应强度估计赛道冠军、第十六届全国大学生信息安全竞赛国家级二等奖和三等奖各1项，第二十五届中国机器人及人工智能大赛及其专项赛一等奖6项、二等奖7项、三等奖4项等。</w:t>
      </w:r>
    </w:p>
    <w:p>
      <w:pPr>
        <w:ind w:firstLine="562" w:firstLineChars="200"/>
        <w:rPr>
          <w:rFonts w:ascii="宋体" w:hAnsi="宋体" w:cs="仿宋_GB2312"/>
          <w:b/>
          <w:sz w:val="28"/>
          <w:szCs w:val="28"/>
        </w:rPr>
      </w:pPr>
      <w:r>
        <w:rPr>
          <w:rFonts w:hint="eastAsia" w:ascii="宋体" w:hAnsi="宋体" w:cs="仿宋_GB2312"/>
          <w:b/>
          <w:sz w:val="28"/>
          <w:szCs w:val="28"/>
        </w:rPr>
        <w:t>四、学生</w:t>
      </w:r>
      <w:r>
        <w:rPr>
          <w:rFonts w:ascii="宋体" w:hAnsi="宋体" w:cs="仿宋_GB2312"/>
          <w:b/>
          <w:sz w:val="28"/>
          <w:szCs w:val="28"/>
        </w:rPr>
        <w:t>工作</w:t>
      </w:r>
    </w:p>
    <w:p>
      <w:pPr>
        <w:ind w:firstLine="562" w:firstLineChars="200"/>
        <w:rPr>
          <w:rFonts w:ascii="宋体" w:hAnsi="宋体" w:cs="仿宋_GB2312"/>
          <w:b/>
          <w:bCs/>
          <w:sz w:val="28"/>
          <w:szCs w:val="28"/>
        </w:rPr>
      </w:pPr>
      <w:r>
        <w:rPr>
          <w:rFonts w:hint="eastAsia" w:ascii="宋体" w:hAnsi="宋体" w:cs="仿宋_GB2312"/>
          <w:b/>
          <w:bCs/>
          <w:sz w:val="28"/>
          <w:szCs w:val="28"/>
        </w:rPr>
        <w:t>1.计算机与信息学院</w:t>
      </w:r>
    </w:p>
    <w:p>
      <w:pPr>
        <w:ind w:firstLine="560" w:firstLineChars="200"/>
        <w:rPr>
          <w:rFonts w:ascii="宋体" w:hAnsi="宋体" w:cs="仿宋_GB2312"/>
          <w:sz w:val="28"/>
          <w:szCs w:val="28"/>
        </w:rPr>
      </w:pPr>
      <w:r>
        <w:rPr>
          <w:rFonts w:hint="eastAsia" w:ascii="宋体" w:hAnsi="宋体" w:cs="仿宋_GB2312"/>
          <w:sz w:val="28"/>
          <w:szCs w:val="28"/>
        </w:rPr>
        <w:t>（1）思政教育入脑入心</w:t>
      </w:r>
    </w:p>
    <w:p>
      <w:pPr>
        <w:ind w:firstLine="560" w:firstLineChars="200"/>
        <w:rPr>
          <w:rFonts w:ascii="宋体" w:hAnsi="宋体" w:cs="仿宋_GB2312"/>
          <w:sz w:val="28"/>
          <w:szCs w:val="28"/>
        </w:rPr>
      </w:pPr>
      <w:r>
        <w:rPr>
          <w:rFonts w:hint="eastAsia" w:ascii="宋体" w:hAnsi="宋体" w:cs="仿宋_GB2312"/>
          <w:sz w:val="28"/>
          <w:szCs w:val="28"/>
        </w:rPr>
        <w:t>一是以习近平新时代中国特色社会主义思想为指导，深入学习贯彻落实党的二十大精神。围绕学校中心工作，打造“计安天下，智创未来”思政教育品牌，聚焦学校第一课堂与第二课堂深度融合，结合专业特色和优势，助力学生将个人理想追求融入到国家和民族事业当中。深入开展理想信念教育、爱校荣校教育、爱国主义教育等活动200余场。开展小班辅导82场，主题班会184场，党的二十大精神主题教育10余次。二是注重加强研究生科学家精神培育。坚持瞄准国家重大战略需求和世界科技前沿，培养研究生学习、弘扬、践行“科学无止境，精神永流传”的科学家精神。举办“研究生新生见面会暨入学教育”、学术人生、“斛兵青年”说等学术交流活动，累计参与人数3000余人次；本年度学院研究生参与竞赛项目共获荣誉省部级及以上奖项60项，其中在国际顶级比赛获一等奖4项、二等奖2项，在全国性比赛项目中获一等奖6项、二等奖4项，省部级比赛奖项30余项。三是全面加强青年思想素质提升。学院全年累计开展主题团日活动401场，且全部录入智慧团建系统；组织开展活力团支部创建与申报，开展新生团支部书记培训，组织全体团支部开展2023-2024学年团支部特色活动立项工作，承办校级团支部书记培训活动，开展学院学生会（研究生会）团支部成立暨团学骨干培训营开班。</w:t>
      </w:r>
    </w:p>
    <w:p>
      <w:pPr>
        <w:ind w:firstLine="560" w:firstLineChars="200"/>
        <w:rPr>
          <w:rFonts w:ascii="宋体" w:hAnsi="宋体" w:cs="仿宋_GB2312"/>
          <w:sz w:val="28"/>
          <w:szCs w:val="28"/>
        </w:rPr>
      </w:pPr>
      <w:r>
        <w:rPr>
          <w:rFonts w:hint="eastAsia" w:ascii="宋体" w:hAnsi="宋体" w:cs="仿宋_GB2312"/>
          <w:sz w:val="28"/>
          <w:szCs w:val="28"/>
        </w:rPr>
        <w:t>（2）日常管理精准有力</w:t>
      </w:r>
    </w:p>
    <w:p>
      <w:pPr>
        <w:ind w:firstLine="560" w:firstLineChars="200"/>
        <w:rPr>
          <w:rFonts w:ascii="宋体" w:hAnsi="宋体" w:cs="仿宋_GB2312"/>
          <w:sz w:val="28"/>
          <w:szCs w:val="28"/>
        </w:rPr>
      </w:pPr>
      <w:r>
        <w:rPr>
          <w:rFonts w:hint="eastAsia" w:ascii="宋体" w:hAnsi="宋体" w:cs="仿宋_GB2312"/>
          <w:sz w:val="28"/>
          <w:szCs w:val="28"/>
        </w:rPr>
        <w:t>一是树牢底线思维，抓好日常安全教育。以网格化学生队伍管理为抓手，坚持值班值守，深入学生一线，在学生群体中深入开展意识形态与国家安全、网络安全等主题教育活动，年度开展安全主题教育类活动55场次，建立院系领导班子、辅导员、班级、宿舍“四级”预警防控体系。学年内累计完成重点关注学生谈话三百余次，并与家长沟通情况做好家访记录，建立重点学生“一人一策”。学院建立安全稳定信息员队伍，并及时上报、妥善处理安全稳定事件17次，异常信息上报快速、高效，并持续跟进做好相关舆情及次生负面影响的持续关注；年度学院重大安全稳定事故0发生。二是规范学风督查，推进学业辅导。依托学院学业发展中心，构建“学院-年级-班级”三级检查制度，“辅导员、班主任、朋辈辅导师、班团干部”在内的四位一体工作队伍，实现“导学、乐学、督学、助学”的学风建设体系。低年级学生开展课堂签到200余场，开展朋辈辅导课程29场，覆盖学生600余人次。利用智慧学生社区、大数据决策平台等做好学业预警；扩展校外平台，与科技创新企业合作，利用专业资源开展针对性助学活动。</w:t>
      </w:r>
    </w:p>
    <w:p>
      <w:pPr>
        <w:ind w:firstLine="560" w:firstLineChars="200"/>
        <w:rPr>
          <w:rFonts w:ascii="宋体" w:hAnsi="宋体" w:cs="仿宋_GB2312"/>
          <w:sz w:val="28"/>
          <w:szCs w:val="28"/>
        </w:rPr>
      </w:pPr>
      <w:r>
        <w:rPr>
          <w:rFonts w:hint="eastAsia" w:ascii="宋体" w:hAnsi="宋体" w:cs="仿宋_GB2312"/>
          <w:sz w:val="28"/>
          <w:szCs w:val="28"/>
        </w:rPr>
        <w:t>（3）服务学生暖心励行</w:t>
      </w:r>
    </w:p>
    <w:p>
      <w:pPr>
        <w:ind w:firstLine="560" w:firstLineChars="200"/>
        <w:rPr>
          <w:rFonts w:ascii="宋体" w:hAnsi="宋体" w:cs="仿宋_GB2312"/>
          <w:sz w:val="28"/>
          <w:szCs w:val="28"/>
        </w:rPr>
      </w:pPr>
      <w:r>
        <w:rPr>
          <w:rFonts w:hint="eastAsia" w:ascii="宋体" w:hAnsi="宋体" w:cs="仿宋_GB2312"/>
          <w:sz w:val="28"/>
          <w:szCs w:val="28"/>
        </w:rPr>
        <w:t>一是坚持育德与育心相统一，做好心理健康教育工作。在心理健康知识普及、心理实践活动开展、心理危机预防干预、资源队伍建设保障四个方面做到针对性、持续性、常态化、专业化。面向学生开展心理健康教育主题系列讲座5场，面向家长系列“家校大讲堂”3场，心理健康教育主题班会40场。保质保量完成春季排查1次，秋季排查2次，2022年继续获批年度心理育人品牌项目（实践活动类、团体辅导类）各1项，同时学院大学生发展辅导示范中心建设第一年考核通过。二是加强困难学生关心关爱，提升资助育人效果。通过资助政策主题班会、助学贷款还贷宣介、防范电信诈骗报告会等形式在毕业季、开学季持续深入宣传资助政策；顺利完成2023年度家庭经济困难学生认定、奖助学金、社会捐资奖学金、先进个人和先进集体以及校长奖的各项评审工作，得到学生的一致好评；组织开展第四届资助育人文化节，以主题征文、体育篮球赛、青春领航等主题活动为载体，促进学生提高诚信意识，培育诚信品质。三是全力以赴促进学生高质量就业。学院坚持“引进来”和“走出去”相结合，累计组织5次精准就业双选会，参与单位163家，共计提供2500余个岗位，确保了就业市场稳定。对重点关注学生和学业困难、就业困难学生开展重点帮扶工作，落实 “一对一”精准帮扶机制，帮助学生修改简历，分享面试经验，提升就业能力。2023年本科生就业去向落实率97.83%，研究生就业去向落实率100%。本科毕业生有2名学生入选研究生支教团，2人参军入伍，3人成为选调生，4人入选直招军官，8人考取国防科技大学，投身国防建设，西部地区就业的学生有18人。</w:t>
      </w:r>
    </w:p>
    <w:p>
      <w:pPr>
        <w:ind w:firstLine="560" w:firstLineChars="200"/>
        <w:rPr>
          <w:rFonts w:ascii="宋体" w:hAnsi="宋体" w:cs="仿宋_GB2312"/>
          <w:sz w:val="28"/>
          <w:szCs w:val="28"/>
        </w:rPr>
      </w:pPr>
      <w:r>
        <w:rPr>
          <w:rFonts w:hint="eastAsia" w:ascii="宋体" w:hAnsi="宋体" w:cs="仿宋_GB2312"/>
          <w:sz w:val="28"/>
          <w:szCs w:val="28"/>
        </w:rPr>
        <w:t>（4）党团引领全面发展</w:t>
      </w:r>
    </w:p>
    <w:p>
      <w:pPr>
        <w:ind w:firstLine="560" w:firstLineChars="200"/>
        <w:rPr>
          <w:rFonts w:ascii="微软雅黑" w:hAnsi="微软雅黑" w:eastAsia="微软雅黑" w:cs="仿宋"/>
          <w:sz w:val="24"/>
        </w:rPr>
      </w:pPr>
      <w:r>
        <w:rPr>
          <w:rFonts w:hint="eastAsia" w:ascii="宋体" w:hAnsi="宋体" w:cs="仿宋_GB2312"/>
          <w:sz w:val="28"/>
          <w:szCs w:val="28"/>
        </w:rPr>
        <w:t>一是推进学生党员培养发展、教育培训和先优选树工作。完成分党校69、70期积极分子班培训教育工作，共培训学员444人；组织培训发展对象172人，党员班108人，全部按时结业。设置党员示范岗，开展就业指导朋辈教育等主题教育活动，科普支教基地党团联动开展朋辈学习帮扶、主题支教志愿服务等，获批校级特色党支部活动重点立项1项。2名毕业班党员入选研究生研支团，1名学生党员获评校级十佳党员荣誉称号。二是激发团学工作活力，引领青年学生向上向善。开展“青春践行二十大”主题班会、“学团史、忆初心、共奋进”主题团日、“缅怀先烈 不忘初心”清明节主题实践等活动，坚定学生理想信念；举行2次升旗仪式暨国旗下的思政课、班团一体化建设经验交流会、2023级团支部书记培训会、学生会团支部成立暨团学骨干培训营等活动，增强学生理论素养；开展第30届科技文化节、华为鲲鹏开发者创享日、昇腾AI云端协同开发与应用创新实践课和“数智AI·筑梦未来”主题实践活动，强化学生创新创业和实践能力培养。学院学生本年度累计获得科技创新类竞赛奖项744项，其中国家级87项、省级228项、校级385项，成果丰硕。三是实践活动丰富多彩，促进学生全面发展。开展电脑义诊、暖冬义卖、“青春践行二十大，争做时代新雷锋”主题系列活动、暑期校外志愿活动等志愿服务活动50余场，拓展校外志愿服务基地8个，参加活动累计2000人次，有效累计时长15000小时。学院团委获评校暑期社会实践优秀组织单位；校“五四红旗团委”荣誉称号。</w:t>
      </w:r>
    </w:p>
    <w:p>
      <w:pPr>
        <w:ind w:firstLine="562" w:firstLineChars="200"/>
        <w:rPr>
          <w:rFonts w:ascii="宋体" w:hAnsi="宋体" w:cs="仿宋_GB2312"/>
          <w:b/>
          <w:bCs/>
          <w:sz w:val="28"/>
          <w:szCs w:val="28"/>
        </w:rPr>
      </w:pPr>
      <w:r>
        <w:rPr>
          <w:rFonts w:hint="eastAsia" w:ascii="宋体" w:hAnsi="宋体" w:cs="仿宋_GB2312"/>
          <w:b/>
          <w:bCs/>
          <w:sz w:val="28"/>
          <w:szCs w:val="28"/>
        </w:rPr>
        <w:t>2.软件学院</w:t>
      </w:r>
    </w:p>
    <w:p>
      <w:pPr>
        <w:ind w:firstLine="560" w:firstLineChars="200"/>
        <w:rPr>
          <w:rFonts w:ascii="宋体" w:hAnsi="宋体" w:cs="仿宋_GB2312"/>
          <w:sz w:val="28"/>
          <w:szCs w:val="28"/>
        </w:rPr>
      </w:pPr>
      <w:r>
        <w:rPr>
          <w:rFonts w:hint="eastAsia" w:ascii="宋体" w:hAnsi="宋体" w:cs="仿宋_GB2312"/>
          <w:sz w:val="28"/>
          <w:szCs w:val="28"/>
        </w:rPr>
        <w:t>（1）思政引领培根铸魂</w:t>
      </w:r>
    </w:p>
    <w:p>
      <w:pPr>
        <w:ind w:firstLine="560" w:firstLineChars="200"/>
        <w:rPr>
          <w:rFonts w:ascii="宋体" w:hAnsi="宋体" w:cs="仿宋_GB2312"/>
          <w:sz w:val="28"/>
          <w:szCs w:val="28"/>
        </w:rPr>
      </w:pPr>
      <w:r>
        <w:rPr>
          <w:rFonts w:hint="eastAsia" w:ascii="宋体" w:hAnsi="宋体" w:cs="仿宋_GB2312"/>
          <w:sz w:val="28"/>
          <w:szCs w:val="28"/>
        </w:rPr>
        <w:t>学院坚持以立德树人为根本任务，紧紧围绕深入学习贯彻党的二十大精神主线，通过理论宣讲、文化熏陶、实践养成等多途径，强化学生思想政治引领。共组织开展“青春告白祖国”、“学思践悟二十大，坚守初心谱新篇”等主题教育活动40余次；开展小班辅导、主题班会48场。开展“榜样追寻”红色研学行，追寻人物112人，收集作品270份，参与学生数200余人。严格落实党支部“三会一课”制度，学生党支部与九龙社区实施共建。本年度，共发展党员22人，转正党员21人；55名大学生入党积极分子参与集中培训并结业。学生党员100%在校院两级担任学生骨干，100%获校级奖学金等荣誉。</w:t>
      </w:r>
    </w:p>
    <w:p>
      <w:pPr>
        <w:ind w:firstLine="560" w:firstLineChars="200"/>
        <w:rPr>
          <w:rFonts w:ascii="宋体" w:hAnsi="宋体" w:cs="仿宋_GB2312"/>
          <w:sz w:val="28"/>
          <w:szCs w:val="28"/>
        </w:rPr>
      </w:pPr>
      <w:r>
        <w:rPr>
          <w:rFonts w:hint="eastAsia" w:ascii="宋体" w:hAnsi="宋体" w:cs="仿宋_GB2312"/>
          <w:sz w:val="28"/>
          <w:szCs w:val="28"/>
        </w:rPr>
        <w:t>（2）学风建设强基固本</w:t>
      </w:r>
    </w:p>
    <w:p>
      <w:pPr>
        <w:ind w:firstLine="560" w:firstLineChars="200"/>
        <w:rPr>
          <w:rFonts w:hint="eastAsia" w:ascii="宋体" w:hAnsi="宋体" w:cs="仿宋_GB2312"/>
          <w:sz w:val="28"/>
          <w:szCs w:val="28"/>
        </w:rPr>
      </w:pPr>
      <w:r>
        <w:rPr>
          <w:rFonts w:hint="eastAsia" w:ascii="宋体" w:hAnsi="宋体" w:cs="仿宋_GB2312"/>
          <w:sz w:val="28"/>
          <w:szCs w:val="28"/>
        </w:rPr>
        <w:t>学院构建“乐学、导学、督学、辅学、助学”五位一体学风建设体系，强化全员育人。组建专业兴趣小组，联动专业教师绘制专业知识图谱、学科竞赛图谱，以科技创新为重点打造专业特色。建立“教师-学生骨干-辅导员”课堂联动监管，年度落实学风检查192余次；强化学业帮扶与学业预警，开展各类学业帮扶活动20余场，学生挂科率控制在6%左右，学生转专业率为0。2022年校“一站式”学生社区学生宿舍楼层文化项目以“优秀”结题。</w:t>
      </w:r>
    </w:p>
    <w:p>
      <w:pPr>
        <w:ind w:firstLine="560" w:firstLineChars="200"/>
        <w:rPr>
          <w:rFonts w:ascii="宋体" w:hAnsi="宋体" w:cs="仿宋_GB2312"/>
          <w:sz w:val="28"/>
          <w:szCs w:val="28"/>
        </w:rPr>
      </w:pPr>
      <w:r>
        <w:rPr>
          <w:rFonts w:hint="eastAsia" w:ascii="宋体" w:hAnsi="宋体" w:cs="仿宋_GB2312"/>
          <w:sz w:val="28"/>
          <w:szCs w:val="28"/>
        </w:rPr>
        <w:t>（3）日常管理精准施策</w:t>
      </w:r>
    </w:p>
    <w:p>
      <w:pPr>
        <w:spacing w:line="360" w:lineRule="auto"/>
        <w:ind w:firstLine="560"/>
        <w:rPr>
          <w:rFonts w:ascii="仿宋" w:hAnsi="仿宋" w:eastAsia="仿宋" w:cs="仿宋"/>
          <w:bCs/>
          <w:color w:val="0000FF"/>
          <w:szCs w:val="21"/>
        </w:rPr>
      </w:pPr>
      <w:r>
        <w:rPr>
          <w:rFonts w:hint="eastAsia" w:ascii="宋体" w:hAnsi="宋体" w:cs="仿宋_GB2312"/>
          <w:sz w:val="28"/>
          <w:szCs w:val="28"/>
        </w:rPr>
        <w:t>紧守学生安全底线，推进教育常态化，管理制度化、网格化，信息精准化、台账化，人员重点化。开展国家安全、网络安全、防范电信网络诈骗主题教育10余场。组织辅导员扎实开展“六进”工作。</w:t>
      </w:r>
      <w:r>
        <w:rPr>
          <w:rFonts w:ascii="宋体" w:hAnsi="宋体" w:cs="仿宋_GB2312"/>
          <w:sz w:val="28"/>
          <w:szCs w:val="28"/>
        </w:rPr>
        <w:t>学院辅导员累计深入学生宿舍170余次，深入学生课堂120余节</w:t>
      </w:r>
      <w:r>
        <w:rPr>
          <w:rFonts w:hint="eastAsia" w:ascii="宋体" w:hAnsi="宋体" w:cs="仿宋_GB2312"/>
          <w:sz w:val="28"/>
          <w:szCs w:val="28"/>
        </w:rPr>
        <w:t>，</w:t>
      </w:r>
      <w:r>
        <w:rPr>
          <w:rFonts w:ascii="宋体" w:hAnsi="宋体" w:cs="仿宋_GB2312"/>
          <w:sz w:val="28"/>
          <w:szCs w:val="28"/>
        </w:rPr>
        <w:t>日常电话联系家长200余人次</w:t>
      </w:r>
      <w:r>
        <w:rPr>
          <w:rFonts w:hint="eastAsia" w:ascii="宋体" w:hAnsi="宋体" w:cs="仿宋_GB2312"/>
          <w:sz w:val="28"/>
          <w:szCs w:val="28"/>
        </w:rPr>
        <w:t>。全年学生零安全责任事故，学生零投诉、零处分。</w:t>
      </w:r>
    </w:p>
    <w:p>
      <w:pPr>
        <w:ind w:firstLine="560" w:firstLineChars="200"/>
        <w:rPr>
          <w:rFonts w:ascii="宋体" w:hAnsi="宋体" w:cs="仿宋_GB2312"/>
          <w:sz w:val="28"/>
          <w:szCs w:val="28"/>
        </w:rPr>
      </w:pPr>
      <w:r>
        <w:rPr>
          <w:rFonts w:hint="eastAsia" w:ascii="宋体" w:hAnsi="宋体" w:cs="仿宋_GB2312"/>
          <w:sz w:val="28"/>
          <w:szCs w:val="28"/>
        </w:rPr>
        <w:t>（4）资助服务暖心育人</w:t>
      </w:r>
    </w:p>
    <w:p>
      <w:pPr>
        <w:ind w:firstLine="560" w:firstLineChars="200"/>
        <w:rPr>
          <w:rFonts w:ascii="宋体" w:hAnsi="宋体" w:cs="仿宋_GB2312"/>
          <w:sz w:val="28"/>
          <w:szCs w:val="28"/>
        </w:rPr>
      </w:pPr>
      <w:r>
        <w:rPr>
          <w:rFonts w:hint="eastAsia" w:ascii="宋体" w:hAnsi="宋体" w:cs="仿宋_GB2312"/>
          <w:sz w:val="28"/>
          <w:szCs w:val="28"/>
        </w:rPr>
        <w:t>分层分类做好精准资助，努力构建资助育人长效机制。累计评审国家奖学金、国家励志奖学金、国家助学金161人次，总金额585400元。加强资助宣传，做好家庭经济困难学生励志教育、诚信感恩教育，累计30余名同学通过线上、线下回中学进行资助宣讲，受众2500余人。走访家庭经济困难学生家庭13户；落实暖冬工程，累计发放临时困难补助148人次，实现家庭经济困难学生资助全覆盖。</w:t>
      </w:r>
    </w:p>
    <w:p>
      <w:pPr>
        <w:ind w:firstLine="560" w:firstLineChars="200"/>
        <w:rPr>
          <w:rFonts w:ascii="宋体" w:hAnsi="宋体" w:cs="仿宋_GB2312"/>
          <w:sz w:val="28"/>
          <w:szCs w:val="28"/>
        </w:rPr>
      </w:pPr>
      <w:r>
        <w:rPr>
          <w:rFonts w:hint="eastAsia" w:ascii="宋体" w:hAnsi="宋体" w:cs="仿宋_GB2312"/>
          <w:sz w:val="28"/>
          <w:szCs w:val="28"/>
        </w:rPr>
        <w:t>（4）就业工作提质增效</w:t>
      </w:r>
    </w:p>
    <w:p>
      <w:pPr>
        <w:ind w:firstLine="560" w:firstLineChars="200"/>
        <w:rPr>
          <w:rFonts w:ascii="宋体" w:hAnsi="宋体" w:cs="仿宋_GB2312"/>
          <w:sz w:val="28"/>
          <w:szCs w:val="28"/>
        </w:rPr>
      </w:pPr>
      <w:r>
        <w:rPr>
          <w:rFonts w:hint="eastAsia" w:ascii="宋体" w:hAnsi="宋体" w:cs="仿宋_GB2312"/>
          <w:sz w:val="28"/>
          <w:szCs w:val="28"/>
        </w:rPr>
        <w:t>构建“四聚焦四精准”就业工作体系，建立“院领导班子、班主任、毕业设计指导老师、辅导员、朋辈”五级就业指导帮扶队伍，落实“每周一报”“每周一析”“每生一策”工作举措，营造全员促就业氛围。院系领导走访16家企业。累计举办实习专场宣讲会20余场、专场招聘会20余场，提供近600个工作岗位。举办专场招聘会20余场。现有实习就业基地49家，单位信息库337家。2023届本科毕业生就业率达到98.21%，位于全校第二。</w:t>
      </w:r>
    </w:p>
    <w:p>
      <w:pPr>
        <w:numPr>
          <w:ilvl w:val="0"/>
          <w:numId w:val="5"/>
        </w:numPr>
        <w:ind w:firstLine="560" w:firstLineChars="200"/>
        <w:rPr>
          <w:rFonts w:ascii="宋体" w:hAnsi="宋体" w:cs="仿宋_GB2312"/>
          <w:sz w:val="28"/>
          <w:szCs w:val="28"/>
        </w:rPr>
      </w:pPr>
      <w:r>
        <w:rPr>
          <w:rFonts w:hint="eastAsia" w:ascii="宋体" w:hAnsi="宋体" w:cs="仿宋_GB2312"/>
          <w:sz w:val="28"/>
          <w:szCs w:val="28"/>
        </w:rPr>
        <w:t>心理育人启智润心</w:t>
      </w:r>
    </w:p>
    <w:p>
      <w:pPr>
        <w:numPr>
          <w:ilvl w:val="0"/>
          <w:numId w:val="0"/>
        </w:numPr>
        <w:ind w:firstLine="560" w:firstLineChars="200"/>
        <w:rPr>
          <w:rFonts w:ascii="宋体" w:hAnsi="宋体" w:cs="仿宋_GB2312"/>
          <w:sz w:val="28"/>
          <w:szCs w:val="28"/>
        </w:rPr>
      </w:pPr>
      <w:r>
        <w:rPr>
          <w:rFonts w:hint="eastAsia" w:ascii="宋体" w:hAnsi="宋体" w:cs="仿宋_GB2312"/>
          <w:sz w:val="28"/>
          <w:szCs w:val="28"/>
        </w:rPr>
        <w:t>认真做好2023级新生心理普测、约谈及各年级春秋季心理危机排查工作。学院新生两次普测率、约谈率均为100%。各年级春秋季排查测评率、约谈率均为100%，学院学生心理动态评估在学工系统录入率为100%。 实施“青橙驿站”心理朋辈帮扶工程，开展心理教育活动近20场。不断完善“七级”危机防控体系。进一步规范重点关注学生心理档案，实施“一人一策”、“一生一档”。成功干预心理危机事件4起，获批校心理育人品牌项目1项。</w:t>
      </w:r>
    </w:p>
    <w:p>
      <w:pPr>
        <w:ind w:firstLine="560" w:firstLineChars="200"/>
        <w:rPr>
          <w:rFonts w:ascii="宋体" w:hAnsi="宋体" w:cs="仿宋_GB2312"/>
          <w:sz w:val="28"/>
          <w:szCs w:val="28"/>
        </w:rPr>
      </w:pPr>
      <w:r>
        <w:rPr>
          <w:rFonts w:hint="eastAsia" w:ascii="宋体" w:hAnsi="宋体" w:cs="仿宋_GB2312"/>
          <w:sz w:val="28"/>
          <w:szCs w:val="28"/>
        </w:rPr>
        <w:t>（6）团学工作特色彰显</w:t>
      </w:r>
    </w:p>
    <w:p>
      <w:pPr>
        <w:ind w:firstLine="560" w:firstLineChars="200"/>
        <w:rPr>
          <w:rFonts w:ascii="宋体" w:hAnsi="宋体" w:cs="仿宋_GB2312"/>
          <w:sz w:val="28"/>
          <w:szCs w:val="28"/>
        </w:rPr>
      </w:pPr>
      <w:r>
        <w:rPr>
          <w:rFonts w:hint="eastAsia" w:ascii="宋体" w:hAnsi="宋体" w:cs="仿宋_GB2312"/>
          <w:sz w:val="28"/>
          <w:szCs w:val="28"/>
        </w:rPr>
        <w:t>强化基层团组织建设，“青年大学习”、新发展团员录入、学社衔接、对标定级、专题教育完成度均实现100%，获批学生会服务学生精品项目 1 项、团支部特色活动立项 3 项，获校“五四红旗团支部”1个。与芙蓉、方兴等多个社区开展共建。学院暑期“三下乡”社会实践获校级奖励27项，2支团队获“优秀实践团队”，1名老师获优秀指导老师，学院荣获暑期社会实践“优秀组织单位”。实施“青英成长计划”，开设前端、后端训练营共4期，累计培训80学时，培训人数200余人。学院学生获国家级科技竞赛奖34人次；省级及以上科技竞赛奖117人次。</w:t>
      </w:r>
    </w:p>
    <w:p>
      <w:pPr>
        <w:numPr>
          <w:ilvl w:val="0"/>
          <w:numId w:val="6"/>
        </w:numPr>
        <w:ind w:firstLine="560" w:firstLineChars="200"/>
        <w:rPr>
          <w:rFonts w:ascii="宋体" w:hAnsi="宋体" w:cs="仿宋_GB2312"/>
          <w:sz w:val="28"/>
          <w:szCs w:val="28"/>
        </w:rPr>
      </w:pPr>
      <w:r>
        <w:rPr>
          <w:rFonts w:hint="eastAsia" w:ascii="宋体" w:hAnsi="宋体" w:cs="仿宋_GB2312"/>
          <w:sz w:val="28"/>
          <w:szCs w:val="28"/>
        </w:rPr>
        <w:t>队伍建设成效显现</w:t>
      </w:r>
    </w:p>
    <w:p>
      <w:pPr>
        <w:ind w:firstLine="560" w:firstLineChars="200"/>
        <w:rPr>
          <w:rFonts w:ascii="宋体" w:hAnsi="宋体" w:cs="仿宋_GB2312"/>
          <w:sz w:val="28"/>
          <w:szCs w:val="28"/>
        </w:rPr>
      </w:pPr>
      <w:r>
        <w:rPr>
          <w:rFonts w:hint="eastAsia" w:ascii="宋体" w:hAnsi="宋体" w:cs="仿宋_GB2312"/>
          <w:sz w:val="28"/>
          <w:szCs w:val="28"/>
        </w:rPr>
        <w:t>学院辅导员100%参与教学，参与省级项目2项，获批校级学生工作项目14项；撰写论文3篇、工作案例5篇 、网文20余篇。1人获校青年教师教学基本功比赛二等奖；1人获校精彩主题班会大赛三等奖。1人获评校优秀辅导员、1人获评校学生工作先进个人、1人获军训工作“优秀指导员”、1人被评为学院优秀团委书记。</w:t>
      </w:r>
    </w:p>
    <w:p>
      <w:pPr>
        <w:ind w:firstLine="562" w:firstLineChars="200"/>
        <w:rPr>
          <w:rFonts w:ascii="宋体" w:hAnsi="宋体" w:cs="仿宋_GB2312"/>
          <w:b/>
          <w:sz w:val="28"/>
          <w:szCs w:val="28"/>
        </w:rPr>
      </w:pPr>
      <w:r>
        <w:rPr>
          <w:rFonts w:hint="eastAsia" w:ascii="宋体" w:hAnsi="宋体" w:cs="仿宋_GB2312"/>
          <w:b/>
          <w:sz w:val="28"/>
          <w:szCs w:val="28"/>
        </w:rPr>
        <w:t>五、实验室工作</w:t>
      </w:r>
    </w:p>
    <w:p>
      <w:pPr>
        <w:ind w:firstLine="562" w:firstLineChars="200"/>
        <w:rPr>
          <w:rFonts w:ascii="宋体" w:hAnsi="宋体" w:cs="仿宋_GB2312"/>
          <w:b/>
          <w:sz w:val="28"/>
          <w:szCs w:val="28"/>
        </w:rPr>
      </w:pPr>
      <w:r>
        <w:rPr>
          <w:rFonts w:ascii="宋体" w:hAnsi="宋体" w:cs="仿宋_GB2312"/>
          <w:b/>
          <w:sz w:val="28"/>
          <w:szCs w:val="28"/>
        </w:rPr>
        <w:t>1</w:t>
      </w:r>
      <w:r>
        <w:rPr>
          <w:rFonts w:hint="eastAsia" w:ascii="宋体" w:hAnsi="宋体" w:cs="仿宋_GB2312"/>
          <w:b/>
          <w:sz w:val="28"/>
          <w:szCs w:val="28"/>
        </w:rPr>
        <w:t>.</w:t>
      </w:r>
      <w:r>
        <w:rPr>
          <w:rFonts w:ascii="宋体" w:hAnsi="宋体" w:cs="仿宋_GB2312"/>
          <w:b/>
          <w:sz w:val="28"/>
          <w:szCs w:val="28"/>
        </w:rPr>
        <w:t>工作量完成情况</w:t>
      </w:r>
    </w:p>
    <w:p>
      <w:pPr>
        <w:ind w:firstLine="560" w:firstLineChars="200"/>
        <w:rPr>
          <w:rFonts w:ascii="宋体" w:hAnsi="宋体" w:cs="仿宋_GB2312"/>
          <w:sz w:val="28"/>
          <w:szCs w:val="28"/>
        </w:rPr>
      </w:pPr>
      <w:r>
        <w:rPr>
          <w:rFonts w:hint="eastAsia" w:ascii="宋体" w:hAnsi="宋体" w:cs="仿宋_GB2312"/>
          <w:sz w:val="28"/>
          <w:szCs w:val="28"/>
        </w:rPr>
        <w:t>（1）专业实验室：完成计算机与信息学院（人工智能学院）计算机科学与技术、电子信息工程、通信工程和信息安全专业共50余门课程实验、课程设计等实验教学任务，以及毕业设计、开放实验等实践教学任务。</w:t>
      </w:r>
    </w:p>
    <w:p>
      <w:pPr>
        <w:ind w:firstLine="560" w:firstLineChars="200"/>
        <w:rPr>
          <w:rFonts w:ascii="宋体" w:hAnsi="宋体" w:cs="仿宋_GB2312"/>
          <w:sz w:val="28"/>
          <w:szCs w:val="28"/>
        </w:rPr>
      </w:pPr>
      <w:r>
        <w:rPr>
          <w:rFonts w:hint="eastAsia" w:ascii="宋体" w:hAnsi="宋体" w:cs="仿宋_GB2312"/>
          <w:sz w:val="28"/>
          <w:szCs w:val="28"/>
        </w:rPr>
        <w:t>（2）基础实验室：完成翡翠湖校区计算机类课程实验、课程设计的实验教学任务；完成翡翠湖校区英语教学“视听说”上机任务；配合注册中心、计算机与信息学院，完成《C语言程序设计》、《大学计算机基础》、《数据库》和《JAVA程序设计》课程的机考任务。</w:t>
      </w:r>
    </w:p>
    <w:p>
      <w:pPr>
        <w:ind w:firstLine="562" w:firstLineChars="200"/>
        <w:rPr>
          <w:rFonts w:ascii="宋体" w:hAnsi="宋体" w:cs="仿宋_GB2312"/>
          <w:b/>
          <w:sz w:val="28"/>
          <w:szCs w:val="28"/>
        </w:rPr>
      </w:pPr>
      <w:r>
        <w:rPr>
          <w:rFonts w:hint="eastAsia" w:ascii="宋体" w:hAnsi="宋体" w:cs="仿宋_GB2312"/>
          <w:b/>
          <w:sz w:val="28"/>
          <w:szCs w:val="28"/>
        </w:rPr>
        <w:t>2.创新活动、各类竞赛和社会服务情况</w:t>
      </w:r>
    </w:p>
    <w:p>
      <w:pPr>
        <w:ind w:firstLine="560" w:firstLineChars="200"/>
        <w:rPr>
          <w:rFonts w:ascii="宋体" w:hAnsi="宋体" w:cs="仿宋_GB2312"/>
          <w:sz w:val="28"/>
          <w:szCs w:val="28"/>
        </w:rPr>
      </w:pPr>
      <w:r>
        <w:rPr>
          <w:rFonts w:hint="eastAsia" w:ascii="宋体" w:hAnsi="宋体" w:cs="仿宋_GB2312"/>
          <w:sz w:val="28"/>
          <w:szCs w:val="28"/>
        </w:rPr>
        <w:t>在保障本科教学的前提下，实验中心各实验室利用空余时间和场地积极承担学校、学院下达的各类创新实践、大学生竞赛、机考和社会服务等工作。如：承担了2023年大学生全国计算机等级考试，蓝桥杯全国软件和信息技术专业人才大赛合肥工业大学赛点任务（数学学院承办）等工作。</w:t>
      </w:r>
    </w:p>
    <w:p>
      <w:pPr>
        <w:ind w:firstLine="562" w:firstLineChars="200"/>
        <w:rPr>
          <w:rFonts w:ascii="宋体" w:hAnsi="宋体" w:cs="仿宋_GB2312"/>
          <w:b/>
          <w:sz w:val="28"/>
          <w:szCs w:val="28"/>
        </w:rPr>
      </w:pPr>
      <w:r>
        <w:rPr>
          <w:rFonts w:hint="eastAsia" w:ascii="宋体" w:hAnsi="宋体" w:cs="仿宋_GB2312"/>
          <w:b/>
          <w:sz w:val="28"/>
          <w:szCs w:val="28"/>
        </w:rPr>
        <w:t>3.实验室建设情况</w:t>
      </w:r>
    </w:p>
    <w:p>
      <w:pPr>
        <w:ind w:firstLine="560" w:firstLineChars="200"/>
        <w:rPr>
          <w:rFonts w:ascii="宋体" w:hAnsi="宋体" w:cs="仿宋_GB2312"/>
          <w:sz w:val="28"/>
          <w:szCs w:val="28"/>
        </w:rPr>
      </w:pPr>
      <w:r>
        <w:rPr>
          <w:rFonts w:hint="eastAsia" w:ascii="宋体" w:hAnsi="宋体" w:cs="仿宋_GB2312"/>
          <w:sz w:val="28"/>
          <w:szCs w:val="28"/>
        </w:rPr>
        <w:t>在学院本科教学实验室中，有一些专业性较强，仅服务于少数课程的实验室。此类实验室每年的使用时间不超过一个月，其它时间完全闲置，因此存在空间和设备的极大浪费。</w:t>
      </w:r>
    </w:p>
    <w:p>
      <w:pPr>
        <w:ind w:firstLine="560" w:firstLineChars="200"/>
        <w:rPr>
          <w:rFonts w:ascii="宋体" w:hAnsi="宋体" w:cs="仿宋_GB2312"/>
          <w:sz w:val="28"/>
          <w:szCs w:val="28"/>
        </w:rPr>
      </w:pPr>
      <w:r>
        <w:rPr>
          <w:rFonts w:hint="eastAsia" w:ascii="宋体" w:hAnsi="宋体" w:cs="仿宋_GB2312"/>
          <w:sz w:val="28"/>
          <w:szCs w:val="28"/>
        </w:rPr>
        <w:t>针对该问题，学院探索并实践了一种“新型本科教学实验室”。对此类实验室进行改造，使其兼具以下三个功能：（1）支撑本科教学。支撑多门相近课程的实验教学；（2）支撑大学生课外科技创新。在本科实验教学以外的时间，该实验室复用于相关技术的大学生科技创新活动，例如竞赛训练和备赛；（3）对外展示。定期开展开放日活动，为全校大学生提供学习和观摩；在专业认证现场考察、审核性评估、校际交流等活动中展现我院人才培养特色。</w:t>
      </w:r>
    </w:p>
    <w:p>
      <w:pPr>
        <w:ind w:firstLine="560" w:firstLineChars="200"/>
        <w:rPr>
          <w:rFonts w:ascii="宋体" w:hAnsi="宋体" w:cs="仿宋_GB2312"/>
          <w:sz w:val="28"/>
          <w:szCs w:val="28"/>
        </w:rPr>
      </w:pPr>
      <w:r>
        <w:rPr>
          <w:rFonts w:hint="eastAsia" w:ascii="宋体" w:hAnsi="宋体" w:cs="仿宋_GB2312"/>
          <w:sz w:val="28"/>
          <w:szCs w:val="28"/>
        </w:rPr>
        <w:t>目前，学院已建成“智能机器人技术与创新应用实验室”、“</w:t>
      </w:r>
      <w:r>
        <w:rPr>
          <w:rFonts w:hint="eastAsia"/>
        </w:rPr>
        <w:t xml:space="preserve"> </w:t>
      </w:r>
      <w:r>
        <w:rPr>
          <w:rFonts w:hint="eastAsia" w:ascii="宋体" w:hAnsi="宋体" w:cs="仿宋_GB2312"/>
          <w:sz w:val="28"/>
          <w:szCs w:val="28"/>
        </w:rPr>
        <w:t>数字媒体技术与创新应用实验室”、“</w:t>
      </w:r>
      <w:r>
        <w:rPr>
          <w:rFonts w:hint="eastAsia"/>
        </w:rPr>
        <w:t xml:space="preserve"> </w:t>
      </w:r>
      <w:r>
        <w:rPr>
          <w:rFonts w:hint="eastAsia" w:ascii="宋体" w:hAnsi="宋体" w:cs="仿宋_GB2312"/>
          <w:sz w:val="28"/>
          <w:szCs w:val="28"/>
        </w:rPr>
        <w:t>雷达技术与创新应用实验室”、“</w:t>
      </w:r>
      <w:r>
        <w:rPr>
          <w:rFonts w:hint="eastAsia"/>
        </w:rPr>
        <w:t xml:space="preserve"> </w:t>
      </w:r>
      <w:r>
        <w:rPr>
          <w:rFonts w:hint="eastAsia" w:ascii="宋体" w:hAnsi="宋体" w:cs="仿宋_GB2312"/>
          <w:sz w:val="28"/>
          <w:szCs w:val="28"/>
        </w:rPr>
        <w:t>控制技术创新实验室”、“</w:t>
      </w:r>
      <w:r>
        <w:rPr>
          <w:rFonts w:hint="eastAsia"/>
        </w:rPr>
        <w:t xml:space="preserve"> </w:t>
      </w:r>
      <w:r>
        <w:rPr>
          <w:rFonts w:hint="eastAsia" w:ascii="宋体" w:hAnsi="宋体" w:cs="仿宋_GB2312"/>
          <w:sz w:val="28"/>
          <w:szCs w:val="28"/>
        </w:rPr>
        <w:t>网络安全技术与创新应用实验室”、“</w:t>
      </w:r>
      <w:r>
        <w:rPr>
          <w:rFonts w:hint="eastAsia"/>
        </w:rPr>
        <w:t xml:space="preserve"> </w:t>
      </w:r>
      <w:r>
        <w:rPr>
          <w:rFonts w:hint="eastAsia" w:ascii="宋体" w:hAnsi="宋体" w:cs="仿宋_GB2312"/>
          <w:sz w:val="28"/>
          <w:szCs w:val="28"/>
        </w:rPr>
        <w:t>北斗导航技术与创新应用实验室”、“</w:t>
      </w:r>
      <w:r>
        <w:rPr>
          <w:rFonts w:hint="eastAsia"/>
        </w:rPr>
        <w:t xml:space="preserve"> </w:t>
      </w:r>
      <w:r>
        <w:rPr>
          <w:rFonts w:hint="eastAsia" w:ascii="宋体" w:hAnsi="宋体" w:cs="仿宋_GB2312"/>
          <w:sz w:val="28"/>
          <w:szCs w:val="28"/>
        </w:rPr>
        <w:t>大数据技术与创新应用实验室”七个新型本科教学实验室。</w:t>
      </w:r>
    </w:p>
    <w:p>
      <w:pPr>
        <w:ind w:firstLine="560" w:firstLineChars="200"/>
        <w:rPr>
          <w:rFonts w:ascii="宋体" w:hAnsi="宋体" w:cs="仿宋_GB2312"/>
          <w:sz w:val="28"/>
          <w:szCs w:val="28"/>
        </w:rPr>
      </w:pPr>
      <w:r>
        <w:rPr>
          <w:rFonts w:hint="eastAsia" w:ascii="宋体" w:hAnsi="宋体" w:cs="仿宋_GB2312"/>
          <w:sz w:val="28"/>
          <w:szCs w:val="28"/>
        </w:rPr>
        <w:t>该新型教学实验室的建设不仅提高了本科实验室的利用率，而且加强了大学生课外科技创新的基础条件，服务了高水平创新型人才的培养。</w:t>
      </w:r>
    </w:p>
    <w:p>
      <w:pPr>
        <w:ind w:firstLine="562" w:firstLineChars="200"/>
        <w:rPr>
          <w:rFonts w:ascii="宋体" w:hAnsi="宋体" w:cs="仿宋_GB2312"/>
          <w:b/>
          <w:sz w:val="28"/>
          <w:szCs w:val="28"/>
        </w:rPr>
      </w:pPr>
      <w:r>
        <w:rPr>
          <w:rFonts w:hint="eastAsia" w:ascii="宋体" w:hAnsi="宋体" w:cs="仿宋_GB2312"/>
          <w:b/>
          <w:sz w:val="28"/>
          <w:szCs w:val="28"/>
        </w:rPr>
        <w:t>4.实验室安全管理情况</w:t>
      </w:r>
    </w:p>
    <w:p>
      <w:pPr>
        <w:ind w:firstLine="560" w:firstLineChars="200"/>
        <w:rPr>
          <w:rFonts w:ascii="宋体" w:hAnsi="宋体" w:cs="仿宋_GB2312"/>
          <w:sz w:val="28"/>
          <w:szCs w:val="28"/>
        </w:rPr>
      </w:pPr>
      <w:r>
        <w:rPr>
          <w:rFonts w:hint="eastAsia" w:ascii="宋体" w:hAnsi="宋体" w:cs="仿宋_GB2312"/>
          <w:sz w:val="28"/>
          <w:szCs w:val="28"/>
        </w:rPr>
        <w:t>学院在学校实验室安全处的统一领导下，积极参加定期的实验室安全会议，学习和落实学校的各项安全制度和要求，在学校的实验室安全抽查中表现良好，对于少数安全隐患及时进行了整改，实现了“0隐患”，同时在2023年度教育部实验室安全飞行检查中表现优异。我院将再接再厉，保持日常“自查”的力度，并继续通过“红七条”（学院自己制定的实验室管理条例）等制度，督促相关教师和学生认真对待实验室安全，确保一方平安。</w:t>
      </w:r>
    </w:p>
    <w:p>
      <w:pPr>
        <w:ind w:firstLine="562" w:firstLineChars="200"/>
        <w:rPr>
          <w:rFonts w:ascii="宋体" w:hAnsi="宋体" w:cs="仿宋_GB2312"/>
          <w:b/>
          <w:sz w:val="28"/>
          <w:szCs w:val="28"/>
        </w:rPr>
      </w:pPr>
      <w:r>
        <w:rPr>
          <w:rFonts w:hint="eastAsia" w:ascii="宋体" w:hAnsi="宋体" w:cs="仿宋_GB2312"/>
          <w:b/>
          <w:sz w:val="28"/>
          <w:szCs w:val="28"/>
        </w:rPr>
        <w:t>六、行政与工会工作</w:t>
      </w:r>
    </w:p>
    <w:p>
      <w:pPr>
        <w:ind w:firstLine="562" w:firstLineChars="200"/>
        <w:rPr>
          <w:rFonts w:ascii="宋体" w:hAnsi="宋体" w:cs="仿宋_GB2312"/>
          <w:b/>
          <w:bCs/>
          <w:sz w:val="28"/>
          <w:szCs w:val="28"/>
        </w:rPr>
      </w:pPr>
      <w:r>
        <w:rPr>
          <w:rFonts w:hint="eastAsia" w:ascii="宋体" w:hAnsi="宋体" w:cs="仿宋_GB2312"/>
          <w:b/>
          <w:bCs/>
          <w:sz w:val="28"/>
          <w:szCs w:val="28"/>
        </w:rPr>
        <w:t>1.</w:t>
      </w:r>
      <w:r>
        <w:rPr>
          <w:rFonts w:ascii="宋体" w:hAnsi="宋体" w:cs="仿宋_GB2312"/>
          <w:b/>
          <w:bCs/>
          <w:sz w:val="28"/>
          <w:szCs w:val="28"/>
        </w:rPr>
        <w:t>行政工作</w:t>
      </w:r>
    </w:p>
    <w:p>
      <w:pPr>
        <w:widowControl/>
        <w:ind w:right="105" w:rightChars="50" w:firstLine="425" w:firstLineChars="152"/>
        <w:rPr>
          <w:rFonts w:ascii="宋体" w:hAnsi="宋体" w:cs="仿宋_GB2312"/>
          <w:sz w:val="28"/>
          <w:szCs w:val="28"/>
        </w:rPr>
      </w:pPr>
      <w:r>
        <w:rPr>
          <w:rFonts w:hint="eastAsia" w:ascii="宋体" w:hAnsi="宋体" w:cs="仿宋_GB2312"/>
          <w:sz w:val="28"/>
          <w:szCs w:val="28"/>
        </w:rPr>
        <w:t>（1）学院</w:t>
      </w:r>
      <w:r>
        <w:rPr>
          <w:rFonts w:ascii="宋体" w:hAnsi="宋体" w:cs="仿宋_GB2312"/>
          <w:sz w:val="28"/>
          <w:szCs w:val="28"/>
        </w:rPr>
        <w:t>认真贯彻执行学校各项行政管理决定，积极落实、督办各项行政工作任务，确保政令畅通。</w:t>
      </w:r>
      <w:r>
        <w:rPr>
          <w:rFonts w:hint="eastAsia" w:ascii="宋体" w:hAnsi="宋体" w:cs="仿宋_GB2312"/>
          <w:sz w:val="28"/>
          <w:szCs w:val="28"/>
        </w:rPr>
        <w:t>学院机关</w:t>
      </w:r>
      <w:r>
        <w:rPr>
          <w:rFonts w:ascii="宋体" w:hAnsi="宋体" w:cs="仿宋_GB2312"/>
          <w:sz w:val="28"/>
          <w:szCs w:val="28"/>
        </w:rPr>
        <w:t>不断提高服务水平和质量，为学院教学、科研、学科学位、实验室建设等各项工作任务的完成提供了有力保障。</w:t>
      </w:r>
    </w:p>
    <w:p>
      <w:pPr>
        <w:ind w:firstLine="560" w:firstLineChars="200"/>
        <w:rPr>
          <w:rFonts w:ascii="宋体" w:hAnsi="宋体" w:cs="仿宋_GB2312"/>
          <w:sz w:val="28"/>
          <w:szCs w:val="28"/>
        </w:rPr>
      </w:pPr>
      <w:r>
        <w:rPr>
          <w:rFonts w:hint="eastAsia" w:ascii="宋体" w:hAnsi="宋体" w:cs="仿宋_GB2312"/>
          <w:sz w:val="28"/>
          <w:szCs w:val="28"/>
        </w:rPr>
        <w:t>（2）学院资产</w:t>
      </w:r>
      <w:r>
        <w:rPr>
          <w:rFonts w:ascii="宋体" w:hAnsi="宋体" w:cs="仿宋_GB2312"/>
          <w:sz w:val="28"/>
          <w:szCs w:val="28"/>
        </w:rPr>
        <w:t>管理严格按照学校</w:t>
      </w:r>
      <w:r>
        <w:rPr>
          <w:rFonts w:hint="eastAsia" w:ascii="宋体" w:hAnsi="宋体" w:cs="仿宋_GB2312"/>
          <w:sz w:val="28"/>
          <w:szCs w:val="28"/>
        </w:rPr>
        <w:t>相关</w:t>
      </w:r>
      <w:r>
        <w:rPr>
          <w:rFonts w:ascii="宋体" w:hAnsi="宋体" w:cs="仿宋_GB2312"/>
          <w:sz w:val="28"/>
          <w:szCs w:val="28"/>
        </w:rPr>
        <w:t>规定，及时登记、</w:t>
      </w:r>
      <w:r>
        <w:rPr>
          <w:rFonts w:hint="eastAsia" w:ascii="宋体" w:hAnsi="宋体" w:cs="仿宋_GB2312"/>
          <w:sz w:val="28"/>
          <w:szCs w:val="28"/>
        </w:rPr>
        <w:t>入账</w:t>
      </w:r>
      <w:r>
        <w:rPr>
          <w:rFonts w:ascii="宋体" w:hAnsi="宋体" w:cs="仿宋_GB2312"/>
          <w:sz w:val="28"/>
          <w:szCs w:val="28"/>
        </w:rPr>
        <w:t>、检查、核对，保证帐物相符。</w:t>
      </w:r>
      <w:r>
        <w:rPr>
          <w:rFonts w:hint="eastAsia" w:ascii="宋体" w:hAnsi="宋体" w:cs="仿宋_GB2312"/>
          <w:sz w:val="28"/>
          <w:szCs w:val="28"/>
        </w:rPr>
        <w:t>学院通过学校国有资产管理平台</w:t>
      </w:r>
      <w:r>
        <w:rPr>
          <w:rFonts w:ascii="宋体" w:hAnsi="宋体" w:cs="仿宋_GB2312"/>
          <w:sz w:val="28"/>
          <w:szCs w:val="28"/>
        </w:rPr>
        <w:t>对固定资产进行动态</w:t>
      </w:r>
      <w:r>
        <w:rPr>
          <w:rFonts w:hint="eastAsia" w:ascii="宋体" w:hAnsi="宋体" w:cs="仿宋_GB2312"/>
          <w:sz w:val="28"/>
          <w:szCs w:val="28"/>
        </w:rPr>
        <w:t>管理，加强新增资产配置和报废资产审核工作。学院对固定资产进行了盘点，对老旧坏损设备和家具申请报废，本年度学院固定资产595台件（价值477.756858万元）上报学校申请报废。</w:t>
      </w:r>
    </w:p>
    <w:p>
      <w:pPr>
        <w:ind w:firstLine="420" w:firstLineChars="150"/>
        <w:rPr>
          <w:rFonts w:ascii="宋体" w:hAnsi="宋体" w:cs="仿宋_GB2312"/>
          <w:sz w:val="28"/>
          <w:szCs w:val="28"/>
        </w:rPr>
      </w:pPr>
      <w:r>
        <w:rPr>
          <w:rFonts w:hint="eastAsia" w:ascii="宋体" w:hAnsi="宋体" w:cs="仿宋_GB2312"/>
          <w:sz w:val="28"/>
          <w:szCs w:val="28"/>
        </w:rPr>
        <w:t>（3）严格遵守国家财经法规和校内财务规章制度，规范学院财务管理，合理使用各类资金，大额物资采购、重要修缮项目，通过学校招投标程序进行安排，严格遵循学院“三重一大”制度。学院办公经费</w:t>
      </w:r>
      <w:r>
        <w:rPr>
          <w:rFonts w:ascii="宋体" w:hAnsi="宋体" w:cs="仿宋_GB2312"/>
          <w:sz w:val="28"/>
          <w:szCs w:val="28"/>
        </w:rPr>
        <w:t>在</w:t>
      </w:r>
      <w:r>
        <w:rPr>
          <w:rFonts w:hint="eastAsia" w:ascii="宋体" w:hAnsi="宋体" w:cs="仿宋_GB2312"/>
          <w:sz w:val="28"/>
          <w:szCs w:val="28"/>
        </w:rPr>
        <w:t>大额</w:t>
      </w:r>
      <w:r>
        <w:rPr>
          <w:rFonts w:ascii="宋体" w:hAnsi="宋体" w:cs="仿宋_GB2312"/>
          <w:sz w:val="28"/>
          <w:szCs w:val="28"/>
        </w:rPr>
        <w:t>资金的使用</w:t>
      </w:r>
      <w:r>
        <w:rPr>
          <w:rFonts w:hint="eastAsia" w:ascii="宋体" w:hAnsi="宋体" w:cs="仿宋_GB2312"/>
          <w:sz w:val="28"/>
          <w:szCs w:val="28"/>
        </w:rPr>
        <w:t>均上报</w:t>
      </w:r>
      <w:r>
        <w:rPr>
          <w:rFonts w:ascii="宋体" w:hAnsi="宋体" w:cs="仿宋_GB2312"/>
          <w:sz w:val="28"/>
          <w:szCs w:val="28"/>
        </w:rPr>
        <w:t>学院</w:t>
      </w:r>
      <w:r>
        <w:rPr>
          <w:rFonts w:hint="eastAsia" w:ascii="宋体" w:hAnsi="宋体" w:cs="仿宋_GB2312"/>
          <w:sz w:val="28"/>
          <w:szCs w:val="28"/>
        </w:rPr>
        <w:t>党委会</w:t>
      </w:r>
      <w:r>
        <w:rPr>
          <w:rFonts w:ascii="宋体" w:hAnsi="宋体" w:cs="仿宋_GB2312"/>
          <w:sz w:val="28"/>
          <w:szCs w:val="28"/>
        </w:rPr>
        <w:t>和</w:t>
      </w:r>
      <w:r>
        <w:rPr>
          <w:rFonts w:hint="eastAsia" w:ascii="宋体" w:hAnsi="宋体" w:cs="仿宋_GB2312"/>
          <w:sz w:val="28"/>
          <w:szCs w:val="28"/>
        </w:rPr>
        <w:t>党政联席会议讨论通过，</w:t>
      </w:r>
      <w:r>
        <w:rPr>
          <w:rFonts w:ascii="宋体" w:hAnsi="宋体" w:cs="仿宋_GB2312"/>
          <w:sz w:val="28"/>
          <w:szCs w:val="28"/>
        </w:rPr>
        <w:t>每一笔资金的使用均有据可查，均符合学校的采购政策。</w:t>
      </w:r>
    </w:p>
    <w:p>
      <w:pPr>
        <w:widowControl/>
        <w:ind w:right="105" w:rightChars="50" w:firstLine="425" w:firstLineChars="152"/>
        <w:rPr>
          <w:rFonts w:ascii="宋体" w:hAnsi="宋体" w:cs="仿宋_GB2312"/>
          <w:sz w:val="28"/>
          <w:szCs w:val="28"/>
        </w:rPr>
      </w:pPr>
      <w:r>
        <w:rPr>
          <w:rFonts w:hint="eastAsia" w:ascii="宋体" w:hAnsi="宋体" w:cs="仿宋_GB2312"/>
          <w:sz w:val="28"/>
          <w:szCs w:val="28"/>
        </w:rPr>
        <w:t>（4）学院多次</w:t>
      </w:r>
      <w:r>
        <w:rPr>
          <w:rFonts w:ascii="宋体" w:hAnsi="宋体" w:cs="仿宋_GB2312"/>
          <w:sz w:val="28"/>
          <w:szCs w:val="28"/>
        </w:rPr>
        <w:t>组织全</w:t>
      </w:r>
      <w:r>
        <w:rPr>
          <w:rFonts w:hint="eastAsia" w:ascii="宋体" w:hAnsi="宋体" w:cs="仿宋_GB2312"/>
          <w:sz w:val="28"/>
          <w:szCs w:val="28"/>
        </w:rPr>
        <w:t>院</w:t>
      </w:r>
      <w:r>
        <w:rPr>
          <w:rFonts w:ascii="宋体" w:hAnsi="宋体" w:cs="仿宋_GB2312"/>
          <w:sz w:val="28"/>
          <w:szCs w:val="28"/>
        </w:rPr>
        <w:t>各单位对所属公房</w:t>
      </w:r>
      <w:r>
        <w:rPr>
          <w:rFonts w:hint="eastAsia" w:ascii="宋体" w:hAnsi="宋体" w:cs="仿宋_GB2312"/>
          <w:sz w:val="28"/>
          <w:szCs w:val="28"/>
        </w:rPr>
        <w:t>（包括</w:t>
      </w:r>
      <w:r>
        <w:rPr>
          <w:rFonts w:ascii="宋体" w:hAnsi="宋体" w:cs="仿宋_GB2312"/>
          <w:sz w:val="28"/>
          <w:szCs w:val="28"/>
        </w:rPr>
        <w:t>教学实验室、科研实验室、教师和研究生工作用房</w:t>
      </w:r>
      <w:r>
        <w:rPr>
          <w:rFonts w:hint="eastAsia" w:ascii="宋体" w:hAnsi="宋体" w:cs="仿宋_GB2312"/>
          <w:sz w:val="28"/>
          <w:szCs w:val="28"/>
        </w:rPr>
        <w:t>等）</w:t>
      </w:r>
      <w:r>
        <w:rPr>
          <w:rFonts w:ascii="宋体" w:hAnsi="宋体" w:cs="仿宋_GB2312"/>
          <w:sz w:val="28"/>
          <w:szCs w:val="28"/>
        </w:rPr>
        <w:t>开展</w:t>
      </w:r>
      <w:r>
        <w:rPr>
          <w:rFonts w:hint="eastAsia" w:ascii="宋体" w:hAnsi="宋体" w:cs="仿宋_GB2312"/>
          <w:sz w:val="28"/>
          <w:szCs w:val="28"/>
        </w:rPr>
        <w:t>防火、防盗、水电</w:t>
      </w:r>
      <w:r>
        <w:rPr>
          <w:rFonts w:ascii="宋体" w:hAnsi="宋体" w:cs="仿宋_GB2312"/>
          <w:sz w:val="28"/>
          <w:szCs w:val="28"/>
        </w:rPr>
        <w:t>安全检查。</w:t>
      </w:r>
      <w:r>
        <w:rPr>
          <w:rFonts w:hint="eastAsia" w:ascii="宋体" w:hAnsi="宋体" w:cs="仿宋_GB2312"/>
          <w:sz w:val="28"/>
          <w:szCs w:val="28"/>
        </w:rPr>
        <w:t>学院对</w:t>
      </w:r>
      <w:r>
        <w:rPr>
          <w:rFonts w:ascii="宋体" w:hAnsi="宋体" w:cs="仿宋_GB2312"/>
          <w:sz w:val="28"/>
          <w:szCs w:val="28"/>
        </w:rPr>
        <w:t>检查中发现的安全隐患及时整改，对于</w:t>
      </w:r>
      <w:r>
        <w:rPr>
          <w:rFonts w:hint="eastAsia" w:ascii="宋体" w:hAnsi="宋体" w:cs="仿宋_GB2312"/>
          <w:sz w:val="28"/>
          <w:szCs w:val="28"/>
        </w:rPr>
        <w:t>自身</w:t>
      </w:r>
      <w:r>
        <w:rPr>
          <w:rFonts w:ascii="宋体" w:hAnsi="宋体" w:cs="仿宋_GB2312"/>
          <w:sz w:val="28"/>
          <w:szCs w:val="28"/>
        </w:rPr>
        <w:t>无法</w:t>
      </w:r>
      <w:r>
        <w:rPr>
          <w:rFonts w:hint="eastAsia" w:ascii="宋体" w:hAnsi="宋体" w:cs="仿宋_GB2312"/>
          <w:sz w:val="28"/>
          <w:szCs w:val="28"/>
        </w:rPr>
        <w:t>整改的</w:t>
      </w:r>
      <w:r>
        <w:rPr>
          <w:rFonts w:ascii="宋体" w:hAnsi="宋体" w:cs="仿宋_GB2312"/>
          <w:sz w:val="28"/>
          <w:szCs w:val="28"/>
        </w:rPr>
        <w:t>安全隐患及时上报</w:t>
      </w:r>
      <w:r>
        <w:rPr>
          <w:rFonts w:hint="eastAsia" w:ascii="宋体" w:hAnsi="宋体" w:cs="仿宋_GB2312"/>
          <w:sz w:val="28"/>
          <w:szCs w:val="28"/>
        </w:rPr>
        <w:t>学校相关</w:t>
      </w:r>
      <w:r>
        <w:rPr>
          <w:rFonts w:ascii="宋体" w:hAnsi="宋体" w:cs="仿宋_GB2312"/>
          <w:sz w:val="28"/>
          <w:szCs w:val="28"/>
        </w:rPr>
        <w:t>部门处理。</w:t>
      </w:r>
      <w:r>
        <w:rPr>
          <w:rFonts w:hint="eastAsia" w:ascii="宋体" w:hAnsi="宋体" w:cs="仿宋_GB2312"/>
          <w:sz w:val="28"/>
          <w:szCs w:val="28"/>
        </w:rPr>
        <w:t>学院全年无安全事故发生。</w:t>
      </w:r>
    </w:p>
    <w:p>
      <w:pPr>
        <w:widowControl/>
        <w:ind w:right="105" w:rightChars="50" w:firstLine="425" w:firstLineChars="152"/>
        <w:rPr>
          <w:rFonts w:ascii="宋体" w:hAnsi="宋体" w:cs="仿宋_GB2312"/>
          <w:sz w:val="28"/>
          <w:szCs w:val="28"/>
        </w:rPr>
      </w:pPr>
      <w:r>
        <w:rPr>
          <w:rFonts w:hint="eastAsia" w:ascii="宋体" w:hAnsi="宋体" w:cs="仿宋_GB2312"/>
          <w:sz w:val="28"/>
          <w:szCs w:val="28"/>
        </w:rPr>
        <w:t>（5）</w:t>
      </w:r>
      <w:r>
        <w:rPr>
          <w:rFonts w:ascii="宋体" w:hAnsi="宋体" w:cs="仿宋_GB2312"/>
          <w:sz w:val="28"/>
          <w:szCs w:val="28"/>
        </w:rPr>
        <w:t>积极做好</w:t>
      </w:r>
      <w:r>
        <w:rPr>
          <w:rFonts w:hint="eastAsia" w:ascii="宋体" w:hAnsi="宋体" w:cs="仿宋_GB2312"/>
          <w:sz w:val="28"/>
          <w:szCs w:val="28"/>
        </w:rPr>
        <w:t>学院</w:t>
      </w:r>
      <w:r>
        <w:rPr>
          <w:rFonts w:ascii="宋体" w:hAnsi="宋体" w:cs="仿宋_GB2312"/>
          <w:sz w:val="28"/>
          <w:szCs w:val="28"/>
        </w:rPr>
        <w:t>公房及办公设备的维护和</w:t>
      </w:r>
      <w:r>
        <w:rPr>
          <w:rFonts w:hint="eastAsia" w:ascii="宋体" w:hAnsi="宋体" w:cs="仿宋_GB2312"/>
          <w:sz w:val="28"/>
          <w:szCs w:val="28"/>
        </w:rPr>
        <w:t>维修</w:t>
      </w:r>
      <w:r>
        <w:rPr>
          <w:rFonts w:ascii="宋体" w:hAnsi="宋体" w:cs="仿宋_GB2312"/>
          <w:sz w:val="28"/>
          <w:szCs w:val="28"/>
        </w:rPr>
        <w:t>工作</w:t>
      </w:r>
      <w:r>
        <w:rPr>
          <w:rFonts w:hint="eastAsia" w:ascii="宋体" w:hAnsi="宋体" w:cs="仿宋_GB2312"/>
          <w:sz w:val="28"/>
          <w:szCs w:val="28"/>
        </w:rPr>
        <w:t>和</w:t>
      </w:r>
      <w:r>
        <w:rPr>
          <w:rFonts w:ascii="宋体" w:hAnsi="宋体" w:cs="仿宋_GB2312"/>
          <w:sz w:val="28"/>
          <w:szCs w:val="28"/>
        </w:rPr>
        <w:t>办公耗材的供应工作</w:t>
      </w:r>
      <w:r>
        <w:rPr>
          <w:rFonts w:hint="eastAsia" w:ascii="宋体" w:hAnsi="宋体" w:cs="仿宋_GB2312"/>
          <w:sz w:val="28"/>
          <w:szCs w:val="28"/>
        </w:rPr>
        <w:t>。学院</w:t>
      </w:r>
      <w:r>
        <w:rPr>
          <w:rFonts w:ascii="宋体" w:hAnsi="宋体" w:cs="仿宋_GB2312"/>
          <w:sz w:val="28"/>
          <w:szCs w:val="28"/>
        </w:rPr>
        <w:t>办公设备、家具、水、电、房屋、空调、通讯设施，遇有使用损坏，都能及时</w:t>
      </w:r>
      <w:r>
        <w:rPr>
          <w:rFonts w:hint="eastAsia" w:ascii="宋体" w:hAnsi="宋体" w:cs="仿宋_GB2312"/>
          <w:sz w:val="28"/>
          <w:szCs w:val="28"/>
        </w:rPr>
        <w:t>联系</w:t>
      </w:r>
      <w:r>
        <w:rPr>
          <w:rFonts w:ascii="宋体" w:hAnsi="宋体" w:cs="仿宋_GB2312"/>
          <w:sz w:val="28"/>
          <w:szCs w:val="28"/>
        </w:rPr>
        <w:t>学校有关部门</w:t>
      </w:r>
      <w:r>
        <w:rPr>
          <w:rFonts w:hint="eastAsia" w:ascii="宋体" w:hAnsi="宋体" w:cs="仿宋_GB2312"/>
          <w:sz w:val="28"/>
          <w:szCs w:val="28"/>
        </w:rPr>
        <w:t>或自行安排</w:t>
      </w:r>
      <w:r>
        <w:rPr>
          <w:rFonts w:ascii="宋体" w:hAnsi="宋体" w:cs="仿宋_GB2312"/>
          <w:sz w:val="28"/>
          <w:szCs w:val="28"/>
        </w:rPr>
        <w:t>维修。</w:t>
      </w:r>
    </w:p>
    <w:p>
      <w:pPr>
        <w:ind w:firstLine="560" w:firstLineChars="200"/>
        <w:rPr>
          <w:rFonts w:ascii="宋体" w:hAnsi="宋体" w:cs="仿宋_GB2312"/>
          <w:sz w:val="28"/>
          <w:szCs w:val="28"/>
        </w:rPr>
      </w:pPr>
      <w:r>
        <w:rPr>
          <w:rFonts w:hint="eastAsia" w:ascii="宋体" w:hAnsi="宋体" w:cs="仿宋_GB2312"/>
          <w:sz w:val="28"/>
          <w:szCs w:val="28"/>
        </w:rPr>
        <w:t>（6）</w:t>
      </w:r>
      <w:r>
        <w:rPr>
          <w:rFonts w:ascii="宋体" w:hAnsi="宋体" w:cs="仿宋_GB2312"/>
          <w:sz w:val="28"/>
          <w:szCs w:val="28"/>
        </w:rPr>
        <w:t>新闻报道和信息传送工作：学院高度重视新闻报道和各类信息报送工作，202</w:t>
      </w:r>
      <w:r>
        <w:rPr>
          <w:rFonts w:hint="eastAsia" w:ascii="宋体" w:hAnsi="宋体" w:cs="仿宋_GB2312"/>
          <w:sz w:val="28"/>
          <w:szCs w:val="28"/>
        </w:rPr>
        <w:t>3</w:t>
      </w:r>
      <w:r>
        <w:rPr>
          <w:rFonts w:ascii="宋体" w:hAnsi="宋体" w:cs="仿宋_GB2312"/>
          <w:sz w:val="28"/>
          <w:szCs w:val="28"/>
        </w:rPr>
        <w:t>年学校新闻网采用</w:t>
      </w:r>
      <w:r>
        <w:rPr>
          <w:rFonts w:hint="eastAsia" w:ascii="宋体" w:hAnsi="宋体" w:cs="仿宋_GB2312"/>
          <w:sz w:val="28"/>
          <w:szCs w:val="28"/>
        </w:rPr>
        <w:t>计算机与信息</w:t>
      </w:r>
      <w:r>
        <w:rPr>
          <w:rFonts w:ascii="宋体" w:hAnsi="宋体" w:cs="仿宋_GB2312"/>
          <w:sz w:val="28"/>
          <w:szCs w:val="28"/>
        </w:rPr>
        <w:t>学院</w:t>
      </w:r>
      <w:r>
        <w:rPr>
          <w:rFonts w:hint="eastAsia" w:ascii="宋体" w:hAnsi="宋体" w:cs="仿宋_GB2312"/>
          <w:sz w:val="28"/>
          <w:szCs w:val="28"/>
        </w:rPr>
        <w:t>、软件学院</w:t>
      </w:r>
      <w:r>
        <w:rPr>
          <w:rFonts w:ascii="宋体" w:hAnsi="宋体" w:cs="仿宋_GB2312"/>
          <w:sz w:val="28"/>
          <w:szCs w:val="28"/>
        </w:rPr>
        <w:t>报送的新闻</w:t>
      </w:r>
      <w:r>
        <w:rPr>
          <w:rFonts w:hint="eastAsia" w:ascii="宋体" w:hAnsi="宋体" w:cs="仿宋_GB2312"/>
          <w:sz w:val="28"/>
          <w:szCs w:val="28"/>
        </w:rPr>
        <w:t>341</w:t>
      </w:r>
      <w:r>
        <w:rPr>
          <w:rFonts w:ascii="宋体" w:hAnsi="宋体" w:cs="仿宋_GB2312"/>
          <w:sz w:val="28"/>
          <w:szCs w:val="28"/>
        </w:rPr>
        <w:t>条，学院网页202</w:t>
      </w:r>
      <w:r>
        <w:rPr>
          <w:rFonts w:hint="eastAsia" w:ascii="宋体" w:hAnsi="宋体" w:cs="仿宋_GB2312"/>
          <w:sz w:val="28"/>
          <w:szCs w:val="28"/>
        </w:rPr>
        <w:t>3</w:t>
      </w:r>
      <w:r>
        <w:rPr>
          <w:rFonts w:ascii="宋体" w:hAnsi="宋体" w:cs="仿宋_GB2312"/>
          <w:sz w:val="28"/>
          <w:szCs w:val="28"/>
        </w:rPr>
        <w:t>年刊登了各类新闻</w:t>
      </w:r>
      <w:r>
        <w:rPr>
          <w:rFonts w:hint="eastAsia" w:ascii="宋体" w:hAnsi="宋体" w:cs="仿宋_GB2312"/>
          <w:sz w:val="28"/>
          <w:szCs w:val="28"/>
        </w:rPr>
        <w:t>105</w:t>
      </w:r>
      <w:r>
        <w:rPr>
          <w:rFonts w:ascii="宋体" w:hAnsi="宋体" w:cs="仿宋_GB2312"/>
          <w:sz w:val="28"/>
          <w:szCs w:val="28"/>
        </w:rPr>
        <w:t>条，共发布通知、公告</w:t>
      </w:r>
      <w:r>
        <w:rPr>
          <w:rFonts w:hint="eastAsia" w:ascii="宋体" w:hAnsi="宋体" w:cs="仿宋_GB2312"/>
          <w:sz w:val="28"/>
          <w:szCs w:val="28"/>
        </w:rPr>
        <w:t>190</w:t>
      </w:r>
      <w:r>
        <w:rPr>
          <w:rFonts w:ascii="宋体" w:hAnsi="宋体" w:cs="仿宋_GB2312"/>
          <w:sz w:val="28"/>
          <w:szCs w:val="28"/>
        </w:rPr>
        <w:t>条。院机关认真做好公文处理、信息报送、档案的整理归档等日常管理工作，充分发挥学院教职工QQ群、微信群、学院短信平台和学院网页的作用，及时传递学校和学院的重要信息。</w:t>
      </w:r>
    </w:p>
    <w:p>
      <w:pPr>
        <w:ind w:firstLine="562" w:firstLineChars="200"/>
        <w:rPr>
          <w:rFonts w:ascii="宋体" w:hAnsi="宋体" w:cs="仿宋_GB2312"/>
          <w:sz w:val="28"/>
          <w:szCs w:val="28"/>
        </w:rPr>
      </w:pPr>
      <w:r>
        <w:rPr>
          <w:rFonts w:ascii="宋体" w:hAnsi="宋体" w:cs="仿宋_GB2312"/>
          <w:b/>
          <w:bCs/>
          <w:sz w:val="28"/>
          <w:szCs w:val="28"/>
        </w:rPr>
        <w:t>2.工会工作</w:t>
      </w:r>
    </w:p>
    <w:p>
      <w:pPr>
        <w:ind w:firstLine="560" w:firstLineChars="200"/>
        <w:rPr>
          <w:rFonts w:ascii="宋体" w:hAnsi="宋体" w:cs="仿宋_GB2312"/>
          <w:sz w:val="28"/>
          <w:szCs w:val="28"/>
        </w:rPr>
      </w:pPr>
      <w:r>
        <w:rPr>
          <w:rFonts w:ascii="宋体" w:hAnsi="宋体" w:cs="仿宋_GB2312"/>
          <w:sz w:val="28"/>
          <w:szCs w:val="28"/>
        </w:rPr>
        <w:t>（1）学院工会继续完善服务管理体系。组织召开工会委员、工会小组长会议，开展理论学习，共同研讨工会工作。</w:t>
      </w:r>
    </w:p>
    <w:p>
      <w:pPr>
        <w:ind w:firstLine="560" w:firstLineChars="200"/>
        <w:rPr>
          <w:rFonts w:ascii="宋体" w:hAnsi="宋体" w:cs="仿宋_GB2312"/>
          <w:sz w:val="28"/>
          <w:szCs w:val="28"/>
        </w:rPr>
      </w:pPr>
      <w:r>
        <w:rPr>
          <w:rFonts w:ascii="宋体" w:hAnsi="宋体" w:cs="仿宋_GB2312"/>
          <w:sz w:val="28"/>
          <w:szCs w:val="28"/>
        </w:rPr>
        <w:t>（2）</w:t>
      </w:r>
      <w:r>
        <w:rPr>
          <w:rFonts w:hint="eastAsia" w:ascii="宋体" w:hAnsi="宋体" w:cs="仿宋_GB2312"/>
          <w:sz w:val="28"/>
          <w:szCs w:val="28"/>
        </w:rPr>
        <w:t>学院女工会分别组织开展“花韵书香”插花艺术体验活动、</w:t>
      </w:r>
      <w:r>
        <w:rPr>
          <w:rFonts w:ascii="宋体" w:hAnsi="宋体" w:cs="仿宋_GB2312"/>
          <w:sz w:val="28"/>
          <w:szCs w:val="28"/>
        </w:rPr>
        <w:t>赴四季花海户外踏春活动</w:t>
      </w:r>
      <w:r>
        <w:rPr>
          <w:rFonts w:hint="eastAsia" w:ascii="宋体" w:hAnsi="宋体" w:cs="仿宋_GB2312"/>
          <w:sz w:val="28"/>
          <w:szCs w:val="28"/>
        </w:rPr>
        <w:t>；积极参加学校组织的厨艺培训、形体培训等。分别组织教职工男队、女队参加学校气排球比赛、乒乓球比赛等，学院教职工与仪器学院联合组队参加五人制足球比赛，进学校前八。积极动员教职工参加学校运动会，获教职工团体第八。12月初组织全体教工开展“暖冬校园健步走”活动。文体活动的开展，增进了学院老师们的沟通交流，也提升了老师们的良好精神风貌。</w:t>
      </w:r>
    </w:p>
    <w:p>
      <w:pPr>
        <w:ind w:firstLine="560" w:firstLineChars="200"/>
        <w:rPr>
          <w:rFonts w:ascii="宋体" w:hAnsi="宋体" w:cs="仿宋_GB2312"/>
          <w:sz w:val="28"/>
          <w:szCs w:val="28"/>
        </w:rPr>
      </w:pPr>
      <w:r>
        <w:rPr>
          <w:rFonts w:hint="eastAsia" w:ascii="宋体" w:hAnsi="宋体" w:cs="仿宋_GB2312"/>
          <w:sz w:val="28"/>
          <w:szCs w:val="28"/>
        </w:rPr>
        <w:t>（3）学院工会始终关心教职工生活，维护教职工权益，及时送温暖。2023年，共慰问教职工27人，学院182人参加重大疾病互助保障计划，197人参加安徽省教科文卫体系统在职职工医疗互助活动。195位老师参与斛兵商城扶贫购物，共购物1950</w:t>
      </w:r>
      <w:r>
        <w:rPr>
          <w:rFonts w:ascii="宋体" w:hAnsi="宋体" w:cs="仿宋_GB2312"/>
          <w:sz w:val="28"/>
          <w:szCs w:val="28"/>
        </w:rPr>
        <w:t>00元</w:t>
      </w:r>
      <w:r>
        <w:rPr>
          <w:rFonts w:hint="eastAsia" w:ascii="宋体" w:hAnsi="宋体" w:cs="仿宋_GB2312"/>
          <w:sz w:val="28"/>
          <w:szCs w:val="28"/>
        </w:rPr>
        <w:t>；共发放端午、国庆中秋会员慰问品657份；发放其他工会慰问品659份，生日慰问品215份。</w:t>
      </w:r>
    </w:p>
    <w:p>
      <w:pPr>
        <w:ind w:firstLine="560" w:firstLineChars="200"/>
        <w:rPr>
          <w:sz w:val="24"/>
        </w:rPr>
      </w:pPr>
      <w:r>
        <w:rPr>
          <w:rFonts w:hint="eastAsia" w:ascii="宋体" w:hAnsi="宋体" w:cs="仿宋_GB2312"/>
          <w:sz w:val="28"/>
          <w:szCs w:val="28"/>
        </w:rPr>
        <w:br w:type="page"/>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0"/>
        <w:rPr>
          <w:rFonts w:hint="eastAsia" w:ascii="宋体" w:hAnsi="宋体" w:cs="宋体"/>
          <w:spacing w:val="-2"/>
          <w:kern w:val="10"/>
          <w:position w:val="2"/>
          <w:sz w:val="28"/>
          <w:szCs w:val="28"/>
        </w:rPr>
      </w:pPr>
      <w:bookmarkStart w:id="11" w:name="_Toc31375"/>
      <w:r>
        <w:rPr>
          <w:rFonts w:hint="eastAsia" w:ascii="宋体" w:hAnsi="宋体" w:cs="宋体"/>
          <w:b/>
          <w:sz w:val="32"/>
          <w:szCs w:val="32"/>
        </w:rPr>
        <w:t>土木与水利工程学院2023年度工作总结</w:t>
      </w:r>
      <w:bookmarkEnd w:id="11"/>
    </w:p>
    <w:p>
      <w:pPr>
        <w:ind w:firstLine="552" w:firstLineChars="200"/>
        <w:rPr>
          <w:rFonts w:hint="eastAsia" w:ascii="宋体" w:hAnsi="宋体" w:cs="宋体"/>
          <w:spacing w:val="-2"/>
          <w:kern w:val="10"/>
          <w:position w:val="2"/>
          <w:sz w:val="28"/>
          <w:szCs w:val="28"/>
        </w:rPr>
      </w:pP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2023年学院坚持以习近平新时代中国特色社会主义思想为指导，积极学习贯彻党的二十大精神，深入开展学习贯彻习近平新时代中国特色社会主义思想主题教育，贯彻落实全国高校思想政治工作会议精神、全国研究生教育会议精神，紧紧围绕立德树人根本任务，带领全院师生，踏实工作，锐意进取，较好地完成了党建、教学、学科建设、科学研究、实验室建设与管理、国际化工作、师资队伍、学生工作、行政管理等各项目标管理任务，总结如下：</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一、党建和思想政治工作</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1.学院党委坚决贯彻落实全面从严治党工作要求，切实履行主体责任。积极学习贯彻党的二十大精神，深入开展学习贯彻习近平新时代中国特色社会主义思想主题教育，开展学习征文等活动，检视差距不足、抓好问题整改。</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2.2023年上半年，学院党支部完成换届。本年度多次召开党风廉政、“课程思政”与师德师风工作专题会议、年度纪检工作研讨会。学院本科生第五党支部获批全省高校五星级党支部，研究生党支部、本科生第一党支部获批四星级党支部；硕士研究生董帅志获评安徽省高校“研究生党员标兵”并被推荐第三批全国高校“百名研究生党员标兵”；建工系党支部、本科生第四党支部获评安徽省样板党支部，建工系党支部申报全国党建工作样板支部；获批校级特色党支部活动项目3项，其中重点项目1项。</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3.学院本年度新发展教工党员1名，学生党员120名。赵春风到新疆农业大学对口支援挂职、姚华彦到北方民族大学挂职，助力新疆、宁夏教育和民族事业发展；浦玉学到江苏仪征市挂职，科技服务地方经济发展。持续建设浦玉学安徽省劳模工作室；开展学院“我心目中的好老师”评选。学院党委坚决支持配合巡视巡察工作，积极整理提供巡视巡察相关材料。2023年党风廉政宣传教育月工作中，学院纪委承办“廉心文语”主题征文活动，获平面创意作品二等奖；演讲比赛二等奖、优秀奖各一项；主题征文活动特等奖、优秀奖各一项；学院获优秀组织奖。</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二、教学工作</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4.招生宣传的组织与效果</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圆满完成了江苏省、北京市、安徽省阜阳市的招生宣传任务，其中江苏省招生排名位次较上年上升了4000多位。</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5.教学计划制定的规范性</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制定了2023年度本科专业教学计划，全面完成了年度本科教学任务。2023年学院在教务处的统一组织下，充分考虑土木、水利等行业从传统向信息化、智能化、绿色化发展的需求，完成了两校区共9个本科专业的2023版本科人才培养方案的修订工作。</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6.教学过程与2015/2019版教学计划符合度</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本年度教学过程严格按照2019版及2023版教学计划开展各项教学工作。</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7.按时落实教学执行计划（含宣城校区）</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本年度在合肥校区和宣城校区严格落实执行2019版和2023版教学计划。</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8.按时准确提交成绩</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本年度根据学校本科生院的安排，按时准确提交成绩。</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9.国家级一流课程组织申报</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根据学校本科生院的总体进度安排和要求，组织申报了国家级一流课程7门。</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10.创新创业类课程开设情况</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本年度学院所有本科专业均开设了创新创业类课程。</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11.省部级以上学科竞赛中每百名学生获奖率</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省部级以上各类竞赛每百名学生获奖率达60%以上。</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12.组织教师培训活动（包括人数及成效）</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学院选派专业教师参加了全国相关专业教学指导委员会、认证委员会举办的教学能力、一流本科课程申报与建设、工程教育国家认证等教学培训30余人次，助力青年教师的教学能力、课程建设水平的提升。</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13.及时上报教学有关数据信息</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学院及时上报了所有专业的实习、教学师资等教学相关数据，圆满完成了本年度数据的上报任务。</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14.本科教育教学特色与亮点工作</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建筑环境与能源应用工程专业通过国家工程教育认证（6年期）；获推荐安徽省教学成果奖特等奖1项、一等奖1项；本年度新编教材5部，其中全英文教材1部；入选第一批石油和化工行业“十四五”规划教材3部；朱勇超获安徽省第六届高校青年教师教学竞赛一等奖。</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15.负面清单</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截至目前，学院本科教学未出现教学事故。</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三、科研工作</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16.学院在科研基础管理方面推进月报制、科研指标制等，全面提升学院的科研水平</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2023年学院获批国家自然科学基金项目18项，数量连续3年位列全校第二；获批国家重点研发计划课题1项、专题3项；科研经费6000余万，增长14%；获批100万以上的大项目12项；获批安徽省级项目24项，其中安徽杰青1项，安徽省自然科学基金项目13项、科技部国家重点实验室开放课题项目7项等。获省部级科技奖10项，其中以第一完成单位获奖4项（二等奖2项、三等奖2项），参与获奖6项（一等奖4项、三等奖2项）；发表高水平论文约350篇，其中SCI收录论文约250篇，中文期刊论文约130篇；授权发明专利46项，实用新型专利7项，软件著作权25项；科研成果转化多项。1人入选爱思唯尔发布的“中国高被引学者”榜单，6人入选斯坦福大学发布的2023年度全球前2%顶尖科学家榜单。</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17.学院科学组织，精心策划，提升学院的科研申报和会议组织能力</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2023年，学院申请国家自然科学基金75项，其中青年基金22项，面上基金46项，重点项目3项项，专项项目1项，优青项目2项，国际合作交流项目1项，海外优青2项；申报国家重点研发计划10项，其中项目1项，课题2项，专题7项；申请发明专利239项、其他知识产权37项、实用新型专利52项、软件著作权62项；申报省部级项目60余项，其中省自然科学基金42项，水科学专项基金5项，省生态环境科研项目2项，其他省部级十余项。学院承办有影响力的国际、国内学术会议7次，包括“国家自然科学基金委、工程与材料科学部水文水资源学科方向与前沿研讨会”等。</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18.学院积极推进科研平台建设，全面提升平台的竞争力和服务水平</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土木工程与结构安徽省重点实验室在省科学厅重组评估中获优秀，安徽省水环境治理与水资源利用工程实验室、安徽省基础设施安全检测与监测工程实验室通过发改委组织的重组评估；水泥基材料低碳技术与装备教育部工程中心按建设方案稳步推进；申报氢安全教育部国际合作联合实验室。</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19.学院积极面向国家重大需求，面向经济主战场，不断推进智库建设与服务，服务国家级1项、地方5项</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参与科技部组织的“中国氢能技术发展路线”撰写工作，负责氢安全方向4个模块的撰写；为教育部撰写决策咨询建议“我国城市防汛存在的困难问题及对策建议”；参与《合肥市智能建造关键技术及产业应用情况研究》、《合肥市智能建造试点城市建设实施方案》、《合肥市智能建造试点项目评价标准》及《合肥市智能建造示范企业评价标准》的制定，为省住建厅、合肥市建委提供智库支持。</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四、学科建设与研究生工作</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20.引进中外科学家，推动一流学科建设</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为推进学科高质量发展，学院成立未来基础设施韧性设计与防灾研究中心，聘请同济大学李杰院士为战略科学家，聘请法国Isam Shahrour院士、德国Michael Beer教授等为我院客座教授，助推国家级大项目、国家级奖励、国家级平台的申报。</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21.全日制研究生招生质量（211以上学校硕士生生源录取比例及提高率、接收推免生人数及提高率、硕博连读生及提前攻博学生的比例及提高率）</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全日制硕士研究生生源来自211及以上高校75人，占比29.9%，高于2022年的25.7%，提高了4.2个百分点；我院2023年录取了2024级推荐免试硕士研究生38人，比上一年度录取的20人增加了90%；我院2023年共录取了20名全日制学术型博士研究生（不含支持北方民族大学专项计划1人），其中硕博连读生11人，占比55%，高于2022年的52.6%，提高了2.4个百分点。</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22.非全日制研究生招生数量</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本年度招收非全日制专业硕士40人，其中首次招收工程管理非全日制专业硕士研究生35名。</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23.研究生联合培养基地建设成效</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通过产、学、研、用相结合的“产教融合”培养模式，积极开展18个校、省级研究生联合培养基地建设，为我院专业学位硕士的高质量培养提了供良好的平台。</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24.研究生培养过程质量</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严格按照学校和学院的各项政策和制度执行研究生课程教学、开题报告、中期答辩、论文送审及答辩等教学过程，确保研究生培养过程的质量。本年度获省级优秀博士学位论文1篇，获中国地球物理学会优秀博士论文1篇，国际国内会议优秀论文4篇。</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25.研究生毕业论文评审中优良率（75分以上）</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2023年研究生论文评审优良率达到90.3%（大于75分）。</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26.学科建设组织与成效、学位点申报与建设</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力学一级学科博士点建设评估（核验）获得通过。</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27.研究生导师相关工作</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学院新增工程博导4人、学术博导3人，审核通过了28位学术博导、10位工程博导和118位硕导的研究生招生资格。新增专职硕导8人，新增专业学位硕士行业导师38人，增强了研究生师资队伍。</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28.负面清单</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在研究生招生、培养、学位管理、学科建设中未出现重大失误。</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五、人才与师资工作</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29.建设一流师资队伍，优化提质师资结构</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制定了学院师资队伍建设规划（2023年-2025年），实施人才引进、培育等多项工作举措。引进黄山学者优秀青年、教授2人，副研究员2人，讲师3人；外聘国内外教授8人；新晋升教授2人，副教授6人；师资队伍结构质量整体较2022年有明显提升。</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30.重视高层次人才引育，提升科研团队综合能力</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2023年入选安徽省杰出青年基金获得者1人，安徽百人计划1人，安徽省青年拔尖人才青年学者1人；入选美国斯坦福大学和爱思唯尔数据库发布的全球前2%科学家榜单6人。</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31.加大引进院士和高层次教授</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 xml:space="preserve">2023年度成功引进中国科学院院士李杰教授为战略科学家，法国水科学院院士Isam Shahrour教授为我院特聘教授，全国工程勘察设计大师葛家琪等8名知名学者。  </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32.推动产教融合、科教融合</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联合安徽省路港有限公司、安徽省富煌钢构股份有限公司共建并获批安徽省教育厅颁发的安徽省研究生联合培养基地；聘请全国行业导师38人，并举行首期聘任仪式。</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33.开展师资培训和继续教育工作</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为青年教师举办教学科研能力提升培训6次；组织青年教师参加校内外各类师资培训及学术交流活动54场，对新进青年教师组织岗前培训工作、实施“导师制”。</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34.推进三种经历培养</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2023年度6名青年教师签订校企博士后培养，赵春风、姚华彦对口支援新疆农业大学、北方民族大学进行挂职锻炼，浦玉学到江苏仪征市挂职，科技服务地方经济发展。</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35.提升青年教师教学能力</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获安徽省第六届高校青年教师教学竞赛工科组一等奖1项，合肥工业大学青年教师教学基本功比赛一等奖、二等奖、三等奖各1项。</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六、学生工作与共青团工作</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36.党建引领，深度融合</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学院学生党支部获批安徽省高校五星级党支部1个，四星级党支部2个。获评安徽省高校党建样板支部1个。学生党员获评2023年安徽省党员标兵1人。围绕“工程思政”理念，开展“大工程里的思政课”和志愿拓展活动，打造“先锋说”学生党建特色教育活动，实现导师制全覆盖，开展“院士面对面”和“对话”等高端交流论坛，聘请德国莱布尼茨汉诺威大学Michael Beer教授担任行业导师。</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37.网格管理，守护心灵</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举办各类人身、财产、心理安全等教育活动20余场，学院6名辅导员入住学生公寓。新老生普测覆盖率100%，完成1199名学生一对一回访。举办首届学院“千人素质拓展”，完善学院心理工作“小爱”品牌系列活动。</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38.聚力惠生，高质就业</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访企拓岗交流28场，精准就业实习双选会1场，学院专场招聘会100余场，共计200余家国企、央企、世界500强企业为毕业生提供3000余个就业实习岗位，实现2020级就业实习全覆盖，2023届毕业生充分高质量就业，本科生就业率98.18%，研究生就业率98.75%，50%以上的学生到国家重点领域、重点行业就业。</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39.丰富团学，守正创新</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学院团委获评校“五四红旗团委”。学院团委举办体育文化节等品牌文化活动60余场，覆盖学生8000余人次。暑期“三下乡”2支团队“优秀”结题，参加队伍共获评校级奖项24项。获省“挑战杯”红色专项一等奖等省部级创新创业类奖项50余项。获校运动会合肥校区第一名，获校新生篮球赛、足球赛冠军，校手球联赛冠军，“联合会杯”足球赛亚军。组建学院黄梅戏兴趣小组，推进“徽风皖韵”特色活动，取得良好反响。</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七、国有资产管理与财务</w:t>
      </w:r>
    </w:p>
    <w:p>
      <w:pPr>
        <w:ind w:firstLine="554" w:firstLineChars="200"/>
        <w:rPr>
          <w:rFonts w:hint="eastAsia" w:ascii="宋体" w:hAnsi="宋体" w:cs="宋体"/>
          <w:spacing w:val="-2"/>
          <w:kern w:val="10"/>
          <w:position w:val="2"/>
          <w:sz w:val="28"/>
          <w:szCs w:val="28"/>
        </w:rPr>
      </w:pPr>
      <w:r>
        <w:rPr>
          <w:rFonts w:hint="eastAsia" w:ascii="宋体" w:hAnsi="宋体" w:cs="宋体"/>
          <w:b/>
          <w:bCs/>
          <w:spacing w:val="-2"/>
          <w:kern w:val="10"/>
          <w:position w:val="2"/>
          <w:sz w:val="28"/>
          <w:szCs w:val="28"/>
        </w:rPr>
        <w:t>40.2023年学院对经费使用继续实施严格的使用管理和报销签字制度，</w:t>
      </w:r>
      <w:r>
        <w:rPr>
          <w:rFonts w:hint="eastAsia" w:ascii="宋体" w:hAnsi="宋体" w:cs="宋体"/>
          <w:spacing w:val="-2"/>
          <w:kern w:val="10"/>
          <w:position w:val="2"/>
          <w:sz w:val="28"/>
          <w:szCs w:val="28"/>
        </w:rPr>
        <w:t>严格按照学校各项财务制度执行，严格遵循学院“三重一大”决策制度。同时严格预算执行制度，科学预算，合理使用，规范科研经费的诚信使用，2023年预算经费执行率均在90%以上。</w:t>
      </w:r>
    </w:p>
    <w:p>
      <w:pPr>
        <w:ind w:firstLine="554" w:firstLineChars="200"/>
        <w:rPr>
          <w:rFonts w:hint="eastAsia" w:ascii="宋体" w:hAnsi="宋体" w:cs="宋体"/>
          <w:spacing w:val="-2"/>
          <w:kern w:val="10"/>
          <w:position w:val="2"/>
          <w:sz w:val="28"/>
          <w:szCs w:val="28"/>
        </w:rPr>
      </w:pPr>
      <w:r>
        <w:rPr>
          <w:rFonts w:hint="eastAsia" w:ascii="宋体" w:hAnsi="宋体" w:cs="宋体"/>
          <w:b/>
          <w:bCs/>
          <w:spacing w:val="-2"/>
          <w:kern w:val="10"/>
          <w:position w:val="2"/>
          <w:sz w:val="28"/>
          <w:szCs w:val="28"/>
        </w:rPr>
        <w:t>41.2023年在分校友会的工作稳步开展下，在学校校友会带领下，继续推进和中国铁工投资集团、中国建筑集团、安徽建工集团等多家校友单位的产学研合作。</w:t>
      </w:r>
      <w:r>
        <w:rPr>
          <w:rFonts w:hint="eastAsia" w:ascii="宋体" w:hAnsi="宋体" w:cs="宋体"/>
          <w:spacing w:val="-2"/>
          <w:kern w:val="10"/>
          <w:position w:val="2"/>
          <w:sz w:val="28"/>
          <w:szCs w:val="28"/>
        </w:rPr>
        <w:t>参与“合肥工业大学校友企业家创新发展论坛”组织工作。组织校友开展“访企拓岗”等就业工作中来，提升人才培养中的就业质量。学院“迎中秋体育文化节”、毕业晚会、运动会等多项师生活动都得到了校友的大力支持。</w:t>
      </w:r>
    </w:p>
    <w:p>
      <w:pPr>
        <w:ind w:firstLine="554" w:firstLineChars="200"/>
        <w:rPr>
          <w:rFonts w:hint="eastAsia" w:ascii="宋体" w:hAnsi="宋体" w:cs="宋体"/>
          <w:spacing w:val="-2"/>
          <w:kern w:val="10"/>
          <w:position w:val="2"/>
          <w:sz w:val="28"/>
          <w:szCs w:val="28"/>
        </w:rPr>
      </w:pPr>
      <w:r>
        <w:rPr>
          <w:rFonts w:hint="eastAsia" w:ascii="宋体" w:hAnsi="宋体" w:cs="宋体"/>
          <w:b/>
          <w:bCs/>
          <w:spacing w:val="-2"/>
          <w:kern w:val="10"/>
          <w:position w:val="2"/>
          <w:sz w:val="28"/>
          <w:szCs w:val="28"/>
        </w:rPr>
        <w:t>42.强化资产管理与盘点，推进学院资产监管能力。</w:t>
      </w:r>
      <w:r>
        <w:rPr>
          <w:rFonts w:hint="eastAsia" w:ascii="宋体" w:hAnsi="宋体" w:cs="宋体"/>
          <w:spacing w:val="-2"/>
          <w:kern w:val="10"/>
          <w:position w:val="2"/>
          <w:sz w:val="28"/>
          <w:szCs w:val="28"/>
        </w:rPr>
        <w:t>2023年度我院完成资产盘点总计7222台件，资产总值91061801.68元，其中帐实相符7128台件，资产总值90623092.00元；有账无物93台件，资产总值434160.68元；待报废1件，资产总值4549.00元。</w:t>
      </w:r>
    </w:p>
    <w:p>
      <w:pPr>
        <w:ind w:firstLine="554" w:firstLineChars="200"/>
        <w:rPr>
          <w:rFonts w:hint="eastAsia" w:ascii="宋体" w:hAnsi="宋体" w:cs="宋体"/>
          <w:spacing w:val="-2"/>
          <w:kern w:val="10"/>
          <w:position w:val="2"/>
          <w:sz w:val="28"/>
          <w:szCs w:val="28"/>
        </w:rPr>
      </w:pPr>
      <w:r>
        <w:rPr>
          <w:rFonts w:hint="eastAsia" w:ascii="宋体" w:hAnsi="宋体" w:cs="宋体"/>
          <w:b/>
          <w:bCs/>
          <w:spacing w:val="-2"/>
          <w:kern w:val="10"/>
          <w:position w:val="2"/>
          <w:sz w:val="28"/>
          <w:szCs w:val="28"/>
        </w:rPr>
        <w:t>43.全面盘点学院公房，提升公房利用率，消除空闲率。</w:t>
      </w:r>
      <w:r>
        <w:rPr>
          <w:rFonts w:hint="eastAsia" w:ascii="宋体" w:hAnsi="宋体" w:cs="宋体"/>
          <w:spacing w:val="-2"/>
          <w:kern w:val="10"/>
          <w:position w:val="2"/>
          <w:sz w:val="28"/>
          <w:szCs w:val="28"/>
        </w:rPr>
        <w:t>在学院用房非常艰难的情况下，落实引进人才和晋职称人员共12人次用房调整和分配方案。</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八、教育对外开放</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44.加大国际交流与合作，扩大学科国际影响力</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（1）承办了第二届可持续结构国际会议，筹办第9届国际可靠度工程与风险管理会议（ISRERM2024）。（2）申报国家级高端外国专家1项、安徽省外国专家2项；获批安徽省外国专家项目1项。（3）邀请法国院士Isam Shahrour教授、欧洲结构安全性协会主席Michael Beer教授等15位国际知名专家，为师生进行学术报告、座谈会等活动21次。（4）入选美国斯坦福大学和爱思唯尔数据库发布的全球前2%科学家榜单6人；王静峰入选美国土木工程师协会顶级SCI期刊ASCE-ASME Journal of Risk and Uncertainty in Engineering Systems, Part A Civil Engineering的编委。（5）成立未来基础设施韧性设计与防灾研究中心，邀请中国科学院院士李杰担任交叉科学研究院战略科学家，美国哥伦比亚大学Ioannis Kougioumtzoglou教授、德国多特蒙德大学Matthias Faes教授等顾问专家。（6）建设学院英文网站，并上线，网址https://civilen.hfut.edu.cn/。</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45.务实做好中外合作办学，提升国际化办学质量</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出版全英文课程1门；2023年度我院国际合作办学工作取得新突破，与意大利比萨大学达成了中外合作办学合作意向。</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46.加强高层次海外人才引进，提高青年教师国际化水平</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2023年，引进德国斯图加特大学阎洁如全职副研究员；聘任法国水科院院士Isam Shahrour教授和里尔大学卞汉兵教授，欧洲结构可靠性协会主席Michael Beer教授等。青年教师获国家留学基金委资助1人；完成访学回国2人；教师参加国际会议5人。</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47.持续优化留学生培养方式，拓宽留学生招生规模</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2023年招收留学生博士生、硕士生2人，本科生12人；目前学院在校留学生人数占全校留学生人数1/7。</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48.推动研究生出国留学深造或参加国际学术会议，提高学科国际知名度</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2023年，我院3位本科生、5位研究生出国攻读学位或联合培养；研究生参加国际学术会议30余场次；组织学生参加国际暑期学校2次。</w:t>
      </w:r>
    </w:p>
    <w:p>
      <w:pPr>
        <w:ind w:firstLine="554" w:firstLineChars="200"/>
        <w:rPr>
          <w:rFonts w:hint="eastAsia" w:ascii="宋体" w:hAnsi="宋体" w:cs="宋体"/>
          <w:b/>
          <w:bCs/>
          <w:spacing w:val="-2"/>
          <w:kern w:val="10"/>
          <w:position w:val="2"/>
          <w:sz w:val="28"/>
          <w:szCs w:val="28"/>
        </w:rPr>
      </w:pPr>
      <w:r>
        <w:rPr>
          <w:rFonts w:hint="eastAsia" w:ascii="宋体" w:hAnsi="宋体" w:cs="宋体"/>
          <w:b/>
          <w:bCs/>
          <w:spacing w:val="-2"/>
          <w:kern w:val="10"/>
          <w:position w:val="2"/>
          <w:sz w:val="28"/>
          <w:szCs w:val="28"/>
        </w:rPr>
        <w:t>九、学院运行</w:t>
      </w:r>
    </w:p>
    <w:p>
      <w:pPr>
        <w:ind w:firstLine="554" w:firstLineChars="200"/>
        <w:rPr>
          <w:rFonts w:hint="eastAsia" w:ascii="宋体" w:hAnsi="宋体" w:cs="宋体"/>
          <w:spacing w:val="-2"/>
          <w:kern w:val="10"/>
          <w:position w:val="2"/>
          <w:sz w:val="28"/>
          <w:szCs w:val="28"/>
        </w:rPr>
      </w:pPr>
      <w:r>
        <w:rPr>
          <w:rFonts w:hint="eastAsia" w:ascii="宋体" w:hAnsi="宋体" w:cs="宋体"/>
          <w:b/>
          <w:bCs/>
          <w:spacing w:val="-2"/>
          <w:kern w:val="10"/>
          <w:position w:val="2"/>
          <w:sz w:val="28"/>
          <w:szCs w:val="28"/>
        </w:rPr>
        <w:t>49.2023年度，学院陆续制定了《土木与水利工程学院教职工考勤管理实施细则》、《土木与水利工程学院专业建设与发展规划暨调整优化改革实施方案》、《土木与水利工程退休教师返聘工作暂行规定》、《土木与水利工程学院突发公共事件应急预案》等制度，有效推进了学院内部管理的法治化、制度化、规范化。</w:t>
      </w:r>
      <w:r>
        <w:rPr>
          <w:rFonts w:hint="eastAsia" w:ascii="宋体" w:hAnsi="宋体" w:cs="宋体"/>
          <w:spacing w:val="-2"/>
          <w:kern w:val="10"/>
          <w:position w:val="2"/>
          <w:sz w:val="28"/>
          <w:szCs w:val="28"/>
        </w:rPr>
        <w:t>2023年共召开党政联席会议35次，讨论议题300余项，对就业工作、心理发展工作、法治工作等进行了专题研究和讨论。</w:t>
      </w:r>
    </w:p>
    <w:p>
      <w:pPr>
        <w:ind w:firstLine="554" w:firstLineChars="200"/>
        <w:rPr>
          <w:rFonts w:hint="eastAsia" w:ascii="宋体" w:hAnsi="宋体" w:cs="宋体"/>
          <w:spacing w:val="-2"/>
          <w:kern w:val="10"/>
          <w:position w:val="2"/>
          <w:sz w:val="28"/>
          <w:szCs w:val="28"/>
        </w:rPr>
      </w:pPr>
      <w:r>
        <w:rPr>
          <w:rFonts w:hint="eastAsia" w:ascii="宋体" w:hAnsi="宋体" w:cs="宋体"/>
          <w:b/>
          <w:bCs/>
          <w:spacing w:val="-2"/>
          <w:kern w:val="10"/>
          <w:position w:val="2"/>
          <w:sz w:val="28"/>
          <w:szCs w:val="28"/>
        </w:rPr>
        <w:t>50.健全学院内部管理制度，充分发挥学术委员会在教授治学和学术事务管理中的重要作用，做好学院发展的顶层规划。</w:t>
      </w:r>
      <w:r>
        <w:rPr>
          <w:rFonts w:hint="eastAsia" w:ascii="宋体" w:hAnsi="宋体" w:cs="宋体"/>
          <w:spacing w:val="-2"/>
          <w:kern w:val="10"/>
          <w:position w:val="2"/>
          <w:sz w:val="28"/>
          <w:szCs w:val="28"/>
        </w:rPr>
        <w:t>推进管理重心下移，充分调动系（中心）办学的主动性和积极性，构建关系明晰、职责明确、权限规范、突出绩效的院系考核制度，明确教师、实验、管理人员的岗位职责和考核要求，强化对教职工个人的绩效管理与考核。加大学科建设、平台建设、专业认证、重大项目与成果、课程思政、公益服务等工作绩效权重，建立多劳多得、优劳优酬的绩效分配制度，激发广大教职工的积极性与创造性。将各类信息、文档的规范化流转与管理落到实处，对学校交办的各类任务及时处理。对学校OA系统流转的各类公文及时予以处理和回复，严格按照公文运转规定和程序办事。</w:t>
      </w:r>
    </w:p>
    <w:p>
      <w:pPr>
        <w:ind w:firstLine="554" w:firstLineChars="200"/>
        <w:rPr>
          <w:rFonts w:hint="eastAsia" w:ascii="宋体" w:hAnsi="宋体" w:cs="宋体"/>
          <w:spacing w:val="-2"/>
          <w:kern w:val="10"/>
          <w:position w:val="2"/>
          <w:sz w:val="28"/>
          <w:szCs w:val="28"/>
        </w:rPr>
      </w:pPr>
      <w:r>
        <w:rPr>
          <w:rFonts w:hint="eastAsia" w:ascii="宋体" w:hAnsi="宋体" w:cs="宋体"/>
          <w:b/>
          <w:bCs/>
          <w:spacing w:val="-2"/>
          <w:kern w:val="10"/>
          <w:position w:val="2"/>
          <w:sz w:val="28"/>
          <w:szCs w:val="28"/>
        </w:rPr>
        <w:t>51.按照学校的安全稳定管理要求，在重大政治节点和寒暑假期间认真开展“院领导+科室人员”的“1+1”值班制度，做到值班在岗，休假在责。</w:t>
      </w:r>
      <w:r>
        <w:rPr>
          <w:rFonts w:hint="eastAsia" w:ascii="宋体" w:hAnsi="宋体" w:cs="宋体"/>
          <w:spacing w:val="-2"/>
          <w:kern w:val="10"/>
          <w:position w:val="2"/>
          <w:sz w:val="28"/>
          <w:szCs w:val="28"/>
        </w:rPr>
        <w:t>制定《土木与水利工程学院法治工作实施方案》、就《领导干部应知应会党内法规和国家法律汇编》组织普法教育；组织根据学校网络安全与信息化要求梳理全员各类网络平台，实施审核负责人机制；严格保密工作规范化，开展保密教育，强化保密意识。认真组织消防疏散演练，常态化开展防火防盗等安全防范工作，定期巡查学院公共场所，排查和消除安全隐患。</w:t>
      </w:r>
    </w:p>
    <w:p>
      <w:pPr>
        <w:ind w:firstLine="552" w:firstLineChars="200"/>
        <w:rPr>
          <w:rFonts w:hint="eastAsia" w:ascii="宋体" w:hAnsi="宋体" w:cs="宋体"/>
          <w:spacing w:val="-2"/>
          <w:kern w:val="10"/>
          <w:position w:val="2"/>
          <w:sz w:val="28"/>
          <w:szCs w:val="28"/>
        </w:rPr>
      </w:pPr>
      <w:r>
        <w:rPr>
          <w:rFonts w:hint="eastAsia" w:ascii="宋体" w:hAnsi="宋体" w:cs="宋体"/>
          <w:spacing w:val="-2"/>
          <w:kern w:val="10"/>
          <w:position w:val="2"/>
          <w:sz w:val="28"/>
          <w:szCs w:val="28"/>
        </w:rPr>
        <w:t>2023年学院未发生重大违法违规事件；未发生重大泄密事件；未发生重大网络安全事件；无违反学校综合治理规定；未发生安全责任事故、火灾等影响学校安全稳定事件；及时处置所通报的网络安全事件；无紧急重要信息迟报、漏报、瞒报等情况。</w:t>
      </w:r>
    </w:p>
    <w:p>
      <w:pPr>
        <w:ind w:firstLine="552" w:firstLineChars="200"/>
        <w:rPr>
          <w:rFonts w:ascii="宋体" w:hAnsi="宋体" w:cs="宋体"/>
          <w:spacing w:val="-2"/>
          <w:kern w:val="10"/>
          <w:position w:val="2"/>
          <w:sz w:val="28"/>
          <w:szCs w:val="28"/>
        </w:rPr>
      </w:pPr>
      <w:r>
        <w:rPr>
          <w:rFonts w:hint="eastAsia" w:ascii="宋体" w:hAnsi="宋体" w:cs="宋体"/>
          <w:spacing w:val="-2"/>
          <w:kern w:val="10"/>
          <w:position w:val="2"/>
          <w:sz w:val="28"/>
          <w:szCs w:val="28"/>
        </w:rPr>
        <w:br w:type="page"/>
      </w:r>
    </w:p>
    <w:p>
      <w:pPr>
        <w:keepNext w:val="0"/>
        <w:keepLines w:val="0"/>
        <w:pageBreakBefore w:val="0"/>
        <w:widowControl w:val="0"/>
        <w:kinsoku/>
        <w:wordWrap/>
        <w:overflowPunct/>
        <w:topLinePunct w:val="0"/>
        <w:autoSpaceDE/>
        <w:autoSpaceDN/>
        <w:bidi w:val="0"/>
        <w:adjustRightInd/>
        <w:snapToGrid w:val="0"/>
        <w:jc w:val="center"/>
        <w:textAlignment w:val="auto"/>
        <w:outlineLvl w:val="0"/>
        <w:rPr>
          <w:rFonts w:hint="eastAsia" w:asciiTheme="minorEastAsia" w:hAnsiTheme="minorEastAsia" w:eastAsiaTheme="minorEastAsia" w:cstheme="minorEastAsia"/>
          <w:color w:val="000000"/>
          <w:sz w:val="32"/>
          <w:szCs w:val="32"/>
        </w:rPr>
      </w:pPr>
      <w:bookmarkStart w:id="12" w:name="_Toc10088"/>
      <w:r>
        <w:rPr>
          <w:rFonts w:hint="eastAsia" w:asciiTheme="minorEastAsia" w:hAnsiTheme="minorEastAsia" w:eastAsiaTheme="minorEastAsia" w:cstheme="minorEastAsia"/>
          <w:b/>
          <w:color w:val="000000"/>
          <w:sz w:val="32"/>
          <w:szCs w:val="32"/>
        </w:rPr>
        <w:t>化学与化工学院2023年度工作总结</w:t>
      </w:r>
      <w:bookmarkEnd w:id="12"/>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2023年，在学校党委和行政的领导下，学院领导班子认真履行全面从严治党政治责任，积极开展学习贯彻习近平新时代中国特色社会主义思想主题教育，充分发挥党建工作的保障引领作用，聚焦学院发展重点任务，贯彻落实学校各项工作部署，围绕学院一流学科建设、提升人才培养质量、增强科研实力、扩大学术影响力等重点工作，切实推动学院高质量内涵式发展。</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一、党建与思想政治工作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学院党委坚持以习近平新时代中国特色社会主义思想为指导，深入学习贯彻党的二十大精神，坚持党建工作和业务工作同谋划、同部署、同落实，把学院中心工作的重点、难点、焦点转化为党建工作的重点，以党建引领推动事业高质量发展，为办学兴院提供动力，保驾护航。</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1.认真履行党建责任</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学院党委坚持把党建工作与人才培养、科学研究、社会服务、学科建设、安全稳定等重点工作深度融合，围绕中心工作抓党建。以政治建设为统领，不断增强师生对党的创新理论的政治认同、思想认同、理论认同、情感认同；坚持和完善理论中心组学习制度，以学习习近平新时代中国特色社会主义思想、党的二十大精神等为主题，召开理论学习中心组集中学习22次；严格执行党委会议制度、党政联席会议制度，坚持民主集中制，认真执行“三重一大”决策制度，召开院党委会22次，院党政联席会28次；加强学院领导班子建设，不断提升治理能力，严格执行领导班子“一岗双责”；充分发挥学术委员会、学位委员会、教学指导与督导委员会、教代会职能，团结和带领全院师生同心聚力，为学院的建设发展提供坚强有力的思想政治保障。</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2.扎实开展主题教育</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认真组织开展学习贯彻习近平新时代中国特色社会主义思想主题教育，将开展主题教育作为学院党委首要政治任务，把理论学习、调查研究、推动发展、检视整改贯通起来，坚持统一推进、分工协作、上下联动、务求实效，推动主题教育走深走实。主题教育期间，共组织学院党委理论学习中心组集中学习14次，党政主要负责人为学生上思政课3次，党员领导干部联系支部讲党课5次，党支部书记与本支部党员交流心得体会23次，重点围绕习近平新时代中国特色社会主义思想，把学习贯彻习近平新时代中国特色社会主义思想同宣讲党的二十大精神、同学习贯彻习近平总书记关于教育的重要论述结合起来，并及时跟进学习时事政治、习近平总书记最新重要讲话精神。院领导班子成员聚焦学院发展关键问题确定调研项目6项，处级领导干部重点解决突出问题18个，在“我为师生办实事好事”活动中，各支部党员结合自身工作实际列出办实事好事项目560项，全体师生党员用为群众解决实际问题的实际行动体现主题教育成效。</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3.持续推进基层党组织标准化建设</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院党委按照二级党组织落实“五个到位”、基层党支部落实“七个有力”要求，继续稳步推进基层党组织标准化建设。按照《条例》要求，6个教工党支部委员会完成换届选举；发挥基层党组织政治把关作用，注重思想政治引领，强化基层组织制度落实，规范17个师生党支部“三会一课”、主题党日活动的开展。各党支部认真开展党员教育、管理、监督，围绕人才培养根本任务，在课程思政、学生创新创业、班主任工作等人才培养工作中发挥示范引领作用，认真推进化工技术中心教工党支部第三批全国党建工作“样板支部”建设。</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4.认真开展师德集中学习教育和党建特色活动</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学院党委坚持党建引领，充分发挥教师党支部作用，认真开展师德集中学习教育。院党委书记给教职工党员上师德专题课，各教工党支部结合主题教育，利用“三会一课”开展师德集中学习教育专题讨论，加强教师法治教育和师德规范教育，定期开展师德违规案例警示教育。学院在教师中大力宣传优秀教师典型事迹，组织收看“铸魂增智育新人，正风促干书新篇”2023年高校党组织示范微党课，组织教师参加学校举办的教师表彰活动、师德专题报告会，开展“向师德模范学习，潜心立德树人”专题讨论，发挥榜样示范作用，注重师道传承。组织青年教师参加“昇华沙龙”，组织青年教师开展参与指导大学生创新创业竞赛及基层调研等社会实践活动，加强教育引导青年教师涵养个人品德和修养。</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积极组织申报党支部特色活动项目、党建示范创建和质量创优项目。2022年度党支部特色活动项目结题2项，均为优秀。2023年获批校级党支部特色活动立项重点项目1项、一般项目1项。持续推进“课程思政”教育教学改革，2023年推荐申报省级课程思政示范课程1项。</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5.切实抓好党员发展和教育管理工作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严格规范党员发展。学院党委高度重视学生党员发展工作，2023年学院分党校举行第69期、70期入党积极分子培训，共有160名入党积极分子、74名发展对象顺利结业。坚持成熟一个发展一个的原则，严格预审制度及发展程序，保证发展质量，为党组织补充新鲜血液奠定坚实基础。一年来共发展本科生党员42人、研究生党员18人；预备党员60人按期转正。</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加强党员学习培训。院领导班子成员参加学校组织的处级干部学习贯彻党的二十大精神培训班、校党委中心组学习及专题培训；党支部书记参加学校组织的专题学习培训班；普通党员参加党支部集中学习。学生党支部组织学生党员开展革命传统教育、民族优秀文化教育，确保在学习中人人有参与、人人有收获。</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做好党员管理信息化建设工作。认真做好党员信息采集和维护，及时办理毕业生党员和新入学党员的组织关系转接，定期对党员组织关系进行排查。2023年，已办理毕业生党员、调离教职工组织关系转出122人次，办理入学新生、入职教工党员组织关系接收81人次。</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规范党费收缴和使用。学院党委安排专人负责党费收缴和使用。以支部为单位统一收缴，党员按月足额缴纳党费，学院党委及时上交并公示。严格规范合理使用党费，用于购置党建材料、支付党课酬金、支持党支部实践活动和党员骨干学习培训等。</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6.认真落实意识形态工作责任</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学院党委层层压实意识形态工作责任制，始终坚持马克思主义在意识形态领域的指导地位，加强党对宣传思想文化工作的全面领导，牢牢把握意识形态工作领导权，确保社会主义办学方向。加强阵地建设，强化阵地意识，组织开展新媒体及教材编用情况专项检查，严格落实讲座报告审查审批制度。开展师德师风自查，及时了解教职工思想动态、分析研判师德师风现状。凝练总结学院在教学科研思想政治创新创业等方面取得的成就，及时发布在学院网站、微信公众号，从而不断扩大学院影响力。一年来，学院在校园网及时发布学院相关新闻报道，亮点工作被中国青年报、科技日报、中国科学报、安徽日报、新华网、中国新闻网等多家媒体宣传报道。</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7.切实抓好党风廉政建设</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学院党委强化责任担当，强化做实政治监督，优化学院治理体系，突出正面思想引领，将党风廉政建设与师德师风建设、法治教育、校级校规教育、院风学风建设、学院治理体系改革等有机融合，坚持集中教育与日常教育相结合，正面引领与反面警示教育并举，落实廉政风险防控责任，对易发多发问题进行总结剖析，要求党员教师对照查摆自省，做到警钟长鸣，筑牢廉洁自律防线，不断营造清正廉洁的文化氛围，以优良党风促教风、带学风，积极营造优学优教、风清气正的育人环境。一年来，未出现涉及党风廉政和师德师风方面的问题。</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二、教学工作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2023年，学院继续全面贯彻落实全国教育大会、全国高等学校本科教育工作会议等会议精神，加强本院本科教育内涵建设，以转变教育思想观念为先导，以提高教学质量为核心，积极推进“能力导向的一体化教学体系”建设，分类推进本科培养模式改革，突出学生工程实践和创新能力培养。进一步完善本科教学制度建设，强化教学管理规范化。</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1.加强专业建设，推进工程教育专业人才培养模式改革</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本年度完成了学院两校区六个专业2023版培养方案的制定。本年度完成了化学工程与工艺专业工程教育认证材料的整理和准备工作，并顺利进行了专家进校考查。同时高分子材料科学与工程、应用化学及能源化学工程专业也在对标工程教育认证要求进行积极准备。</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2.加强教学质量管理</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认真组织开展教学法活动，进一步加强教学质量管理和监控，落实教学督导制度、学院、系/中心领导课堂听课制度，严格考风、考纪，促进教风、学风建设。加强青年教师教学能力培养，注重安排教授、副教授为本科生上课，注重课程建设和优秀教材的选用工作。2023年学院全体教授、副教授均为本科生上课，大部分课程选用了规划教材、21世纪教材等优秀教材。</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3.稳步推进质量工程项目申请及建设工作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2023年获批校级创新创业学院教学研究项目1项，创新创业学院教材项目1项。获推荐省级教学团队1项，省级教坛新秀1人，省级教研项目2项，省级教学成果特等奖1项，省级线下一流课程2门，线上线下混合一流课程1门，省级虚拟仿真实验教学课程1门。</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4.不断推进本科生创新创业实践和各类竞赛活动</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组织开展了大学生创新创业（训练、实践）计划项目的申报和结题工作。2023年共获批大学生创新训练计划项目国家级5项、省级20项和校级64项；组织开展了2021年度国家级、2022年度省、校、院级大创项目的验收和2023年度2022年度省、校、院级大创项目的中检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学院成功举办校级大学生化学实验创新设计竞赛、化工设计大赛、化工实验大赛、第十九届基础化学实验技能大赛，并在省部级及以上大学生创新创业竞赛方面取得一系列成绩。第九届中国国际“互联网+”大学生创新创业大赛：获省级金奖3项、银奖3项、铜奖1项；“挑战杯”全国大学生课外学术科技作品竞赛：获省级三等奖1项；第十七届全国大学生化工设计竞赛：获国家级一等奖1项，二等奖2项，三等奖4项；第六届全国大学生化工实验大赛：获国家级一等奖1项，二等奖1项；赛区一等奖2项，二等奖2项；“微瑞杯”第四届全国大学生化学实验创新设计大赛：获华中赛区二等奖4项，三等奖2项；第六届全国“互联网+化学反应工程”课模设计大赛：获三等奖1项；第三届安徽省大学生化学竞赛：获一等奖2项，二等奖3项，三等奖4项；大学生互联化工设计竞赛，全国一等奖1项；全国高分子材料创新创业大赛，赛区三等奖1项；全国大学生化工安全设计大赛，三等奖1项；全国环境友好科技竞赛，赛区一等奖1项；空军首届航空创意挑战赛优秀奖，等等。</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6.继续加强本科生考试和毕业设计（论文）环节的规范化管理</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2023年全院共有428名本科生顺利通过毕业设计（论文）答辩，通过率100%；共有10篇获校级优秀毕业设计（论文），4位指导教师获评校级优秀指导教师。完成了2021‒2022学年试卷和2022届本科生毕业论文（设计）资料的归档工作。</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7.完成年度招生宣传、毕业生毕业和新生入学等工作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根据学校布置，学院2023年负责四川省和省内淮南市的高考招生宣传工作。期间，先后组织了20余人次的现场宣传和3次线上宣传咨询活动。</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完成2023届毕业生的毕业和学位申请、离校手续办理。2023年合肥校区本科毕业人数252名（含结业生2名），一次毕业率为99.21%；截至2023年年底，授予学位人数250名，学位一次授予率达99.6%。宣城校区本科毕业人数184名（含结业生2名，延长学制4名），一次毕业率为96.74%；截至2023年年底，授予学位人数176名，学位一次授予率达98.88%。</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8.积极促进教师提高教学水平</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本年度学院举办了青年教师教学基本功比赛和教学创新设计比赛。推荐3名教师参加学校青年教师教学基本功比赛，获得学校二等奖1项，三等奖2项。推荐3名教师参加学校教学创新设计大赛。</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三、科研工作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2023年，新增纵向科研项目27项，纵向到帐经费1516万元。新增横向科研项目74项，其中合同经费超100万项目5项，实际到帐经费1935万元。科研到账总经费为3451万元。学院教职工以合肥工业大学为第一单位发表SCI论文173篇，其中中科院一区文章55篇，二区文章48篇。新增授权发明专利93项。专利成果转让3项，转让金额为20.95万元。</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亮点科研成果包括：（1）何涛教授团队在全光谱及太阳光催化大规模原子转移自由基聚合方向取得新进展，采用三苯基磷等原材料，制备了新型多孔光催化剂，高效应用于ATRP的光催化聚合。成果以“Conjugated Cross-linked Phosphine as Broadband Light or Sunlight-driven Photocatalyst for Large-Scale Atom Transfer Radical Polymerization”为题，发表于国际期刊Nature Communications, 2023, 14, 2891。（2）郑正研究员团队在有机聚集诱导发光材料（AIE）功能调控及其应用研究领域取得新进展，开发了一种合成简单的AIE探针DPBT，其对环境极性和粘度具有灵敏的响应性，表现出显著的粘度增强溶剂致变色发光效应，成果以“A Bright Two-Photon Lipid Droplets Probe with Viscosity-Enhanced Solvatochromic Emission for Visualizing Lipid Metabolic Disorders in Deep Tissues”为题，发表在Advanced Functional Materials，2023, 2303627。（3）朱元元教授团队在多孔聚合物应用于光驱动有机转化领域取得最新进展，通过官能化乙烯基单体的自由基聚合制备了基于光敏单元5,10-二苯基二氢吩嗪的多孔有机聚合物，在催化可见光诱导的碳杂键交叉偶联反应表现出优异的催化能力，相关成果 “Diaryl Dihydrophenazine-Based Porous Organic Polymers Enhance Synergistic Catalysis in Visible-Light-Driven Organic Transformations” 以 “Research articles” 发表于化学材料领域国际著名期刊Angewandte Chemie International Edition，2023, 62,  e202310470。（4）周丽老师团队在手性螺旋高分子材料合成领域取得最新进展，通过偶氮苯修饰的Pd(II)催化剂在420 nm波长光照及黑暗环境中可发生顺反异构的变化，在不同光照条件下引发异腈单体聚合表现出不同的活性、对映选择性及螺旋选择性，制备得到单一旋向手性高分子材料，相关成果“Photoswitchable Enantioselective and Helix-Sense Controlled Living Polymerization” 以“Research articles”发表于化学材料领域国际著名期刊Angewandte Chemie International Edition, 2023, 62, e202310105。</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为提升我院教师科研能力，拓展科研视野，增强科研兴趣，全年举办36场昇华沙龙学术交流，其中中科院院士、国家杰青等国家级人才报告15场。</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四、学科建设与研究生工作</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（一）学科建设</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2023软科世界一流学科排名中，我院的化学、化学工程学科继续位列全球201-300位，相关的纳米科学与工程、材料科学与工程、能源科学与工程、环境科学与工程等专业持续上榜。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本年度申报并获批化学工程与技术博士后科研流动站，启动“化学”学术博士点申报，与材料科学与工程学院联合申报“材料与化工”工程博士点，邀请国务院学科评议组专家辛忠教授莅临指导。启动并完成“化学”硕士学位授权点核验工作，并全票通过。召开“2023‘斛兵能源论坛’先进能源存储与催化技术学术会议”（2023.12），邀请加拿大工程院院士、香港城市大学能源与环境学院院长陈国华院士，教育部长江学者、南京大学周豪慎教授，国家杰青、中科院化学所胡劲松教授，国家杰青、中科院化学所分子纳米结构与纳米技术重点实验室副主任、郭玉国教授，国家杰青、华中科技大学夏宝玉教授，国家杰青、北京化工大学校学术委员会副主任邱介山教授，国家杰青、华南理工大学化学与化工学院副院长梁振兴教授，万人领军人才、山东大学熊胜林教授，国家杰青、南开大学李福军教授，国家杰青、南京理工大学校长助理朱俊武教授，国家杰青、华南师范大学兰亚乾教授，国家优青、华中科技大学胡先罗教授，来自化学与材料领域的12位资深专家指导。</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加强学科平台建设，本年度申报并获批安徽省“柔性智能材料创制与应用”工程研究中心。完成“先进催化材料与反应工程安徽省重点实验室”的重组工作并获评“优秀”。面向安徽省336614产业发展需求，进一步凝练研究方向，实验室名称调整为“高值催化转化与反应工程安徽省重点实验室”，聘请俞书宏院士作为重点实验室名誉主任，由学院常务副院长任实验室执行主任。我院继续任中国化学会、中国化工学院理事单位。学院被推选为安徽省化工学会第九届理事会副理事长单位，崔鹏教授当选为副理事长，何建波教授当选为监事长，陆杨、丁运生、韩效钊教授等当选为常务理事，张大伟、张卫新、徐卫兵、王华林、李有桂、冉瑾等当选为理事。</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加强昇华沙龙学科交流平台的建设。主办第二届“昇华论坛”化学与化工系列研讨会，将学院研究生论坛融入昇华沙龙系列活动。全年举办昇华沙龙讲座50余场，先后邀请本院杰出校友-英国皇家工程院院士、英国伯明翰大学张志兵教授、西安电子科技大学胡波教授，以及丹麦皇家科学院院士、丹麦技术大学Ib Chorkendorf教授，英国皇家科学院院士、中国科学院外籍院士、欧洲科学院院士、英国利物浦大学Andrew I. Cooper教授，北科大邢献然教授、上海交通大学李富友、厦门大学侯旭等国家杰青，国家“万人计划-科技创新领军人才”入选者陕西师范大学杨鹏教授等本学科领域著名专家学者，就学科建设、基金申报、科学研究、未来发展方向等做了细致深入的交流和指导。</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（二）研究生工作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学院现有专职博导27人，专职硕导103人。我院博士研究生规模达到88人；各类硕士研究生规模达到584人，其中学术型研究生273人，全日制专业学位型研究生308人，非全日专业学位型研究生3人。</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研究生招生工作。根据学校积极发展研究生教育的方针，在稳定硕士研究生招生规模的同时，争取扩大博士研究生招生规模。2023年学院研究生办公室通过先后组织包括全日制博士、工程博士、全日制硕士、免试研究生四批次研究生的初试命题、复试录取以及新生报到工作，累计招收各类研究生238人，其中博士研究生26人，硕士研究生212人。2023年共有692人报考我院硕士研究生，达复试线人数235人。学院研究生办公室在学院领导、老师和各部门的配合下，组织网络复试工作圆满完成招生录取工作。2023年上半年我院录取212名硕士研究生中，本科为211/985/双一流以上院校的学生有36人，占总人数17%。</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做好2024年硕士、博士研究生招生宣传工作，学院研究生办公室组织各学科负责人认真修订了2024年各学科招生专业目录。</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规范研究生教学管理。为进一步规范研究生教育管理，强化质量意识，提升培养质量，学院研究生办公室组织了2022级博士的开题及中期检查，以及2022级硕士研究生的集中开题，从培养计划、课程学习、开题报告、实践环节，到中期检查、毕业答辩，对研究生培养的全过程实施规范管理；优化课程，提高课程质量和水平，设置反映学科主流的核心课程、学科前沿课程和特色课程，更新授课内容，大力培育研究生精品课程。</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在日常教学管理方面， 学院研究生办公室进一步规范研究生的学籍、课程和论文答辩及学籍档案管理等工作，研究生培养流程实现管理信息化。本年度继续执行研究生课程进课表，严格按照课表安排授课。对选课人数少，涉及范围小的专业课程进行了调整，进一步规范研究生教学秩序。</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组织开展2023年度安徽省新时代育人质量工程项目（研究生教育）申报及国家级研究生教学成果奖的申报工作。本年度各类省级质量工程项目立项16项。</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3.学位论文盲审、答辩、学位授予及论文质量排查工作。学院坚持严把研究生培养的出口关，高度重视学位论文质量。对研究生的学位论文进行查重和盲审，可以有效督促广大研究生恪守学术道德，脚踏实地进行科学研究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2023年学院研究生办公室受理199人次的答辩申请，对提交答辩申请的研究生论文全部进行“学术不端行为的系统检测”，对经过系统检测符合规定的所有答辩申请人的课程成绩及评阅专家和答辩专家完成审核工作。对申请答辩硕士研究生论文进行盲审，论文盲审初评结果中良好优秀以上比例较上一年度有较大提高。认真组织“三统一”集中答辩，召开集中答辩工作安排及注意事项学科负责人会议，并对答辩秘书进行培训。</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组织召开四次院学位评定分委员会会议，受理199人次的学位申请及授予工作，其中博士研究生17人，全日制硕士研究生181人，非全日制硕士研究生1人。</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为切实提高我院研究生学位论文的质量，学院成立由分会主席任组长的论文复查工作组，将论文复查工作常态化。针对盲审意见中出现65分以下的硕士学位论文组织导师和研究生认真复查，填写《化学与化工学院硕士学位论文盲审意见复查表》及《化学与化工学院硕士学位论文修改情况表》，找准出现盲审分数较低问题的根源；剖析原因及相应的整改措施。博士学位论文复查中重点针对盲审意见中出现75分以下的论文，组织博士生、导师以及工作组逐一深入分析问题，并就博士生培养和学位论文授予的全方位、全流程，提出未来有效避免类似问题发生的建议。</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4.注重实效，不断充实提高导师队伍。为提升学院创新人才培养质量，加强研究生导师队伍建设，根据学校研究生院部署安排，学院研究生办公室组织开展了2023年度研究生导师遴选和在岗导师2023年招生资格审核工作。在研究生教育规模基本稳定的情况下，学院坚持高标准、严要求的原则，加强了导师遴选、复审工作。本年度新增了博士生导师4名（校外兼职1名）、硕士生导师2名，遴选了101位行业导师。对所辖学科内26名在岗博导以及116名在岗硕导的招生资格进行了复审。</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五、人才与师资工作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学院围绕人才培养和学科发展需要，始终把师资队伍建设作为一项重点工作来抓，遵循“重素质、重水平、重能力、重实绩”的原则，采取“引进与培养相结合、师德教育与业务提高相结合”的方针，进一步提高我院教师的专业化水平，提升教师师德修养，使师资队伍发展态势良好。</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学院不断探索建立人才引育机制，积极做好高层次人才招聘、引进工作，化学与化工学院人才引进工作小组，进一步规范人才引进工作。2023年度新引进博士、黄山学者优秀青年1人，黄山学者学术骨干1人。退休教授1名延退、1名返聘。</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积极组织教师参加各类培训、学习和实践，不断提高教师工作能力和水平，11人参加青年教师岗前培训并申请高等学校教师资格证，400余人次参加集中培训、远程培训。认真配合学校做好教师职称评聘工作，2023年度6人申报教授、6人申报副教授、1人申报高级实验师，3人申报中初级职称。</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六、学生工作与共青团工作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2023年度，学院坚持育人为本、党建带团建、德育为先、解放思想、传承创新、精细管理的总体要求，以学生健康成长、快乐学习、全面成才为目标，以“崇德尚工·化才育英”为理念，围绕学生的思想政治教育、日常管理、学风建设、心理健康、资助服务、就业创业、科技创新等方面开展工作，树牢三种思维、实施六项行动、推进八项重点工作，建立健全新形势下“一体化”学生工作体制机制，完善“大学工”“大思政”“大教育”格局，促进学生工作高质量发展，着力培养堪当大任的时代新人。</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（一）学生党建和思想教育</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发挥党建统领作用，强化基层组织建设，严格党员教育管理，以学习宣传贯彻党的二十大精神为契机，以教育为先导，创新形式，丰富载体，主题教育与实践相融合，坚定理想信念，增强法治意识，提升文明素养，厚植爱校荣校情怀，铸牢听党话、跟党走的立身之本和政治之魂。</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以主题教育为契机，深入推进思想政治教育。以学习贯彻习近平新时代中国特色社会主义思想主题教育为契机，以学铸魂、以学增智、以学正风、以学促干，以集中学习、自学、研讨交流等方式，集中教育与分散教育、线上教育与线下教育、普及教育与重点教育相结合的方式，深入学习贯彻党的二十大精神，推进新思想入脑入心入行，组织开展“学思践悟二十大·时代楷模砺我行---邱军同志先进事迹报告会”、“追寻红色足迹，弘扬渡江精神”主题实践、“砥砺民族复兴之志 涵养清正廉洁之风”主题实践、“铭记历史强信仰·踔厉奋发向未来”主题实践等系列主题活动40余场。开展“铸爱校荣校之魂，立工业报国之志”主题系列教育活动、“情系工大，逐梦未来”师生面对面活动、“化工第一课”等系列爱校荣校专题教育30余场。充分发挥先进典型的示范引领作用，组织获评校长奖、“十佳”大学生等荣誉的优秀学生开展事迹分享会20余场。组织开展校学习宣传贯彻党的二十大精神专题思政项目“剪纸映初心，青春担使命”剪纸工作坊，校“悦读书籍，采撷书香”读书小组12个均顺利结项，居全校之首，1个小组获“优秀读书小组”。举行“华灯烁灼，广济多娇，繁光衔月承华夏文化；怀才抱器，奋楫笃行，躬耕不辍书崭新篇章”第二十一届灯笼节暨灯笼设计展示游园会，收集作品400余件，参赛人数达1500+，美育教育实践与思政教育“同频共振”效果良好。</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加强网络育人育心，打造学院网络思政矩阵。持续打造“‘烃’我说‘化’”校级网络文化工作室1个并顺利结题，建设院级新媒体网络文化工作室，建设“合工大化学与化工学院”微信公众号、“化院心儿”QQ公众号各1个，积极鼓励学生原创推文，平台有85%以上推文均为原创。微信公众号现有粉丝7053人，年度推文130余篇，年阅读量86227，QQ公众号现有粉丝1587人，年度推文4500篇，年阅读量85000。定期开展培训交流近30场，并推荐优秀成员参加学校新媒体培训班；推荐30余件作品参加第八届全国大学生网络文化节和网络教育优秀作品推选展示活动，范围涵盖网文、摄影、视频。推荐视频《跨越时空的文化传承：探寻传统技艺振兴与未来》中青校媒（安徽）青年眼作品征集---最具影响力作品。</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（二）学生管理服务</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细化精细化管理措施，确保安全稳定。完善规章制度，强化制度导向，建立辅导员专项工作负责制，推动日常工作有序开展；坚持辅导员下课堂、进教室宿舍、进活动，深入开展谈心谈话；严格学生请销假制度，开展晚归排查、零报告；及时记录学生日常表现，为客观评价学生提供现实依据；严肃处理学生旷课、考试作弊违纪行为，后期教育成效明显，全年无安全责任事件发生。</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夯实日常化学风建设，强化创新举措。开展学生学风状态调研、课堂考勤、课堂手机集中放置、签订诚信考试承诺书、学业预警等严肃考风促进学风，处理学生考试作弊2起，考风彻底好转，学生早操、晚自习专项检查位居学校前列；强化班主任职责和新生入学教育中的专业思想教育；有序推进学院创新与创业中心建设，不断完善体制机制，成效凸显，师生参与热情明显提高，学生在各类比赛中获奖明显提升。</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3.用心用情开展资助，深化资助育人。推动资助精准服务，切实做好纾困解难。在强化资助体系上下功夫，成立学院学生资助工作领导小组，建立三级资助认定工作队伍，完善近10项院级奖助制度；在提升精准资助上下功夫，建立奖助工作台账，学院累计吸纳社会捐资1200余万元，累计获评社会捐资12项，其中院级5项，获奖助259人次，奖助总金额55.25万元；在普及资助政策上下功夫，开展资助政策宣讲38场，开展家访25次，“精准快稳”完成资助认定。优化资助育人方式，深化资助育人实效。提升“五+”资助育人模式，坚持“奖学金+榜样”“助学金+感恩”“助学贷款+诚信”“社会捐助+社会责任感”“勤工助学+能力提升”，开展系列活动10余场，深入开展励志教育、感恩教育、诚信教育和社会责任感教育共８场，举办“励志助航”系列活动，受助学生100%覆盖、100%就业，提高受助学生综合素质。获得“励志助航”情怀培养类项目培育，形成调研报告１篇。</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（三）心理健康教育</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注重预防性和发展性相结合，完善心理健康教育工作机制、建立五级心理健康情况反馈机制、强化心理骨干培养与管理、开展丰富多彩的心理育人活动，不断加强和改进学生心理健康教育工作。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教育引导有序推进，安全稳定持续保障。心理育人特色项目“合肥工业大学第二届学生朋辈心理辅导技能大赛”“对抗学业拖延团体辅导训练营”顺利结项，心理育人特色项目“合肥工业大学第三届学生朋辈心理辅导技能大赛”“对抗学业拖延团体辅导训练营”获批立项。开展“新生活，你准备好了吗？”“度过精彩的大学时光”等心理普及讲座10余场；面向全体低年级同学开展心理知识竞赛、“拥抱生活，向阳生长”心理主题班会、“‘荧’风奔跑，逐梦未来”荧光夜跑等各类心理健康教育活动10余场；组织开展“润泽心灵 赋能青春”积极心理体验活动、“心光灿烂，踔厉前行”团体素质拓展活动、2023级心理骨干培训专题会、听我说“化”入学教育之新生心理适应性教育等新生心理健康教育活动近10项；组织参加校级心理知识竞赛、校级心理情景剧大赛、手语合唱比赛、5·25心理健康月等活动，获校手语合唱比赛第一名，校心理知识竞赛三等奖、最佳组织奖、第十六届大学生校园心理情景剧大赛三等奖、学生朋辈心理辅导技能大赛三等奖，着力提升学生的心理健康水平。</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2.日常工作细致认真，危机干预及时有效。新生家长问卷回收率100%，新生心理健康普测参与率100%，普测后约谈本科生35名，研究生 9名，约谈率100%，建立本科生成长档案。大学生心理骨配备到位，组织开展培训、团体辅导、心理知识测试等。做好心理状况动态评估和危机排查，有效处置严重心理危机5起，及时化解风险，确保了安全稳定。</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（四）就业工作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1.聚焦价值引领，构建三全就业育人格局。形成院领导负总责，辅导员具体抓的工作思路，大一至大四分层次开展活动，充分发挥家长作用，全员参与，全过程引导，全方位指导，构建三全就业育人格局。</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聚焦服务保障，完善毕业生就业服务体系。通过开展政策宣讲近10场，发送就业喜报490份，提供职业咨询100余人次，走访5家企业，建立3家实习基地，推送600余条岗位，全覆盖提供考研助力包和防疫物资，依托4个学生群、家长群，3场双选会等，保障就业政策供给、暖心服务供给、岗位资源供给，营造浓厚就业氛围。</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3.聚焦能力提升，结合毕业生实际需求施策。通过6次动态调研、2个帮扶台账，全程开展“励志助航”分类施策指导；通过近10场主题报告会、10余次经验分享、10余次技能培训，全方位提升就业能力；通过宣传无忧考研政策，引导40余人签约保底企业。获批教育部就业育人项目3项，学校就业育人项目1项。</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4.聚焦困难群体，夯实靶向式就业帮扶举措。通过1份就业帮扶方案，40余名学生对接专任教师，32名学生直推企业（100%就业），对困难群体一对一精准施策。2023年就业先进典型名单获奖6项，撰写《关于后疫情时代学生就业心理的调查研究》调研报告，一名同学获得大学生职业生涯规划竞赛校级第七名。学院2023届毕业生总人数252人，就业人数为245人，就业落实率为97.22%。</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（五）学生工作队伍建设</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高度重视，加强思政工作研究与研讨。坚持召开辅导员工作例会，辅导员积极参与校内外工作能力提升各项培训累计60余人次。根据《化学与化工学院本科生班主任（班导师）工作实施细则》，本科36个班级均配备班主任，举办班主任授聘仪式暨工作经验交流会，加强对班主任工作的指导与年终工作考核。学院班主任管理办法健全，班主任工作成效显著。</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知行合一，理论实践结合锻炼本领。学院辅导员承担《大学生心理健康》1人次、《大学新生导航》1人次、《就业指导》1人次。类超担任年级工作组副组长；建设“精管·知行”辅导员工作室1项；承担校第二十一届灯笼节、校第十八届化学知识竞赛、“国企类”求职能力训练营、十佳大学生党员评选及朋辈教育研习营等；成功申报2023年就业育人项目1项、思想政治教育工作研究和创新实践项目各1项，完成学校2022年毕业生高质量就业项目3项。房虹姣获校优秀团委书记，类超获合肥工业大学“学习宣传贯彻党的二十大精神”主题征文二等奖，李新华获军事训练“优秀指导员”，柴赛获2023年暑期“三下乡”社会实践“优秀指导教师”，缪志坤获学年“青年志愿者行动表彰优秀指导教师”“2022-2023学年宿舍文化设计大赛暨最美宿舍评选优秀指导教师”，多人获得各类学生活动优秀指导教师荣誉称号；缪志坤、柴赛担任学生社区楼宇党支部党支部书记；学院获得“讲好新时代民族团结故事，铸牢中华民族共同体意识”优秀组织单位、军事训练“综合评比先进单位”“歌咏比赛优胜单位”、合肥工业大学2023年党风廉政宣传教育月优秀奖。</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（六）共青团工作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强化思想政治引领，深化共青团改革，丰富第二课堂供给，打造科技创新高地，丰富实践载体，搭新媒体平台，铸青年之魂，建青年之家，展青年之姿，听青年之声，强基固本，凝心聚力，打造坚强有力、特色突出的基层团组织。</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1.深化共青团改革，推进基层团组织活力提升。深化共青团改革，实现团学组织扁平化，工作落实制度化，活动开展项目化。开办分团校2期，推荐团学干部参与培训学习，提升政治素养和工作能力；开展“一月一主题”团日活动、党团课等，严格落实团的“三会两制一课”制度要求，团支部100%进行“对标定级”，积极推动青年大学习，学习率100%；本年度“学社衔接”率100%；获校“五四红旗团支部”1个、先进团支部5个、优秀青年标兵1人、校优秀团支部书记1人。</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重视实践育人，活跃第二课堂彰显青年风采。2023年第二课堂共发布项目75项，项目供给充足，助力学生全面发展。“三下乡”社会实践活动中，获批国家级实践团队1支、省级实践团队1支、校级实践团队7支，新建大学生社会实践基地7个，获2023年大学生暑期“三下乡”社会实践“优秀实践故事”3项、社会实践“优秀视频图集”4项社会实践“优秀微文学作品”4项、社会实践“优秀实践标兵”6人、社会实践“优秀指导教师”1人、社会实践“优秀实践团队”1支。深入向学生讲解第二课堂成绩单制度多次，开展活动百余场次，7名同学参加校国旗护卫队；4名同学在校大学生艺术团；获校纪念“一二•九”运动88周年青年学生朗诵艺术节特等奖、校排球联赛第四名、2023年校园篮球赛冠军、第三十八届男子手球联赛亚军（一等奖）、第27届“新生杯”足球赛二等奖；校运动会学生B组团体总分第二名、学生B组男子总分第二名、学生B组女子总分第四名、学生B组体育道德风尚奖，春风社获优秀志愿者组织，斩获个人项目奖项25项，女子3000米破纪录。</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3.搭建创新育人体系，科技创新比赛成绩喜人。学院创新创业中心和科技与创新协会进一步推动了学院创新育人体系的完善，学生参加创新创业氛围浓厚，成绩喜人。2023年，获得第九届中国国际“互联网+”大学生创新创业大赛省级金奖4项、银奖2项、铜奖2项，校级金奖14项、银奖28项、铜奖16项；获“挑战杯”大学生课外学术科技作品竞赛校内选拔赛一等奖1项、二等奖2项、三等奖7项，获“挑战杯”大学生课外学术科技作品竞赛红色专项三等奖2项。承办由中国化工学会主办的全国化工短视频大赛，扩大了学校影响力。</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七、国有资产管理与财务</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1.资产管理</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学院配备资产管理员，加强资产管理，确保国有资产不流失。积极协调学校资产管理部门累计办理共4批、394台件、总原值272.2万元资产的报废处置工作。完善离职、调动、退休教职工原持有仪器设备等国有资产的交接管理。</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充分利用学校资产管理信息系统加强资产日程管理。对新购置的仪器设备，必须将固定资产落实到具体保管人、具体房间号，做到信息详细。日常学院各单位及教工个人购置的凡纳入国有资产管理的仪器设备，都必须通过固定资产管理系统登记好后才能办理报销手续。学院新增固定资产共656台件，总值775.3万元。</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2.财务管理工作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认真学习宣传并严格遵守学校有关财务制度。精心组织，做好编制预算。严格落实中央八项规定精神，校外来院讲学的专家学者酬金发放按照规定执行；涉及酬金的院长基金开支做到了院长、书记“双签”。日常各类经费支出由各自分管院领导负责审批，凡涉及大额资金或预算外资金使用由党政联席会议研究决定，确保规范，合理使用各类资金，杜绝违规使用和浪费。无自行收费情况，无利用学校资源创收，无“小金库”行为发生。</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八、国际化</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2023年，学院在读外籍本科生1人、硕士生1人，在岗外籍博士后1人。教师出国访学1人。</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九、学院运行</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1.积极做好综合行政管理工作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配合学校相关部门，及时向学校通报和反馈重要信息。按时报送各类工作计划总结和各类活动开展情况报告，做好各类档案和文件归档、统计上报工作。做好各项保密工作，无失泄密等事件发生。积极响应学校公房调整方案，进行学院实验室搬迁工作，及时报道学院工作动态，建立“短信发布平台”及学院通知专用QQ群及时把学校、学院的各项重要工作和通知向教工发布，确保了学院各项任务顺利完成。积极做好学院实验楼的维修改造及日常后勤服务保障工作，加强了对托管物业服务质量的监管。认真做好专家学者、校友企业等来访的接待工作。</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hint="eastAsia" w:asciiTheme="minorEastAsia" w:hAnsiTheme="minorEastAsia" w:eastAsiaTheme="minorEastAsia" w:cstheme="minorEastAsia"/>
          <w:b/>
          <w:bCs/>
          <w:color w:val="000000"/>
          <w:sz w:val="28"/>
          <w:szCs w:val="28"/>
        </w:rPr>
      </w:pPr>
      <w:r>
        <w:rPr>
          <w:rFonts w:hint="eastAsia" w:asciiTheme="minorEastAsia" w:hAnsiTheme="minorEastAsia" w:eastAsiaTheme="minorEastAsia" w:cstheme="minorEastAsia"/>
          <w:b/>
          <w:bCs/>
          <w:color w:val="000000"/>
          <w:sz w:val="28"/>
          <w:szCs w:val="28"/>
        </w:rPr>
        <w:t>2.多措并举，确保安全稳定</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坚持“以人为本、安全第一、预防为主、综合治理”的方针，不断完善实验室安全管理机制，制定完善实验室安全规章制度；成立学院实验室安全工作领导小组和实验室安全检查工作小组，与全体教师、研究生签订《实验室安全责任书》《实验室安全承诺书》，压实责任；严格落实实验室准入制度；通过实验室自查、学院督查、学校抽查，加大实验室日常安全检查力度，并及时通报检查情况和督促落实整改，强化责任追究，切实增强红线意识和底线思维。</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认真做好实验室安全隐患排查，对照《高校实验室安全检查项目表》，学院在组织各实验室进行安全隐患排查的基础上，协调学校职能部门解决安全隐患并加大实验废弃物回收处置力度；督促各实验室建立危化品台账、查找危险源，制定应急预案，落实剧毒、易制毒等管控危化品购买、储存、使用有关要求，积极为师生营造安全和谐的实验室环境。</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增强安全防范意识和提升应急处置能力并举，积极构建实验室安全防范长效机制。学院积极探索遵规守纪维护实验室安全的刚性要求与职业素养、职业道德及师生自身健康的内在需求有机融合的实验室安全教育体系。通过警示教育，法律法规、规章制度宣传等努力将硬性管理转化为师生自觉行为。</w:t>
      </w:r>
    </w:p>
    <w:p>
      <w:pPr>
        <w:keepNext w:val="0"/>
        <w:keepLines w:val="0"/>
        <w:pageBreakBefore w:val="0"/>
        <w:widowControl w:val="0"/>
        <w:kinsoku/>
        <w:wordWrap/>
        <w:overflowPunct/>
        <w:topLinePunct w:val="0"/>
        <w:autoSpaceDE/>
        <w:autoSpaceDN/>
        <w:bidi w:val="0"/>
        <w:adjustRightInd/>
        <w:ind w:firstLine="560" w:firstLineChars="200"/>
        <w:jc w:val="both"/>
        <w:textAlignment w:val="auto"/>
      </w:pPr>
      <w:r>
        <w:rPr>
          <w:rFonts w:ascii="宋体" w:hAnsi="宋体" w:cs="宋体"/>
          <w:color w:val="000000"/>
          <w:sz w:val="28"/>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0"/>
        <w:rPr>
          <w:rFonts w:ascii="宋体" w:hAnsi="宋体" w:cs="宋体"/>
        </w:rPr>
      </w:pPr>
      <w:bookmarkStart w:id="13" w:name="_Toc13780"/>
      <w:r>
        <w:rPr>
          <w:rFonts w:hint="eastAsia" w:ascii="宋体" w:hAnsi="宋体" w:cs="宋体"/>
          <w:b/>
          <w:sz w:val="32"/>
          <w:szCs w:val="32"/>
        </w:rPr>
        <w:t>马克思主义学院2023度工作总结</w:t>
      </w:r>
      <w:bookmarkEnd w:id="13"/>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宋体" w:hAnsi="宋体" w:cs="宋体"/>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ascii="宋体" w:hAnsi="宋体" w:cs="宋体"/>
          <w:b/>
          <w:bCs/>
          <w:color w:val="000000"/>
          <w:sz w:val="28"/>
          <w:szCs w:val="28"/>
        </w:rPr>
      </w:pPr>
      <w:r>
        <w:rPr>
          <w:rFonts w:hint="eastAsia" w:ascii="宋体" w:hAnsi="宋体" w:cs="宋体"/>
          <w:sz w:val="28"/>
          <w:szCs w:val="28"/>
        </w:rPr>
        <w:t>回顾2023年，马克思主义学院在学校党政正确领导下,以“十四五”规划为牵引，始终坚持把推进和加快学院发展作为第一要务，在全院教职工共同努力下，精心组织实施年度目标，党建、教学科研、学科平台、学生工作等各项工作取得了显著成绩，圆满完成了目标任务。</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ascii="宋体" w:hAnsi="宋体"/>
          <w:b/>
          <w:bCs/>
          <w:sz w:val="28"/>
          <w:szCs w:val="28"/>
        </w:rPr>
      </w:pPr>
      <w:bookmarkStart w:id="14" w:name="_Toc376528666"/>
      <w:r>
        <w:rPr>
          <w:rFonts w:hint="eastAsia" w:ascii="宋体" w:hAnsi="宋体"/>
          <w:b/>
          <w:bCs/>
          <w:sz w:val="28"/>
          <w:szCs w:val="28"/>
        </w:rPr>
        <w:t>一、党建和思想政治工作扎实推进</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ascii="宋体" w:hAnsi="宋体" w:cs="仿宋"/>
          <w:sz w:val="28"/>
          <w:szCs w:val="28"/>
        </w:rPr>
      </w:pPr>
      <w:r>
        <w:rPr>
          <w:rFonts w:hint="eastAsia" w:ascii="宋体" w:hAnsi="宋体" w:cs="仿宋"/>
          <w:sz w:val="28"/>
          <w:szCs w:val="28"/>
        </w:rPr>
        <w:t>马克思主义学院认真学习贯彻落实习近平新时代中国特色社会主义思想、党的二十大精神，坚持学思用贯通、知信行统一，把开展主题教育作为坚定理想信念、锤炼党性品格、践行初心宗旨、促进学院发展的强大力量。</w:t>
      </w:r>
    </w:p>
    <w:p>
      <w:pPr>
        <w:ind w:firstLine="562" w:firstLineChars="200"/>
        <w:rPr>
          <w:rFonts w:ascii="宋体" w:hAnsi="宋体" w:cs="仿宋"/>
          <w:sz w:val="28"/>
          <w:szCs w:val="28"/>
        </w:rPr>
      </w:pPr>
      <w:r>
        <w:rPr>
          <w:rFonts w:hint="eastAsia" w:ascii="宋体" w:hAnsi="宋体" w:cs="仿宋"/>
          <w:b/>
          <w:bCs/>
          <w:sz w:val="28"/>
          <w:szCs w:val="28"/>
        </w:rPr>
        <w:t>（一）做好主题教育的贯彻落实工作。</w:t>
      </w:r>
      <w:bookmarkStart w:id="15" w:name="_Hlk121409521"/>
      <w:r>
        <w:rPr>
          <w:rFonts w:hint="eastAsia" w:ascii="宋体" w:hAnsi="宋体" w:cs="仿宋"/>
          <w:sz w:val="28"/>
          <w:szCs w:val="28"/>
        </w:rPr>
        <w:t>学院领导班子认真研读原著原文，开展深入学习讨论，并将理论学习与工作实际相结合，开展主题调研，着力解决实际问题。学院党委举办</w:t>
      </w:r>
      <w:r>
        <w:rPr>
          <w:rFonts w:hint="eastAsia" w:ascii="宋体" w:hAnsi="宋体"/>
          <w:sz w:val="28"/>
          <w:szCs w:val="28"/>
        </w:rPr>
        <w:t>“党的二十大精神融入思想政治理论课”专题研讨会，有效推进了“三进”工作。</w:t>
      </w:r>
      <w:r>
        <w:rPr>
          <w:rFonts w:hint="eastAsia" w:ascii="宋体" w:hAnsi="宋体" w:cs="仿宋"/>
          <w:sz w:val="28"/>
          <w:szCs w:val="28"/>
        </w:rPr>
        <w:t>学院师生积极参加学校“学习宣传贯彻党的二十大精神”主题征文比赛，获各级奖项共2</w:t>
      </w:r>
      <w:r>
        <w:rPr>
          <w:rFonts w:ascii="宋体" w:hAnsi="宋体" w:cs="仿宋"/>
          <w:sz w:val="28"/>
          <w:szCs w:val="28"/>
        </w:rPr>
        <w:t>7</w:t>
      </w:r>
      <w:r>
        <w:rPr>
          <w:rFonts w:hint="eastAsia" w:ascii="宋体" w:hAnsi="宋体" w:cs="仿宋"/>
          <w:sz w:val="28"/>
          <w:szCs w:val="28"/>
        </w:rPr>
        <w:t>个。</w:t>
      </w:r>
      <w:r>
        <w:rPr>
          <w:rFonts w:ascii="宋体" w:hAnsi="宋体" w:cs="仿宋"/>
          <w:sz w:val="28"/>
          <w:szCs w:val="28"/>
        </w:rPr>
        <w:t xml:space="preserve"> </w:t>
      </w:r>
    </w:p>
    <w:bookmarkEnd w:id="15"/>
    <w:p>
      <w:pPr>
        <w:ind w:firstLine="562" w:firstLineChars="200"/>
        <w:rPr>
          <w:rFonts w:ascii="宋体" w:hAnsi="宋体" w:cs="仿宋"/>
          <w:sz w:val="28"/>
          <w:szCs w:val="28"/>
        </w:rPr>
      </w:pPr>
      <w:r>
        <w:rPr>
          <w:rFonts w:hint="eastAsia" w:ascii="宋体" w:hAnsi="宋体" w:cs="仿宋"/>
          <w:b/>
          <w:bCs/>
          <w:sz w:val="28"/>
          <w:szCs w:val="28"/>
        </w:rPr>
        <w:t>（二）排查整改与标准化建设相结合，提升学院治理水平。</w:t>
      </w:r>
      <w:r>
        <w:rPr>
          <w:rFonts w:hint="eastAsia" w:ascii="宋体" w:hAnsi="宋体" w:cs="仿宋"/>
          <w:sz w:val="28"/>
          <w:szCs w:val="28"/>
        </w:rPr>
        <w:t>学院召开主题教育专题民主生活会，深入查摆存在问题并认真落实整改措施，</w:t>
      </w:r>
      <w:r>
        <w:rPr>
          <w:rFonts w:hint="eastAsia" w:ascii="宋体" w:hAnsi="宋体"/>
          <w:sz w:val="28"/>
          <w:szCs w:val="28"/>
        </w:rPr>
        <w:t>对学院基层权责事务不清情况进行排查整顿，</w:t>
      </w:r>
      <w:r>
        <w:rPr>
          <w:rFonts w:hint="eastAsia" w:ascii="宋体" w:hAnsi="宋体" w:cs="仿宋"/>
          <w:sz w:val="28"/>
          <w:szCs w:val="28"/>
        </w:rPr>
        <w:t>依据《普通高等学校马克思主义学院建设标准（2</w:t>
      </w:r>
      <w:r>
        <w:rPr>
          <w:rFonts w:ascii="宋体" w:hAnsi="宋体" w:cs="仿宋"/>
          <w:sz w:val="28"/>
          <w:szCs w:val="28"/>
        </w:rPr>
        <w:t>023</w:t>
      </w:r>
      <w:r>
        <w:rPr>
          <w:rFonts w:hint="eastAsia" w:ascii="宋体" w:hAnsi="宋体" w:cs="仿宋"/>
          <w:sz w:val="28"/>
          <w:szCs w:val="28"/>
        </w:rPr>
        <w:t>版）》要求推进完善学院各项工作，引领学院高水平建设、高质量发展。</w:t>
      </w:r>
    </w:p>
    <w:p>
      <w:pPr>
        <w:ind w:firstLine="562" w:firstLineChars="200"/>
        <w:rPr>
          <w:rFonts w:ascii="宋体" w:hAnsi="宋体" w:cs="仿宋"/>
          <w:color w:val="FF0000"/>
          <w:sz w:val="28"/>
          <w:szCs w:val="28"/>
        </w:rPr>
      </w:pPr>
      <w:r>
        <w:rPr>
          <w:rFonts w:hint="eastAsia" w:ascii="宋体" w:hAnsi="宋体" w:cs="仿宋"/>
          <w:b/>
          <w:bCs/>
          <w:sz w:val="28"/>
          <w:szCs w:val="28"/>
        </w:rPr>
        <w:t>（三）关注师生思想动态，强化阵地建设。</w:t>
      </w:r>
      <w:r>
        <w:rPr>
          <w:rFonts w:hint="eastAsia" w:ascii="宋体" w:hAnsi="宋体" w:cs="仿宋"/>
          <w:sz w:val="28"/>
          <w:szCs w:val="28"/>
        </w:rPr>
        <w:t>学院党委常态化排查了解师生思想动态，及时对新进人员开展考察谈话。开展新闻发布的规范用语培训和新媒体管理规范培训，切实加强阵地管理。</w:t>
      </w:r>
    </w:p>
    <w:p>
      <w:pPr>
        <w:ind w:firstLine="420" w:firstLineChars="200"/>
        <w:rPr>
          <w:rFonts w:ascii="宋体" w:hAnsi="宋体" w:cs="仿宋"/>
          <w:b/>
          <w:bCs/>
          <w:sz w:val="28"/>
          <w:szCs w:val="28"/>
        </w:rPr>
      </w:pPr>
      <w:r>
        <w:drawing>
          <wp:anchor distT="0" distB="0" distL="114300" distR="114300" simplePos="0" relativeHeight="251659264" behindDoc="0" locked="0" layoutInCell="1" allowOverlap="1">
            <wp:simplePos x="0" y="0"/>
            <wp:positionH relativeFrom="column">
              <wp:posOffset>129540</wp:posOffset>
            </wp:positionH>
            <wp:positionV relativeFrom="paragraph">
              <wp:posOffset>396240</wp:posOffset>
            </wp:positionV>
            <wp:extent cx="5269230" cy="2986405"/>
            <wp:effectExtent l="0" t="0" r="7620" b="444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69230" cy="2986405"/>
                    </a:xfrm>
                    <a:prstGeom prst="rect">
                      <a:avLst/>
                    </a:prstGeom>
                    <a:noFill/>
                    <a:ln>
                      <a:noFill/>
                    </a:ln>
                  </pic:spPr>
                </pic:pic>
              </a:graphicData>
            </a:graphic>
          </wp:anchor>
        </w:drawing>
      </w:r>
      <w:r>
        <w:rPr>
          <w:rFonts w:hint="eastAsia" w:ascii="宋体" w:hAnsi="宋体" w:cs="仿宋"/>
          <w:b/>
          <w:bCs/>
          <w:sz w:val="28"/>
          <w:szCs w:val="28"/>
        </w:rPr>
        <w:t>（四）扎实推进党建“双创”工作，提升党建质量。</w:t>
      </w:r>
    </w:p>
    <w:p>
      <w:pPr>
        <w:ind w:firstLine="562" w:firstLineChars="200"/>
        <w:rPr>
          <w:rFonts w:ascii="宋体" w:hAnsi="宋体" w:cs="仿宋"/>
          <w:b/>
          <w:bCs/>
          <w:sz w:val="28"/>
          <w:szCs w:val="28"/>
        </w:rPr>
      </w:pPr>
    </w:p>
    <w:p>
      <w:pPr>
        <w:ind w:firstLine="562" w:firstLineChars="200"/>
        <w:rPr>
          <w:rFonts w:ascii="宋体" w:hAnsi="宋体" w:cs="仿宋"/>
          <w:b/>
          <w:bCs/>
          <w:sz w:val="28"/>
          <w:szCs w:val="28"/>
        </w:rPr>
      </w:pPr>
    </w:p>
    <w:p>
      <w:pPr>
        <w:ind w:firstLine="562" w:firstLineChars="200"/>
        <w:rPr>
          <w:rFonts w:ascii="宋体" w:hAnsi="宋体" w:cs="仿宋"/>
          <w:b/>
          <w:bCs/>
          <w:sz w:val="28"/>
          <w:szCs w:val="28"/>
        </w:rPr>
      </w:pPr>
    </w:p>
    <w:p>
      <w:pPr>
        <w:ind w:firstLine="562" w:firstLineChars="200"/>
        <w:rPr>
          <w:rFonts w:ascii="宋体" w:hAnsi="宋体" w:cs="仿宋"/>
          <w:b/>
          <w:bCs/>
          <w:sz w:val="28"/>
          <w:szCs w:val="28"/>
        </w:rPr>
      </w:pPr>
    </w:p>
    <w:p>
      <w:pPr>
        <w:ind w:firstLine="562" w:firstLineChars="200"/>
        <w:rPr>
          <w:rFonts w:ascii="宋体" w:hAnsi="宋体" w:cs="仿宋"/>
          <w:b/>
          <w:bCs/>
          <w:sz w:val="28"/>
          <w:szCs w:val="28"/>
        </w:rPr>
      </w:pPr>
    </w:p>
    <w:p>
      <w:pPr>
        <w:ind w:firstLine="562" w:firstLineChars="200"/>
        <w:rPr>
          <w:rFonts w:ascii="宋体" w:hAnsi="宋体" w:cs="仿宋"/>
          <w:b/>
          <w:bCs/>
          <w:sz w:val="28"/>
          <w:szCs w:val="28"/>
        </w:rPr>
      </w:pPr>
    </w:p>
    <w:p>
      <w:pPr>
        <w:ind w:firstLine="562" w:firstLineChars="200"/>
        <w:rPr>
          <w:rFonts w:ascii="宋体" w:hAnsi="宋体" w:cs="仿宋"/>
          <w:b/>
          <w:bCs/>
          <w:sz w:val="28"/>
          <w:szCs w:val="28"/>
        </w:rPr>
      </w:pPr>
    </w:p>
    <w:p>
      <w:pPr>
        <w:ind w:firstLine="562" w:firstLineChars="200"/>
        <w:rPr>
          <w:rFonts w:ascii="宋体" w:hAnsi="宋体" w:cs="仿宋"/>
          <w:b/>
          <w:bCs/>
          <w:sz w:val="28"/>
          <w:szCs w:val="28"/>
        </w:rPr>
      </w:pPr>
    </w:p>
    <w:p>
      <w:pPr>
        <w:ind w:firstLine="562" w:firstLineChars="200"/>
        <w:rPr>
          <w:rFonts w:ascii="宋体" w:hAnsi="宋体" w:cs="仿宋"/>
          <w:sz w:val="28"/>
          <w:szCs w:val="28"/>
        </w:rPr>
      </w:pPr>
      <w:r>
        <w:rPr>
          <w:rFonts w:hint="eastAsia" w:ascii="宋体" w:hAnsi="宋体" w:cs="仿宋"/>
          <w:b/>
          <w:bCs/>
          <w:sz w:val="28"/>
          <w:szCs w:val="28"/>
        </w:rPr>
        <w:t>（五）法纪教育与师德教育齐抓，筑牢思想防线。</w:t>
      </w:r>
      <w:r>
        <w:rPr>
          <w:rFonts w:hint="eastAsia" w:ascii="宋体" w:hAnsi="宋体" w:cs="仿宋"/>
          <w:sz w:val="28"/>
          <w:szCs w:val="28"/>
        </w:rPr>
        <w:t>学院组织学习党内法规条例、师德警示教育、从业禁止制度、《合肥工业大学章程》等，强化师生法治意识和纪律意识。学院</w:t>
      </w:r>
      <w:r>
        <w:rPr>
          <w:rFonts w:ascii="宋体" w:hAnsi="宋体"/>
          <w:sz w:val="28"/>
          <w:szCs w:val="28"/>
        </w:rPr>
        <w:t>100</w:t>
      </w:r>
      <w:r>
        <w:rPr>
          <w:rFonts w:hint="eastAsia" w:ascii="宋体" w:hAnsi="宋体"/>
          <w:sz w:val="28"/>
          <w:szCs w:val="28"/>
        </w:rPr>
        <w:t>余人次</w:t>
      </w:r>
      <w:r>
        <w:rPr>
          <w:rFonts w:hint="eastAsia" w:ascii="宋体" w:hAnsi="宋体" w:cs="仿宋"/>
          <w:sz w:val="28"/>
          <w:szCs w:val="28"/>
        </w:rPr>
        <w:t>教职工</w:t>
      </w:r>
      <w:r>
        <w:rPr>
          <w:rFonts w:hint="eastAsia" w:ascii="宋体" w:hAnsi="宋体"/>
          <w:sz w:val="28"/>
          <w:szCs w:val="28"/>
        </w:rPr>
        <w:t>参加师德教育，各支部围绕弘扬高尚师德，开展专题研讨。学院从纪律法规、政治理论、教学能力等方面强化青年教师师德行为规范，并提高其工作能力。</w:t>
      </w:r>
    </w:p>
    <w:p>
      <w:pPr>
        <w:ind w:firstLine="562"/>
        <w:jc w:val="left"/>
        <w:rPr>
          <w:rFonts w:ascii="宋体" w:hAnsi="宋体"/>
          <w:sz w:val="28"/>
          <w:szCs w:val="28"/>
        </w:rPr>
      </w:pPr>
      <w:r>
        <w:rPr>
          <w:rFonts w:hint="eastAsia" w:ascii="宋体" w:hAnsi="宋体" w:cs="仿宋"/>
          <w:b/>
          <w:bCs/>
          <w:sz w:val="28"/>
          <w:szCs w:val="28"/>
        </w:rPr>
        <w:t>（六）劳动教育与消费帮扶共同助力乡村振兴。</w:t>
      </w:r>
      <w:r>
        <w:rPr>
          <w:rFonts w:hint="eastAsia" w:ascii="宋体" w:hAnsi="宋体"/>
          <w:sz w:val="28"/>
          <w:szCs w:val="28"/>
        </w:rPr>
        <w:t>学院组织学生在崔店村开展劳动实践教育，全院消费达帮扶8</w:t>
      </w:r>
      <w:r>
        <w:rPr>
          <w:rFonts w:ascii="宋体" w:hAnsi="宋体"/>
          <w:sz w:val="28"/>
          <w:szCs w:val="28"/>
        </w:rPr>
        <w:t>4000</w:t>
      </w:r>
      <w:r>
        <w:rPr>
          <w:rFonts w:hint="eastAsia" w:ascii="宋体" w:hAnsi="宋体"/>
          <w:sz w:val="28"/>
          <w:szCs w:val="28"/>
        </w:rPr>
        <w:t>元，助力乡村振兴。</w:t>
      </w:r>
      <w:bookmarkEnd w:id="14"/>
    </w:p>
    <w:p>
      <w:pPr>
        <w:ind w:firstLine="562" w:firstLineChars="200"/>
        <w:rPr>
          <w:rFonts w:ascii="宋体" w:hAnsi="宋体" w:cs="宋体"/>
          <w:b/>
          <w:bCs/>
          <w:sz w:val="28"/>
          <w:szCs w:val="28"/>
        </w:rPr>
      </w:pPr>
      <w:r>
        <w:rPr>
          <w:rFonts w:hint="eastAsia" w:ascii="宋体" w:hAnsi="宋体" w:cs="宋体"/>
          <w:b/>
          <w:bCs/>
          <w:sz w:val="28"/>
          <w:szCs w:val="28"/>
        </w:rPr>
        <w:t>二、持续平稳推进教学工作，成效显著</w:t>
      </w:r>
    </w:p>
    <w:p>
      <w:pPr>
        <w:ind w:firstLine="560" w:firstLineChars="200"/>
        <w:rPr>
          <w:rFonts w:ascii="宋体" w:hAnsi="宋体" w:cs="宋体"/>
          <w:sz w:val="28"/>
          <w:szCs w:val="28"/>
        </w:rPr>
      </w:pPr>
      <w:r>
        <w:rPr>
          <w:rFonts w:hint="eastAsia" w:ascii="宋体" w:hAnsi="宋体" w:cs="宋体"/>
          <w:sz w:val="28"/>
          <w:szCs w:val="28"/>
        </w:rPr>
        <w:t>我院教学工作圆满完成包含全校思想政治理论课、思想政治教育本科专业课程、马克思主义理论硕博研究生课程、少数民族预科班课程等在内的百余门课程、10万余人次的繁重教学任务，教学秩序平稳，同时依照教育部《普通高等学校马克思主义学院建设标准》（2023年版）《新时代学校思想政治理论课改革创新实施方案》和国家一流专业建设指标体系，坚持大思政工作理念，优化完善思想政治理论课课程体系，持续优化提升教学质量。</w:t>
      </w:r>
    </w:p>
    <w:p>
      <w:pPr>
        <w:ind w:firstLine="562" w:firstLineChars="200"/>
        <w:rPr>
          <w:rFonts w:ascii="宋体" w:hAnsi="宋体" w:cs="宋体"/>
          <w:b/>
          <w:bCs/>
          <w:sz w:val="28"/>
          <w:szCs w:val="28"/>
        </w:rPr>
      </w:pPr>
      <w:r>
        <w:rPr>
          <w:rFonts w:hint="eastAsia" w:ascii="宋体" w:hAnsi="宋体" w:cs="宋体"/>
          <w:b/>
          <w:bCs/>
          <w:sz w:val="28"/>
          <w:szCs w:val="28"/>
        </w:rPr>
        <w:t>（一）本科招生宣传工作成效显著</w:t>
      </w:r>
    </w:p>
    <w:p>
      <w:pPr>
        <w:ind w:firstLine="560" w:firstLineChars="200"/>
        <w:rPr>
          <w:rFonts w:ascii="宋体" w:hAnsi="宋体" w:cs="宋体"/>
          <w:sz w:val="28"/>
          <w:szCs w:val="28"/>
        </w:rPr>
      </w:pPr>
      <w:r>
        <w:rPr>
          <w:rFonts w:hint="eastAsia" w:ascii="宋体" w:hAnsi="宋体" w:cs="宋体"/>
          <w:sz w:val="28"/>
          <w:szCs w:val="28"/>
        </w:rPr>
        <w:t>按照学校要求，学院成立专门招生领导小组，院长书记负责，教学副院长具体组织，录制学院招生宣传视频，成立了由专业教研部主任及骨干教师参加的内蒙古、辽宁、合肥三个招生小组，到所负责的内蒙古自治区、辽宁省和合肥市等进行几十场招生宣传工作，新增鄂尔多斯一中作为优质生源基地，取得显著成效。与2022年相比，我校合肥校区2023年在内蒙古的录取最低分直接排名跃升4000名，在辽宁省招生（合肥校区物理类）的总体均分613.09，为学校生源质量提升做出贡献，获评2023年度合肥工业大学招生宣传工作优秀奖。</w:t>
      </w:r>
    </w:p>
    <w:p>
      <w:pPr>
        <w:ind w:firstLine="562" w:firstLineChars="200"/>
        <w:rPr>
          <w:rFonts w:ascii="宋体" w:hAnsi="宋体" w:cs="宋体"/>
          <w:b/>
          <w:bCs/>
          <w:sz w:val="28"/>
          <w:szCs w:val="28"/>
        </w:rPr>
      </w:pPr>
      <w:r>
        <w:rPr>
          <w:rFonts w:hint="eastAsia" w:ascii="宋体" w:hAnsi="宋体" w:cs="宋体"/>
          <w:b/>
          <w:bCs/>
          <w:sz w:val="28"/>
          <w:szCs w:val="28"/>
        </w:rPr>
        <w:t>(二）思想政治教育一流本科专业建设持续深化</w:t>
      </w:r>
    </w:p>
    <w:p>
      <w:pPr>
        <w:ind w:firstLine="560" w:firstLineChars="200"/>
        <w:rPr>
          <w:rFonts w:ascii="宋体" w:hAnsi="宋体" w:cs="宋体"/>
          <w:sz w:val="28"/>
          <w:szCs w:val="28"/>
        </w:rPr>
      </w:pPr>
      <w:r>
        <w:rPr>
          <w:rFonts w:hint="eastAsia" w:ascii="宋体" w:hAnsi="宋体" w:cs="宋体"/>
          <w:sz w:val="28"/>
          <w:szCs w:val="28"/>
        </w:rPr>
        <w:t xml:space="preserve">遵循学校统一要求，按照国际视野、中国情怀、国家标准、学校特色的思路，紧密对接国家和社会发展的新趋势、新需求，修订完善2023版思想政治教育专业本科培养方案，突出价值塑造和能力导向，重点优化了实践课程设计、增加了数字智能技术相关课程；持续优化思政专业“四维一体”人才培养模式；高度重视学生创新创业能力培养，本年度专业学生获各类创新类竞赛奖项40余项，其中国家级奖励4项。本科生获奖率为30%。 </w:t>
      </w:r>
    </w:p>
    <w:p>
      <w:pPr>
        <w:ind w:firstLine="562" w:firstLineChars="200"/>
        <w:rPr>
          <w:rFonts w:ascii="宋体" w:hAnsi="宋体" w:cs="宋体"/>
          <w:b/>
          <w:bCs/>
          <w:sz w:val="28"/>
          <w:szCs w:val="28"/>
        </w:rPr>
      </w:pPr>
      <w:r>
        <w:rPr>
          <w:rFonts w:hint="eastAsia" w:ascii="宋体" w:hAnsi="宋体" w:cs="宋体"/>
          <w:b/>
          <w:bCs/>
          <w:sz w:val="28"/>
          <w:szCs w:val="28"/>
        </w:rPr>
        <w:t>（三）善用“大思政课”铸魂育人</w:t>
      </w:r>
    </w:p>
    <w:p>
      <w:pPr>
        <w:ind w:firstLine="560" w:firstLineChars="200"/>
        <w:rPr>
          <w:rFonts w:ascii="宋体" w:hAnsi="宋体" w:cs="宋体"/>
          <w:sz w:val="28"/>
          <w:szCs w:val="28"/>
        </w:rPr>
      </w:pPr>
      <w:r>
        <w:rPr>
          <w:rFonts w:hint="eastAsia" w:ascii="宋体" w:hAnsi="宋体" w:cs="宋体"/>
          <w:sz w:val="28"/>
          <w:szCs w:val="28"/>
        </w:rPr>
        <w:t>以“大思政课”教学理念，统筹大中小思政课一体化实施，持续开展“英模大师进课堂”“企业家进课堂”活动，开展“幸福都是奋斗出来的”等专题教学5场。</w:t>
      </w:r>
    </w:p>
    <w:p>
      <w:pPr>
        <w:ind w:firstLine="420"/>
        <w:rPr>
          <w:rFonts w:ascii="宋体" w:hAnsi="宋体" w:cs="宋体"/>
          <w:sz w:val="28"/>
          <w:szCs w:val="28"/>
        </w:rPr>
      </w:pPr>
      <w:r>
        <w:drawing>
          <wp:inline distT="0" distB="0" distL="114300" distR="114300">
            <wp:extent cx="5268595" cy="2132965"/>
            <wp:effectExtent l="0" t="0" r="8255" b="63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7"/>
                    <a:stretch>
                      <a:fillRect/>
                    </a:stretch>
                  </pic:blipFill>
                  <pic:spPr>
                    <a:xfrm>
                      <a:off x="0" y="0"/>
                      <a:ext cx="5268595" cy="2132965"/>
                    </a:xfrm>
                    <a:prstGeom prst="rect">
                      <a:avLst/>
                    </a:prstGeom>
                    <a:noFill/>
                    <a:ln>
                      <a:noFill/>
                    </a:ln>
                  </pic:spPr>
                </pic:pic>
              </a:graphicData>
            </a:graphic>
          </wp:inline>
        </w:drawing>
      </w:r>
    </w:p>
    <w:p>
      <w:pPr>
        <w:ind w:firstLine="560" w:firstLineChars="200"/>
        <w:rPr>
          <w:rFonts w:ascii="宋体" w:hAnsi="宋体" w:cs="宋体"/>
          <w:sz w:val="28"/>
          <w:szCs w:val="28"/>
        </w:rPr>
      </w:pPr>
      <w:r>
        <w:rPr>
          <w:rFonts w:hint="eastAsia" w:ascii="宋体" w:hAnsi="宋体" w:cs="宋体"/>
          <w:sz w:val="28"/>
          <w:szCs w:val="28"/>
        </w:rPr>
        <w:t>联合学工部开展“大学生讲思政课”“‘我心中的思政课’微电影”大赛，并取得安徽省片区赛一等奖1个二等奖2个三等奖2个，推荐参与全国展播5项。</w:t>
      </w:r>
    </w:p>
    <w:p>
      <w:pPr>
        <w:ind w:firstLine="560" w:firstLineChars="200"/>
        <w:jc w:val="left"/>
        <w:rPr>
          <w:rFonts w:ascii="宋体" w:hAnsi="宋体" w:cs="宋体"/>
          <w:sz w:val="28"/>
          <w:szCs w:val="28"/>
        </w:rPr>
      </w:pPr>
      <w:r>
        <w:rPr>
          <w:rFonts w:hint="eastAsia" w:ascii="宋体" w:hAnsi="宋体" w:cs="宋体"/>
          <w:sz w:val="28"/>
          <w:szCs w:val="28"/>
        </w:rPr>
        <w:t>本年度学院共承担各级各类教研项目50余项。</w:t>
      </w:r>
      <w:r>
        <w:drawing>
          <wp:inline distT="0" distB="0" distL="114300" distR="114300">
            <wp:extent cx="5271135" cy="1650365"/>
            <wp:effectExtent l="0" t="0" r="1905" b="1079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8"/>
                    <a:stretch>
                      <a:fillRect/>
                    </a:stretch>
                  </pic:blipFill>
                  <pic:spPr>
                    <a:xfrm>
                      <a:off x="0" y="0"/>
                      <a:ext cx="5271135" cy="1650365"/>
                    </a:xfrm>
                    <a:prstGeom prst="rect">
                      <a:avLst/>
                    </a:prstGeom>
                    <a:noFill/>
                    <a:ln>
                      <a:noFill/>
                    </a:ln>
                  </pic:spPr>
                </pic:pic>
              </a:graphicData>
            </a:graphic>
          </wp:inline>
        </w:drawing>
      </w:r>
      <w:r>
        <w:rPr>
          <w:rFonts w:hint="eastAsia" w:ascii="宋体" w:hAnsi="宋体" w:cs="宋体"/>
          <w:sz w:val="28"/>
          <w:szCs w:val="28"/>
        </w:rPr>
        <w:t>学院教师负责指导的暑期社会实践团队，奔赴武汉、深圳、六安、滁州、合肥等地进行社会实践活动，取得良好成绩。</w:t>
      </w:r>
    </w:p>
    <w:p>
      <w:pPr>
        <w:ind w:firstLine="560" w:firstLineChars="200"/>
        <w:rPr>
          <w:rFonts w:ascii="宋体" w:hAnsi="宋体" w:cs="宋体"/>
          <w:sz w:val="28"/>
          <w:szCs w:val="28"/>
        </w:rPr>
      </w:pPr>
      <w:r>
        <w:rPr>
          <w:rFonts w:hint="eastAsia" w:ascii="宋体" w:hAnsi="宋体" w:cs="宋体"/>
          <w:sz w:val="28"/>
          <w:szCs w:val="28"/>
        </w:rPr>
        <w:t>国家级教学名师黄志斌教授、马克思主义学院院长牛小侠教授领衔“习概”课全国通用课件和讲义创作，就课程中生态文明章节的核心问题、热点难点等方面进行了深入研讨，反复修改并成稿，这对全国思政课教学起到积极促进作用。</w:t>
      </w:r>
    </w:p>
    <w:p>
      <w:pPr>
        <w:ind w:firstLine="562" w:firstLineChars="200"/>
        <w:rPr>
          <w:rFonts w:ascii="宋体" w:hAnsi="宋体" w:cs="宋体"/>
          <w:b/>
          <w:bCs/>
          <w:sz w:val="28"/>
          <w:szCs w:val="28"/>
        </w:rPr>
      </w:pPr>
      <w:r>
        <w:rPr>
          <w:rFonts w:hint="eastAsia" w:ascii="宋体" w:hAnsi="宋体" w:cs="宋体"/>
          <w:b/>
          <w:bCs/>
          <w:sz w:val="28"/>
          <w:szCs w:val="28"/>
        </w:rPr>
        <w:t>（四）持续优化少数民族预科班教学管理</w:t>
      </w:r>
    </w:p>
    <w:p>
      <w:pPr>
        <w:ind w:firstLine="560"/>
        <w:rPr>
          <w:rFonts w:ascii="宋体" w:hAnsi="宋体" w:cs="宋体"/>
          <w:sz w:val="28"/>
          <w:szCs w:val="28"/>
        </w:rPr>
      </w:pPr>
      <w:r>
        <w:rPr>
          <w:rFonts w:hint="eastAsia" w:ascii="宋体" w:hAnsi="宋体" w:cs="宋体"/>
          <w:sz w:val="28"/>
          <w:szCs w:val="28"/>
        </w:rPr>
        <w:t>2022级少数民族预科班111人顺利升入对应本科专业学习，新招收少数民族预科班学生116人，各项结业离院工作和入学上课等均平稳有序。组织各民族学生开展中华优秀传统文化、爱国主义等教育8次，原创民族团结文化作品获学校主题展演一等奖2项。</w:t>
      </w:r>
    </w:p>
    <w:p>
      <w:pPr>
        <w:ind w:firstLine="562" w:firstLineChars="200"/>
        <w:rPr>
          <w:rFonts w:ascii="宋体" w:hAnsi="宋体" w:cs="宋体"/>
          <w:b/>
          <w:bCs/>
          <w:sz w:val="28"/>
          <w:szCs w:val="28"/>
        </w:rPr>
      </w:pPr>
      <w:r>
        <w:rPr>
          <w:rFonts w:hint="eastAsia" w:ascii="宋体" w:hAnsi="宋体" w:cs="宋体"/>
          <w:b/>
          <w:bCs/>
          <w:sz w:val="28"/>
          <w:szCs w:val="28"/>
        </w:rPr>
        <w:t>三、持续提升学科和科研平台，成果颇丰</w:t>
      </w:r>
    </w:p>
    <w:p>
      <w:pPr>
        <w:numPr>
          <w:ilvl w:val="0"/>
          <w:numId w:val="7"/>
        </w:numPr>
        <w:ind w:firstLine="562" w:firstLineChars="200"/>
        <w:rPr>
          <w:rFonts w:ascii="宋体" w:hAnsi="宋体" w:cs="宋体"/>
          <w:b/>
          <w:bCs/>
          <w:sz w:val="28"/>
          <w:szCs w:val="28"/>
        </w:rPr>
      </w:pPr>
      <w:r>
        <w:rPr>
          <w:rFonts w:hint="eastAsia" w:ascii="宋体" w:hAnsi="宋体" w:cs="宋体"/>
          <w:b/>
          <w:bCs/>
          <w:sz w:val="28"/>
          <w:szCs w:val="28"/>
        </w:rPr>
        <w:t>研究平台上个新台阶</w:t>
      </w:r>
    </w:p>
    <w:p>
      <w:pPr>
        <w:widowControl/>
        <w:ind w:firstLine="560" w:firstLineChars="200"/>
        <w:jc w:val="left"/>
        <w:rPr>
          <w:rFonts w:ascii="宋体" w:hAnsi="宋体" w:cs="宋体"/>
          <w:sz w:val="28"/>
          <w:szCs w:val="28"/>
        </w:rPr>
      </w:pPr>
      <w:r>
        <w:rPr>
          <w:rFonts w:hint="eastAsia" w:ascii="宋体" w:hAnsi="宋体" w:cs="宋体"/>
          <w:sz w:val="28"/>
          <w:szCs w:val="28"/>
        </w:rPr>
        <w:t>本年度学院集中力量积极申报“马克思主义理论”博士后流动站，并成功获批，马克思主义理论博士一级学位授权点核验顺利通过，教育部“大思政课”实践教学基地成功结对共建。</w:t>
      </w:r>
    </w:p>
    <w:p>
      <w:pPr>
        <w:ind w:firstLine="562" w:firstLineChars="200"/>
      </w:pPr>
      <w:r>
        <w:rPr>
          <w:rFonts w:hint="eastAsia" w:ascii="宋体" w:hAnsi="宋体" w:cs="宋体"/>
          <w:b/>
          <w:bCs/>
          <w:sz w:val="28"/>
          <w:szCs w:val="28"/>
        </w:rPr>
        <w:t>（二）科学研究成果持续提升</w:t>
      </w:r>
    </w:p>
    <w:p>
      <w:pPr>
        <w:ind w:firstLine="560" w:firstLineChars="200"/>
        <w:rPr>
          <w:rFonts w:ascii="宋体" w:hAnsi="宋体" w:cs="宋体"/>
          <w:sz w:val="28"/>
          <w:szCs w:val="28"/>
        </w:rPr>
      </w:pPr>
      <w:r>
        <w:rPr>
          <w:rFonts w:hint="eastAsia" w:ascii="宋体" w:hAnsi="宋体" w:cs="宋体"/>
          <w:sz w:val="28"/>
          <w:szCs w:val="28"/>
        </w:rPr>
        <w:t xml:space="preserve">学院本着建优建强重点马院的基本目标和一级学科博士点的重要使命，协同攻关，重点突破，在高质量科研项目、学术论文各方面取得丰硕科研成果。其中获批国家社科基金青年项目2项，教育部人文社会科学项目3项。在《马克思主义研究》《光明日报》等学术期刊上公开发表学术论文90余篇，其中《中国社会科学文摘》《人大复印资料》全文转载多篇。                                                                                                                                                                                                                                                                                                                                                                                                                                                                                                                                                                                                             </w:t>
      </w:r>
    </w:p>
    <w:p>
      <w:pPr>
        <w:ind w:firstLine="420"/>
        <w:rPr>
          <w:rFonts w:ascii="宋体" w:hAnsi="宋体" w:cs="宋体"/>
          <w:sz w:val="28"/>
          <w:szCs w:val="28"/>
        </w:rPr>
      </w:pPr>
      <w:r>
        <w:drawing>
          <wp:inline distT="0" distB="0" distL="114300" distR="114300">
            <wp:extent cx="5269230" cy="2265680"/>
            <wp:effectExtent l="0" t="0" r="7620" b="127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9"/>
                    <a:stretch>
                      <a:fillRect/>
                    </a:stretch>
                  </pic:blipFill>
                  <pic:spPr>
                    <a:xfrm>
                      <a:off x="0" y="0"/>
                      <a:ext cx="5269230" cy="2265680"/>
                    </a:xfrm>
                    <a:prstGeom prst="rect">
                      <a:avLst/>
                    </a:prstGeom>
                    <a:noFill/>
                    <a:ln>
                      <a:noFill/>
                    </a:ln>
                  </pic:spPr>
                </pic:pic>
              </a:graphicData>
            </a:graphic>
          </wp:inline>
        </w:drawing>
      </w:r>
    </w:p>
    <w:p>
      <w:pPr>
        <w:ind w:firstLine="420"/>
        <w:rPr>
          <w:rFonts w:ascii="宋体" w:hAnsi="宋体" w:cs="宋体"/>
          <w:sz w:val="28"/>
          <w:szCs w:val="28"/>
        </w:rPr>
      </w:pPr>
      <w:r>
        <w:drawing>
          <wp:inline distT="0" distB="0" distL="114300" distR="114300">
            <wp:extent cx="5269230" cy="3848100"/>
            <wp:effectExtent l="0" t="0" r="762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0"/>
                    <a:stretch>
                      <a:fillRect/>
                    </a:stretch>
                  </pic:blipFill>
                  <pic:spPr>
                    <a:xfrm>
                      <a:off x="0" y="0"/>
                      <a:ext cx="5269230" cy="3848100"/>
                    </a:xfrm>
                    <a:prstGeom prst="rect">
                      <a:avLst/>
                    </a:prstGeom>
                    <a:noFill/>
                    <a:ln>
                      <a:noFill/>
                    </a:ln>
                  </pic:spPr>
                </pic:pic>
              </a:graphicData>
            </a:graphic>
          </wp:inline>
        </w:drawing>
      </w:r>
    </w:p>
    <w:p>
      <w:pPr>
        <w:ind w:firstLine="562" w:firstLineChars="200"/>
        <w:jc w:val="left"/>
        <w:rPr>
          <w:rFonts w:ascii="宋体" w:hAnsi="宋体" w:cs="宋体"/>
          <w:b/>
          <w:bCs/>
          <w:sz w:val="28"/>
          <w:szCs w:val="28"/>
        </w:rPr>
      </w:pPr>
      <w:r>
        <w:rPr>
          <w:rFonts w:hint="eastAsia" w:ascii="宋体" w:hAnsi="宋体" w:cs="宋体"/>
          <w:b/>
          <w:bCs/>
          <w:sz w:val="28"/>
          <w:szCs w:val="28"/>
        </w:rPr>
        <w:t>（三）理论宣传与服务社会意识增强</w:t>
      </w:r>
    </w:p>
    <w:p>
      <w:pPr>
        <w:ind w:firstLine="560" w:firstLineChars="200"/>
        <w:jc w:val="left"/>
        <w:rPr>
          <w:rFonts w:hint="eastAsia" w:ascii="宋体" w:hAnsi="宋体" w:cs="宋体"/>
          <w:sz w:val="28"/>
          <w:szCs w:val="28"/>
        </w:rPr>
      </w:pPr>
      <w:r>
        <w:rPr>
          <w:rFonts w:hint="eastAsia" w:ascii="宋体" w:hAnsi="宋体" w:cs="宋体"/>
          <w:sz w:val="28"/>
          <w:szCs w:val="28"/>
        </w:rPr>
        <w:t>紧密结合学科特色、国家需要和地方需要，着眼重大现实问题与安徽发展需要，进行理论宣传报告50余场次，在《安徽日报》等主流媒体发文多篇；</w:t>
      </w:r>
      <w:r>
        <w:rPr>
          <w:rFonts w:hint="eastAsia" w:ascii="宋体" w:hAnsi="宋体" w:cs="宋体"/>
          <w:color w:val="000000"/>
          <w:kern w:val="0"/>
          <w:sz w:val="28"/>
          <w:szCs w:val="28"/>
        </w:rPr>
        <w:t>加大调查研究力度，提升咨政服务水平，</w:t>
      </w:r>
      <w:r>
        <w:rPr>
          <w:rFonts w:hint="eastAsia" w:ascii="宋体" w:hAnsi="宋体" w:cs="宋体"/>
          <w:sz w:val="28"/>
          <w:szCs w:val="28"/>
        </w:rPr>
        <w:t>2篇咨政报告分别获中宣部和教育部采纳。</w:t>
      </w:r>
    </w:p>
    <w:p>
      <w:pPr>
        <w:ind w:firstLine="562" w:firstLineChars="200"/>
        <w:jc w:val="left"/>
        <w:rPr>
          <w:rFonts w:ascii="宋体" w:hAnsi="宋体" w:cs="宋体"/>
          <w:b/>
          <w:bCs/>
          <w:sz w:val="28"/>
          <w:szCs w:val="28"/>
        </w:rPr>
      </w:pPr>
      <w:r>
        <w:rPr>
          <w:rFonts w:hint="eastAsia" w:ascii="宋体" w:hAnsi="宋体" w:cs="宋体"/>
          <w:b/>
          <w:bCs/>
          <w:sz w:val="28"/>
          <w:szCs w:val="28"/>
        </w:rPr>
        <w:t>（四）学术交流频繁高效</w:t>
      </w:r>
    </w:p>
    <w:p>
      <w:pPr>
        <w:widowControl/>
        <w:ind w:firstLine="560" w:firstLineChars="200"/>
        <w:jc w:val="left"/>
        <w:rPr>
          <w:rFonts w:ascii="宋体" w:hAnsi="宋体" w:cs="宋体"/>
          <w:sz w:val="28"/>
          <w:szCs w:val="28"/>
        </w:rPr>
      </w:pPr>
      <w:r>
        <w:rPr>
          <w:rFonts w:hint="eastAsia" w:ascii="宋体" w:hAnsi="宋体" w:cs="宋体"/>
          <w:sz w:val="28"/>
          <w:szCs w:val="28"/>
        </w:rPr>
        <w:t>学院按照“常态化、高端化”的思路开展对外交流活动。</w:t>
      </w:r>
    </w:p>
    <w:p>
      <w:pPr>
        <w:widowControl/>
        <w:ind w:firstLine="420"/>
        <w:jc w:val="left"/>
        <w:rPr>
          <w:rFonts w:ascii="宋体" w:hAnsi="宋体" w:cs="宋体"/>
          <w:color w:val="0070C0"/>
          <w:sz w:val="28"/>
          <w:szCs w:val="28"/>
        </w:rPr>
      </w:pPr>
      <w:r>
        <w:drawing>
          <wp:inline distT="0" distB="0" distL="114300" distR="114300">
            <wp:extent cx="5273040" cy="1602105"/>
            <wp:effectExtent l="0" t="0" r="3810" b="17145"/>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1"/>
                    <a:stretch>
                      <a:fillRect/>
                    </a:stretch>
                  </pic:blipFill>
                  <pic:spPr>
                    <a:xfrm>
                      <a:off x="0" y="0"/>
                      <a:ext cx="5273040" cy="1602105"/>
                    </a:xfrm>
                    <a:prstGeom prst="rect">
                      <a:avLst/>
                    </a:prstGeom>
                    <a:noFill/>
                    <a:ln>
                      <a:noFill/>
                    </a:ln>
                  </pic:spPr>
                </pic:pic>
              </a:graphicData>
            </a:graphic>
          </wp:inline>
        </w:drawing>
      </w:r>
    </w:p>
    <w:p>
      <w:pPr>
        <w:ind w:firstLine="562" w:firstLineChars="200"/>
        <w:jc w:val="left"/>
        <w:rPr>
          <w:rFonts w:ascii="宋体" w:hAnsi="宋体" w:cs="宋体"/>
          <w:b/>
          <w:bCs/>
          <w:sz w:val="28"/>
          <w:szCs w:val="28"/>
        </w:rPr>
      </w:pPr>
      <w:r>
        <w:rPr>
          <w:rFonts w:hint="eastAsia" w:ascii="宋体" w:hAnsi="宋体" w:cs="宋体"/>
          <w:b/>
          <w:bCs/>
          <w:sz w:val="28"/>
          <w:szCs w:val="28"/>
        </w:rPr>
        <w:t>四、持续有序推进研究生工作</w:t>
      </w:r>
    </w:p>
    <w:p>
      <w:pPr>
        <w:ind w:firstLine="562"/>
        <w:jc w:val="left"/>
        <w:rPr>
          <w:rFonts w:ascii="宋体" w:hAnsi="宋体" w:cs="宋体"/>
          <w:b/>
          <w:bCs/>
          <w:sz w:val="28"/>
          <w:szCs w:val="28"/>
        </w:rPr>
      </w:pPr>
      <w:r>
        <w:rPr>
          <w:rFonts w:hint="eastAsia" w:ascii="宋体" w:hAnsi="宋体" w:cs="宋体"/>
          <w:b/>
          <w:bCs/>
          <w:sz w:val="28"/>
          <w:szCs w:val="28"/>
        </w:rPr>
        <w:t>（一）招生工作：学生生源质量不断提升</w:t>
      </w:r>
    </w:p>
    <w:p>
      <w:pPr>
        <w:ind w:firstLine="420"/>
        <w:jc w:val="left"/>
        <w:rPr>
          <w:rFonts w:ascii="宋体" w:hAnsi="宋体" w:cs="宋体"/>
          <w:color w:val="FF0000"/>
          <w:sz w:val="28"/>
          <w:szCs w:val="28"/>
        </w:rPr>
      </w:pPr>
      <w:r>
        <w:drawing>
          <wp:inline distT="0" distB="0" distL="114300" distR="114300">
            <wp:extent cx="5269865" cy="2230120"/>
            <wp:effectExtent l="0" t="0" r="6985" b="177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a:stretch>
                      <a:fillRect/>
                    </a:stretch>
                  </pic:blipFill>
                  <pic:spPr>
                    <a:xfrm>
                      <a:off x="0" y="0"/>
                      <a:ext cx="5269865" cy="2230120"/>
                    </a:xfrm>
                    <a:prstGeom prst="rect">
                      <a:avLst/>
                    </a:prstGeom>
                    <a:noFill/>
                    <a:ln>
                      <a:noFill/>
                    </a:ln>
                  </pic:spPr>
                </pic:pic>
              </a:graphicData>
            </a:graphic>
          </wp:inline>
        </w:drawing>
      </w:r>
    </w:p>
    <w:p>
      <w:pPr>
        <w:ind w:firstLine="562"/>
        <w:jc w:val="left"/>
        <w:rPr>
          <w:rFonts w:ascii="宋体" w:hAnsi="宋体" w:cs="宋体"/>
          <w:b/>
          <w:bCs/>
          <w:sz w:val="28"/>
          <w:szCs w:val="28"/>
        </w:rPr>
      </w:pPr>
      <w:r>
        <w:rPr>
          <w:rFonts w:hint="eastAsia" w:ascii="宋体" w:hAnsi="宋体" w:cs="宋体"/>
          <w:b/>
          <w:bCs/>
          <w:sz w:val="28"/>
          <w:szCs w:val="28"/>
        </w:rPr>
        <w:t>（二）严格培养过程，研究生培养质量不断提高</w:t>
      </w:r>
    </w:p>
    <w:p>
      <w:pPr>
        <w:ind w:firstLine="560"/>
        <w:jc w:val="left"/>
        <w:rPr>
          <w:rFonts w:ascii="宋体" w:hAnsi="宋体" w:cs="宋体"/>
          <w:sz w:val="28"/>
          <w:szCs w:val="28"/>
        </w:rPr>
      </w:pPr>
      <w:r>
        <w:rPr>
          <w:rFonts w:hint="eastAsia" w:ascii="宋体" w:hAnsi="宋体" w:cs="宋体"/>
          <w:sz w:val="28"/>
          <w:szCs w:val="28"/>
        </w:rPr>
        <w:t>认真组织研究生新生入学教育，严格研究生培养过程，规范课程大纲；常态化开展专家报告、同伴分享、导师交流等多类型研究生学术交流活动，指导组织高层次研究生学术竞赛，实现以赛促学。</w:t>
      </w:r>
    </w:p>
    <w:p>
      <w:pPr>
        <w:ind w:firstLine="420"/>
        <w:jc w:val="left"/>
        <w:rPr>
          <w:rFonts w:ascii="宋体" w:hAnsi="宋体" w:cs="宋体"/>
          <w:sz w:val="28"/>
          <w:szCs w:val="28"/>
        </w:rPr>
      </w:pPr>
      <w:r>
        <w:drawing>
          <wp:inline distT="0" distB="0" distL="114300" distR="114300">
            <wp:extent cx="5363845" cy="1714500"/>
            <wp:effectExtent l="0" t="0" r="825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3"/>
                    <a:stretch>
                      <a:fillRect/>
                    </a:stretch>
                  </pic:blipFill>
                  <pic:spPr>
                    <a:xfrm>
                      <a:off x="0" y="0"/>
                      <a:ext cx="5363845" cy="1714500"/>
                    </a:xfrm>
                    <a:prstGeom prst="rect">
                      <a:avLst/>
                    </a:prstGeom>
                    <a:noFill/>
                    <a:ln>
                      <a:noFill/>
                    </a:ln>
                  </pic:spPr>
                </pic:pic>
              </a:graphicData>
            </a:graphic>
          </wp:inline>
        </w:drawing>
      </w:r>
    </w:p>
    <w:p>
      <w:pPr>
        <w:ind w:firstLine="560" w:firstLineChars="200"/>
        <w:jc w:val="left"/>
        <w:rPr>
          <w:rFonts w:ascii="宋体" w:hAnsi="宋体" w:cs="宋体"/>
          <w:sz w:val="28"/>
          <w:szCs w:val="28"/>
        </w:rPr>
      </w:pPr>
      <w:r>
        <w:rPr>
          <w:rFonts w:hint="eastAsia" w:ascii="宋体" w:hAnsi="宋体" w:cs="宋体"/>
          <w:sz w:val="28"/>
          <w:szCs w:val="28"/>
        </w:rPr>
        <w:t>持续优化学位论文开题、预审、答辩等环节，在层层把关中保证研究生硕士学位论文质量。2023年6月，共组织完成了53名研究生的毕业论文答辩工作，学科点有2位博士生顺利毕业。</w:t>
      </w:r>
    </w:p>
    <w:p>
      <w:pPr>
        <w:ind w:firstLine="562"/>
        <w:jc w:val="left"/>
        <w:rPr>
          <w:rFonts w:ascii="宋体" w:hAnsi="宋体" w:cs="宋体"/>
          <w:b/>
          <w:bCs/>
          <w:sz w:val="28"/>
          <w:szCs w:val="28"/>
        </w:rPr>
      </w:pPr>
      <w:r>
        <w:rPr>
          <w:rFonts w:hint="eastAsia" w:ascii="宋体" w:hAnsi="宋体" w:cs="宋体"/>
          <w:b/>
          <w:bCs/>
          <w:sz w:val="28"/>
          <w:szCs w:val="28"/>
        </w:rPr>
        <w:t>（四）强化导师队伍建设，研究生教学改革持续优化</w:t>
      </w:r>
    </w:p>
    <w:p>
      <w:pPr>
        <w:ind w:firstLine="560"/>
        <w:jc w:val="left"/>
        <w:rPr>
          <w:rFonts w:ascii="宋体" w:hAnsi="宋体" w:cs="宋体"/>
          <w:sz w:val="28"/>
          <w:szCs w:val="28"/>
        </w:rPr>
      </w:pPr>
      <w:r>
        <w:rPr>
          <w:rFonts w:hint="eastAsia" w:ascii="宋体" w:hAnsi="宋体" w:cs="宋体"/>
          <w:sz w:val="28"/>
          <w:szCs w:val="28"/>
        </w:rPr>
        <w:t>通过组建导师组、定期学术沙龙和教学沙龙、师德师风培训和导师能力培训等多维度提高研究生导师队伍水平，增加对研究生新导师的专业培训，提高研究生导师教育指导能力。2023年新增了5名专职硕士研究生导师和1名专职博士研究生导师，导师队伍的质量和数量得到了进一步提升。</w:t>
      </w:r>
    </w:p>
    <w:p>
      <w:pPr>
        <w:numPr>
          <w:ilvl w:val="0"/>
          <w:numId w:val="8"/>
        </w:numPr>
        <w:ind w:firstLine="562"/>
        <w:jc w:val="left"/>
        <w:rPr>
          <w:rFonts w:ascii="宋体" w:hAnsi="宋体" w:cs="宋体"/>
          <w:b/>
          <w:bCs/>
          <w:sz w:val="28"/>
          <w:szCs w:val="28"/>
        </w:rPr>
      </w:pPr>
      <w:r>
        <w:rPr>
          <w:rFonts w:hint="eastAsia" w:ascii="宋体" w:hAnsi="宋体" w:cs="宋体"/>
          <w:b/>
          <w:bCs/>
          <w:sz w:val="28"/>
          <w:szCs w:val="28"/>
        </w:rPr>
        <w:t>优化引育人才与师资的质量</w:t>
      </w:r>
    </w:p>
    <w:p>
      <w:pPr>
        <w:ind w:firstLine="560" w:firstLineChars="200"/>
        <w:jc w:val="left"/>
        <w:rPr>
          <w:rFonts w:ascii="宋体" w:hAnsi="宋体" w:cs="宋体"/>
          <w:sz w:val="28"/>
          <w:szCs w:val="28"/>
        </w:rPr>
      </w:pPr>
      <w:r>
        <w:rPr>
          <w:rFonts w:hint="eastAsia" w:ascii="宋体" w:hAnsi="宋体" w:cs="宋体"/>
          <w:sz w:val="28"/>
          <w:szCs w:val="28"/>
        </w:rPr>
        <w:t xml:space="preserve">贯彻落实《普通高等学校马克思主义学院建设标准》（2023年版）和《普通高等学校思想政治理论课教师队伍培养规划（2019—2023年）》（教社科函〔2019〕10号）文件要求，按照学校要求，结合学院实际，坚持教师是第一资源的思想，大力度培育和引进人才，量质齐抓，有力促进了师资队伍的优化与提升。 </w:t>
      </w:r>
    </w:p>
    <w:p>
      <w:pPr>
        <w:ind w:firstLine="562"/>
        <w:jc w:val="left"/>
        <w:rPr>
          <w:rFonts w:ascii="宋体" w:hAnsi="宋体" w:cs="宋体"/>
          <w:b/>
          <w:bCs/>
          <w:sz w:val="28"/>
          <w:szCs w:val="28"/>
        </w:rPr>
      </w:pPr>
      <w:r>
        <w:rPr>
          <w:rFonts w:hint="eastAsia" w:ascii="宋体" w:hAnsi="宋体" w:cs="宋体"/>
          <w:b/>
          <w:bCs/>
          <w:sz w:val="28"/>
          <w:szCs w:val="28"/>
        </w:rPr>
        <w:t>（一）师资质量、数量不断攀升</w:t>
      </w:r>
    </w:p>
    <w:p>
      <w:pPr>
        <w:ind w:firstLine="560" w:firstLineChars="200"/>
        <w:rPr>
          <w:rFonts w:ascii="宋体" w:hAnsi="宋体" w:cs="宋体"/>
          <w:sz w:val="28"/>
          <w:szCs w:val="28"/>
        </w:rPr>
      </w:pPr>
      <w:r>
        <w:rPr>
          <w:rFonts w:hint="eastAsia" w:ascii="宋体" w:hAnsi="宋体" w:cs="宋体"/>
          <w:sz w:val="28"/>
          <w:szCs w:val="28"/>
        </w:rPr>
        <w:t xml:space="preserve">本年度，学院余京华教授入选安徽省青年拔尖人才青年学者项目；报到入职黄山学者学术骨干1人，青年教师9人；与安徽省委党校、合肥市委党校合作，续聘兼职思政课教师10人，使教师队伍的数量和质量不断提高。 </w:t>
      </w:r>
    </w:p>
    <w:p>
      <w:pPr>
        <w:ind w:firstLine="562"/>
        <w:jc w:val="left"/>
        <w:rPr>
          <w:rFonts w:ascii="宋体" w:hAnsi="宋体" w:cs="宋体"/>
          <w:b/>
          <w:bCs/>
          <w:sz w:val="28"/>
          <w:szCs w:val="28"/>
        </w:rPr>
      </w:pPr>
      <w:r>
        <w:rPr>
          <w:rFonts w:hint="eastAsia" w:ascii="宋体" w:hAnsi="宋体" w:cs="宋体"/>
          <w:b/>
          <w:bCs/>
          <w:sz w:val="28"/>
          <w:szCs w:val="28"/>
        </w:rPr>
        <w:t>（二）强化师资培训、促进职业成长</w:t>
      </w:r>
    </w:p>
    <w:p>
      <w:pPr>
        <w:ind w:firstLine="560"/>
        <w:jc w:val="left"/>
        <w:rPr>
          <w:rFonts w:ascii="宋体" w:hAnsi="宋体" w:cs="宋体"/>
          <w:color w:val="FF0000"/>
          <w:sz w:val="28"/>
          <w:szCs w:val="28"/>
        </w:rPr>
      </w:pPr>
      <w:r>
        <w:rPr>
          <w:rFonts w:hint="eastAsia" w:ascii="宋体" w:hAnsi="宋体" w:cs="宋体"/>
          <w:sz w:val="28"/>
          <w:szCs w:val="28"/>
        </w:rPr>
        <w:t>一是统筹运用各种培训平台，加强教师业务学习。</w:t>
      </w:r>
    </w:p>
    <w:p>
      <w:pPr>
        <w:ind w:firstLine="420"/>
        <w:jc w:val="left"/>
        <w:rPr>
          <w:rFonts w:ascii="宋体" w:hAnsi="宋体" w:cs="宋体"/>
          <w:color w:val="FF0000"/>
          <w:sz w:val="28"/>
          <w:szCs w:val="28"/>
        </w:rPr>
      </w:pPr>
      <w:r>
        <w:drawing>
          <wp:inline distT="0" distB="0" distL="114300" distR="114300">
            <wp:extent cx="5268595" cy="5333365"/>
            <wp:effectExtent l="0" t="0" r="8255" b="6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5268595" cy="5333365"/>
                    </a:xfrm>
                    <a:prstGeom prst="rect">
                      <a:avLst/>
                    </a:prstGeom>
                    <a:noFill/>
                    <a:ln>
                      <a:noFill/>
                    </a:ln>
                  </pic:spPr>
                </pic:pic>
              </a:graphicData>
            </a:graphic>
          </wp:inline>
        </w:drawing>
      </w:r>
    </w:p>
    <w:p>
      <w:pPr>
        <w:ind w:firstLine="560"/>
        <w:jc w:val="left"/>
        <w:rPr>
          <w:rFonts w:ascii="宋体" w:hAnsi="宋体" w:cs="宋体"/>
          <w:color w:val="FF0000"/>
          <w:sz w:val="28"/>
          <w:szCs w:val="28"/>
        </w:rPr>
      </w:pPr>
      <w:r>
        <w:rPr>
          <w:rFonts w:hint="eastAsia" w:ascii="宋体" w:hAnsi="宋体" w:cs="宋体"/>
          <w:sz w:val="28"/>
          <w:szCs w:val="28"/>
        </w:rPr>
        <w:t>二是营造奋发向上的积极氛围。学院常态化开展教学沙龙，邀请教学比赛获奖教师、教学名师等面对面指导青年教师，坚持以赛促教。</w:t>
      </w:r>
    </w:p>
    <w:p>
      <w:pPr>
        <w:ind w:firstLine="420"/>
        <w:jc w:val="left"/>
        <w:rPr>
          <w:rFonts w:ascii="宋体" w:hAnsi="宋体" w:cs="宋体"/>
          <w:color w:val="FF0000"/>
          <w:sz w:val="28"/>
          <w:szCs w:val="28"/>
        </w:rPr>
      </w:pPr>
      <w:r>
        <w:drawing>
          <wp:inline distT="0" distB="0" distL="114300" distR="114300">
            <wp:extent cx="5271135" cy="2404110"/>
            <wp:effectExtent l="0" t="0" r="5715" b="1524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5"/>
                    <a:stretch>
                      <a:fillRect/>
                    </a:stretch>
                  </pic:blipFill>
                  <pic:spPr>
                    <a:xfrm>
                      <a:off x="0" y="0"/>
                      <a:ext cx="5271135" cy="2404110"/>
                    </a:xfrm>
                    <a:prstGeom prst="rect">
                      <a:avLst/>
                    </a:prstGeom>
                    <a:noFill/>
                    <a:ln>
                      <a:noFill/>
                    </a:ln>
                  </pic:spPr>
                </pic:pic>
              </a:graphicData>
            </a:graphic>
          </wp:inline>
        </w:drawing>
      </w:r>
    </w:p>
    <w:p>
      <w:pPr>
        <w:ind w:firstLine="562"/>
        <w:jc w:val="left"/>
        <w:rPr>
          <w:rFonts w:ascii="宋体" w:hAnsi="宋体" w:cs="宋体"/>
          <w:b/>
          <w:bCs/>
          <w:sz w:val="28"/>
          <w:szCs w:val="28"/>
        </w:rPr>
      </w:pPr>
      <w:r>
        <w:rPr>
          <w:rFonts w:hint="eastAsia" w:ascii="宋体" w:hAnsi="宋体" w:cs="宋体"/>
          <w:b/>
          <w:bCs/>
          <w:sz w:val="28"/>
          <w:szCs w:val="28"/>
        </w:rPr>
        <w:t>（三）考核评价机制不断完善</w:t>
      </w:r>
    </w:p>
    <w:p>
      <w:pPr>
        <w:ind w:firstLine="560"/>
        <w:jc w:val="left"/>
        <w:rPr>
          <w:rFonts w:ascii="宋体" w:hAnsi="宋体" w:cs="宋体"/>
          <w:sz w:val="28"/>
          <w:szCs w:val="28"/>
        </w:rPr>
      </w:pPr>
      <w:r>
        <w:rPr>
          <w:rFonts w:hint="eastAsia" w:ascii="宋体" w:hAnsi="宋体" w:cs="宋体"/>
          <w:sz w:val="28"/>
          <w:szCs w:val="28"/>
        </w:rPr>
        <w:t>对标《普通高等学校马克思主义学院建设标准》（2023年版），梳理完善思想政治理论课教师评价，制定了《马克思主义学院人才引进的程序和规则的方案》、修改了《马克思主义学院教学科研突出业绩奖励评分细则》，推动思想政治理论课教师潜心教学科研，不断提高综合素养。</w:t>
      </w:r>
    </w:p>
    <w:p>
      <w:pPr>
        <w:ind w:firstLine="562"/>
        <w:jc w:val="left"/>
        <w:rPr>
          <w:rFonts w:ascii="宋体" w:hAnsi="宋体" w:cs="宋体"/>
          <w:b/>
          <w:bCs/>
          <w:sz w:val="28"/>
          <w:szCs w:val="28"/>
        </w:rPr>
      </w:pPr>
      <w:r>
        <w:rPr>
          <w:rFonts w:hint="eastAsia" w:ascii="宋体" w:hAnsi="宋体" w:cs="宋体"/>
          <w:b/>
          <w:bCs/>
          <w:sz w:val="28"/>
          <w:szCs w:val="28"/>
        </w:rPr>
        <w:t>六、学生工作顺利展开，成果颇优</w:t>
      </w:r>
    </w:p>
    <w:p>
      <w:pPr>
        <w:ind w:firstLine="562"/>
        <w:rPr>
          <w:rFonts w:ascii="宋体" w:hAnsi="宋体" w:cs="宋体"/>
          <w:sz w:val="28"/>
          <w:szCs w:val="28"/>
        </w:rPr>
      </w:pPr>
      <w:r>
        <w:rPr>
          <w:rFonts w:hint="eastAsia" w:ascii="宋体" w:hAnsi="宋体" w:cs="宋体"/>
          <w:b/>
          <w:bCs/>
          <w:sz w:val="28"/>
          <w:szCs w:val="28"/>
        </w:rPr>
        <w:t>（一）强化学生思想引领</w:t>
      </w:r>
    </w:p>
    <w:p>
      <w:pPr>
        <w:ind w:firstLine="560"/>
        <w:rPr>
          <w:rFonts w:ascii="宋体" w:hAnsi="宋体" w:cs="宋体"/>
          <w:sz w:val="28"/>
          <w:szCs w:val="28"/>
        </w:rPr>
      </w:pPr>
      <w:r>
        <w:rPr>
          <w:rFonts w:hint="eastAsia" w:ascii="宋体" w:hAnsi="宋体" w:cs="宋体"/>
          <w:sz w:val="28"/>
          <w:szCs w:val="28"/>
        </w:rPr>
        <w:t>一是开展习近平新时代中国特色社会主义思想大学习领航计划主题教育活动。面向全校举办大学生讲思政课比赛和“我心中的思政课”微电影展示，征集作品43件，获评全国优秀奖3项，安徽省及皖中片区一等奖2项、二等奖4项、优秀指导教师5名。</w:t>
      </w:r>
    </w:p>
    <w:p>
      <w:pPr>
        <w:ind w:firstLine="560"/>
        <w:rPr>
          <w:rFonts w:ascii="宋体" w:hAnsi="宋体" w:cs="宋体"/>
          <w:sz w:val="28"/>
          <w:szCs w:val="28"/>
        </w:rPr>
      </w:pPr>
      <w:r>
        <w:rPr>
          <w:rFonts w:hint="eastAsia" w:ascii="宋体" w:hAnsi="宋体" w:cs="宋体"/>
          <w:sz w:val="28"/>
          <w:szCs w:val="28"/>
        </w:rPr>
        <w:t>二是融入“大思政”工作格局。依托多种思政资源，实施“思政早点坊”2项，开展国旗下的思政课等主题教育活动11次。</w:t>
      </w:r>
    </w:p>
    <w:p>
      <w:pPr>
        <w:ind w:firstLine="560"/>
        <w:rPr>
          <w:rFonts w:ascii="宋体" w:hAnsi="宋体" w:cs="宋体"/>
          <w:sz w:val="28"/>
          <w:szCs w:val="28"/>
        </w:rPr>
      </w:pPr>
      <w:r>
        <w:rPr>
          <w:rFonts w:hint="eastAsia" w:ascii="宋体" w:hAnsi="宋体" w:cs="宋体"/>
          <w:sz w:val="28"/>
          <w:szCs w:val="28"/>
        </w:rPr>
        <w:t>三是开展朋辈教育。获评“校长奖”1人、“校十佳大学生”3人、校“大学生自强之星”1人，开展“青春故事分享会”等朋辈教育9场。</w:t>
      </w:r>
    </w:p>
    <w:p>
      <w:pPr>
        <w:ind w:firstLine="562"/>
        <w:rPr>
          <w:rFonts w:ascii="宋体" w:hAnsi="宋体" w:cs="宋体"/>
          <w:b/>
          <w:bCs/>
          <w:sz w:val="28"/>
          <w:szCs w:val="28"/>
        </w:rPr>
      </w:pPr>
      <w:r>
        <w:rPr>
          <w:rFonts w:hint="eastAsia" w:ascii="宋体" w:hAnsi="宋体" w:cs="宋体"/>
          <w:b/>
          <w:bCs/>
          <w:sz w:val="28"/>
          <w:szCs w:val="28"/>
        </w:rPr>
        <w:t>（二）做好学生管理服务和心理健康教育</w:t>
      </w:r>
    </w:p>
    <w:p>
      <w:pPr>
        <w:ind w:firstLine="560"/>
        <w:rPr>
          <w:rFonts w:ascii="宋体" w:hAnsi="宋体" w:cs="宋体"/>
          <w:sz w:val="28"/>
          <w:szCs w:val="28"/>
        </w:rPr>
      </w:pPr>
      <w:r>
        <w:rPr>
          <w:rFonts w:hint="eastAsia" w:ascii="宋体" w:hAnsi="宋体" w:cs="宋体"/>
          <w:sz w:val="28"/>
          <w:szCs w:val="28"/>
        </w:rPr>
        <w:t>一是做好学生日常管理服务。做好学生校外住宿审批、每日归寝晚点名、防电诈等安全管理和法治宣传教育，开展“我为同学做实事”主题实践。</w:t>
      </w:r>
    </w:p>
    <w:p>
      <w:pPr>
        <w:ind w:firstLine="560"/>
        <w:rPr>
          <w:rFonts w:ascii="宋体" w:hAnsi="宋体" w:cs="宋体"/>
          <w:sz w:val="28"/>
          <w:szCs w:val="28"/>
        </w:rPr>
      </w:pPr>
      <w:r>
        <w:rPr>
          <w:rFonts w:hint="eastAsia" w:ascii="宋体" w:hAnsi="宋体" w:cs="宋体"/>
          <w:sz w:val="28"/>
          <w:szCs w:val="28"/>
        </w:rPr>
        <w:t>二是做好心理健康教育和危机干预。原创心理情景剧获第六届全国心理情景剧展演百佳剧目奖，举办心理健康教育活动9场。做好新生心理健康普测、心理问题学生约谈，心理状态五级评估100%完成；对4名重点关注学生实施“一人一策”干预，处置心理危机事件2起，全年未发生责任事故。</w:t>
      </w:r>
    </w:p>
    <w:p>
      <w:pPr>
        <w:ind w:firstLine="562"/>
        <w:rPr>
          <w:rFonts w:ascii="宋体" w:hAnsi="宋体" w:cs="宋体"/>
          <w:b/>
          <w:bCs/>
          <w:sz w:val="28"/>
          <w:szCs w:val="28"/>
        </w:rPr>
      </w:pPr>
      <w:r>
        <w:rPr>
          <w:rFonts w:hint="eastAsia" w:ascii="宋体" w:hAnsi="宋体" w:cs="宋体"/>
          <w:b/>
          <w:bCs/>
          <w:sz w:val="28"/>
          <w:szCs w:val="28"/>
        </w:rPr>
        <w:t>（三）提升学生党建和团建工作水平</w:t>
      </w:r>
    </w:p>
    <w:p>
      <w:pPr>
        <w:ind w:firstLine="560"/>
        <w:rPr>
          <w:rFonts w:ascii="宋体" w:hAnsi="宋体" w:cs="宋体"/>
          <w:sz w:val="28"/>
          <w:szCs w:val="28"/>
        </w:rPr>
      </w:pPr>
      <w:r>
        <w:rPr>
          <w:rFonts w:hint="eastAsia" w:ascii="宋体" w:hAnsi="宋体" w:cs="宋体"/>
          <w:sz w:val="28"/>
          <w:szCs w:val="28"/>
        </w:rPr>
        <w:t>一是从严治党治团。做好新生和毕业生党（团）员档案检查，做好党员管理信息系统和智慧团建系统维护；获评“五四红旗团委”“五四红旗团支部”“优秀团支部书记”各1项。</w:t>
      </w:r>
    </w:p>
    <w:p>
      <w:pPr>
        <w:ind w:firstLine="560"/>
        <w:rPr>
          <w:rFonts w:ascii="宋体" w:hAnsi="宋体" w:cs="宋体"/>
          <w:sz w:val="28"/>
          <w:szCs w:val="28"/>
        </w:rPr>
      </w:pPr>
      <w:r>
        <w:rPr>
          <w:rFonts w:hint="eastAsia" w:ascii="宋体" w:hAnsi="宋体" w:cs="宋体"/>
          <w:sz w:val="28"/>
          <w:szCs w:val="28"/>
        </w:rPr>
        <w:t>二是做好大学生党员培养发展。院分党校举办2期共6个培训班，培训预备党员42人、发展对象60人、积极分子95人。</w:t>
      </w:r>
    </w:p>
    <w:p>
      <w:pPr>
        <w:ind w:firstLine="562"/>
        <w:rPr>
          <w:rFonts w:ascii="宋体" w:hAnsi="宋体" w:cs="宋体"/>
          <w:b/>
          <w:bCs/>
          <w:sz w:val="28"/>
          <w:szCs w:val="28"/>
        </w:rPr>
      </w:pPr>
      <w:r>
        <w:rPr>
          <w:rFonts w:hint="eastAsia" w:ascii="宋体" w:hAnsi="宋体" w:cs="宋体"/>
          <w:b/>
          <w:bCs/>
          <w:sz w:val="28"/>
          <w:szCs w:val="28"/>
        </w:rPr>
        <w:t>（四）多渠道资助服务育人</w:t>
      </w:r>
    </w:p>
    <w:p>
      <w:pPr>
        <w:ind w:firstLine="560"/>
        <w:rPr>
          <w:rFonts w:ascii="宋体" w:hAnsi="宋体" w:cs="宋体"/>
          <w:sz w:val="28"/>
          <w:szCs w:val="28"/>
        </w:rPr>
      </w:pPr>
      <w:r>
        <w:rPr>
          <w:rFonts w:hint="eastAsia" w:ascii="宋体" w:hAnsi="宋体" w:cs="宋体"/>
          <w:sz w:val="28"/>
          <w:szCs w:val="28"/>
        </w:rPr>
        <w:t>一是规范管理，应助尽助。家庭经济困难学生入库率33.6%，做到“应助尽助”，实现资助“全覆盖”。</w:t>
      </w:r>
    </w:p>
    <w:p>
      <w:pPr>
        <w:ind w:firstLine="420"/>
      </w:pPr>
      <w:r>
        <w:drawing>
          <wp:inline distT="0" distB="0" distL="114300" distR="114300">
            <wp:extent cx="5273040" cy="2259965"/>
            <wp:effectExtent l="0" t="0" r="3810" b="698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6"/>
                    <a:stretch>
                      <a:fillRect/>
                    </a:stretch>
                  </pic:blipFill>
                  <pic:spPr>
                    <a:xfrm>
                      <a:off x="0" y="0"/>
                      <a:ext cx="5273040" cy="2259965"/>
                    </a:xfrm>
                    <a:prstGeom prst="rect">
                      <a:avLst/>
                    </a:prstGeom>
                    <a:noFill/>
                    <a:ln>
                      <a:noFill/>
                    </a:ln>
                  </pic:spPr>
                </pic:pic>
              </a:graphicData>
            </a:graphic>
          </wp:inline>
        </w:drawing>
      </w:r>
    </w:p>
    <w:p>
      <w:pPr>
        <w:ind w:firstLine="560"/>
        <w:rPr>
          <w:rFonts w:ascii="宋体" w:hAnsi="宋体" w:cs="宋体"/>
          <w:sz w:val="28"/>
          <w:szCs w:val="28"/>
        </w:rPr>
      </w:pPr>
      <w:r>
        <w:rPr>
          <w:rFonts w:hint="eastAsia" w:ascii="宋体" w:hAnsi="宋体" w:cs="宋体"/>
          <w:sz w:val="28"/>
          <w:szCs w:val="28"/>
        </w:rPr>
        <w:t>二是做好资助育人工作。面向新生开展资助政策宣讲，选派“资助政策宣传大使”返乡开展资助政策宣传；做好春风工程、暖冬工程，让受助学生感受到党和国家的关心关爱。</w:t>
      </w:r>
    </w:p>
    <w:p>
      <w:pPr>
        <w:ind w:firstLine="562"/>
        <w:rPr>
          <w:rFonts w:ascii="宋体" w:hAnsi="宋体" w:cs="宋体"/>
          <w:b/>
          <w:bCs/>
          <w:sz w:val="28"/>
          <w:szCs w:val="28"/>
        </w:rPr>
      </w:pPr>
      <w:r>
        <w:rPr>
          <w:rFonts w:hint="eastAsia" w:ascii="宋体" w:hAnsi="宋体" w:cs="宋体"/>
          <w:b/>
          <w:bCs/>
          <w:sz w:val="28"/>
          <w:szCs w:val="28"/>
        </w:rPr>
        <w:t>（五）着力学生创新实践能力培养</w:t>
      </w:r>
    </w:p>
    <w:p>
      <w:pPr>
        <w:ind w:firstLine="560"/>
        <w:rPr>
          <w:rFonts w:ascii="宋体" w:hAnsi="宋体" w:cs="宋体"/>
          <w:sz w:val="28"/>
          <w:szCs w:val="28"/>
        </w:rPr>
      </w:pPr>
      <w:r>
        <w:rPr>
          <w:rFonts w:hint="eastAsia" w:ascii="宋体" w:hAnsi="宋体" w:cs="宋体"/>
          <w:sz w:val="28"/>
          <w:szCs w:val="28"/>
        </w:rPr>
        <w:t>一是组织学生参加各类课外学术科技活动。</w:t>
      </w:r>
    </w:p>
    <w:p>
      <w:pPr>
        <w:ind w:firstLine="420"/>
      </w:pPr>
      <w:r>
        <w:drawing>
          <wp:inline distT="0" distB="0" distL="114300" distR="114300">
            <wp:extent cx="5395595" cy="2088515"/>
            <wp:effectExtent l="0" t="0" r="14605" b="698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7"/>
                    <a:stretch>
                      <a:fillRect/>
                    </a:stretch>
                  </pic:blipFill>
                  <pic:spPr>
                    <a:xfrm>
                      <a:off x="0" y="0"/>
                      <a:ext cx="5395595" cy="2088515"/>
                    </a:xfrm>
                    <a:prstGeom prst="rect">
                      <a:avLst/>
                    </a:prstGeom>
                    <a:noFill/>
                    <a:ln>
                      <a:noFill/>
                    </a:ln>
                  </pic:spPr>
                </pic:pic>
              </a:graphicData>
            </a:graphic>
          </wp:inline>
        </w:drawing>
      </w:r>
    </w:p>
    <w:p>
      <w:pPr>
        <w:ind w:firstLine="560"/>
        <w:rPr>
          <w:rFonts w:ascii="宋体" w:hAnsi="宋体" w:cs="宋体"/>
          <w:sz w:val="28"/>
          <w:szCs w:val="28"/>
        </w:rPr>
      </w:pPr>
      <w:r>
        <w:rPr>
          <w:rFonts w:hint="eastAsia" w:ascii="宋体" w:hAnsi="宋体" w:cs="宋体"/>
          <w:sz w:val="28"/>
          <w:szCs w:val="28"/>
        </w:rPr>
        <w:t>二是继续建设“社会实践移动课堂”。组建19支团队开展暑期社会实践，在学校实践成果评比中获一等奖3项、二等奖7项、三等奖9项，优秀实践团队2支、先进个人5人、优秀指导教师1人。</w:t>
      </w:r>
    </w:p>
    <w:p>
      <w:pPr>
        <w:ind w:firstLine="562"/>
        <w:rPr>
          <w:rFonts w:ascii="宋体" w:hAnsi="宋体" w:cs="宋体"/>
          <w:b/>
          <w:bCs/>
          <w:sz w:val="28"/>
          <w:szCs w:val="28"/>
        </w:rPr>
      </w:pPr>
      <w:r>
        <w:rPr>
          <w:rFonts w:hint="eastAsia" w:ascii="宋体" w:hAnsi="宋体" w:cs="宋体"/>
          <w:b/>
          <w:bCs/>
          <w:sz w:val="28"/>
          <w:szCs w:val="28"/>
        </w:rPr>
        <w:t>（六）扎实做好毕业生就业工作</w:t>
      </w:r>
    </w:p>
    <w:p>
      <w:pPr>
        <w:ind w:firstLine="560"/>
        <w:rPr>
          <w:rFonts w:ascii="宋体" w:hAnsi="宋体" w:cs="宋体"/>
          <w:sz w:val="28"/>
          <w:szCs w:val="28"/>
        </w:rPr>
      </w:pPr>
      <w:r>
        <w:rPr>
          <w:rFonts w:hint="eastAsia" w:ascii="宋体" w:hAnsi="宋体" w:cs="宋体"/>
          <w:sz w:val="28"/>
          <w:szCs w:val="28"/>
        </w:rPr>
        <w:t>一是完善就业工作保障。学院领导班子高度重视就业工作，赴安徽波动体育文化科技有限公司访企拓岗并设立大学生就业实习基地；2023届本科毕业生就业率为92.68%，研究生就业率93.83%，1人入选研究生支教团，4人入选国家基层就业项目。</w:t>
      </w:r>
    </w:p>
    <w:p>
      <w:pPr>
        <w:ind w:firstLine="560"/>
      </w:pPr>
      <w:r>
        <w:rPr>
          <w:rFonts w:hint="eastAsia" w:ascii="宋体" w:hAnsi="宋体" w:cs="宋体"/>
          <w:sz w:val="28"/>
          <w:szCs w:val="28"/>
        </w:rPr>
        <w:t>二是加强就业指导。为毕业生筛选推送就业信息；承接2023年宏志助航计划培训2期，实施“高校等事业单位类”职业训练营1期。</w:t>
      </w:r>
    </w:p>
    <w:p>
      <w:pPr>
        <w:ind w:firstLine="562" w:firstLineChars="200"/>
        <w:rPr>
          <w:rFonts w:ascii="宋体" w:hAnsi="宋体" w:cs="宋体"/>
          <w:b/>
          <w:color w:val="000000"/>
          <w:sz w:val="28"/>
          <w:szCs w:val="28"/>
        </w:rPr>
      </w:pPr>
      <w:r>
        <w:rPr>
          <w:rFonts w:hint="eastAsia" w:ascii="宋体" w:hAnsi="宋体" w:cs="宋体"/>
          <w:b/>
          <w:color w:val="000000"/>
          <w:sz w:val="28"/>
          <w:szCs w:val="28"/>
        </w:rPr>
        <w:t>七、做好国际化的阐释和宣传</w:t>
      </w:r>
    </w:p>
    <w:p>
      <w:pPr>
        <w:ind w:firstLine="560" w:firstLineChars="200"/>
        <w:rPr>
          <w:rFonts w:ascii="宋体" w:hAnsi="宋体" w:cs="宋体"/>
          <w:color w:val="000000"/>
          <w:sz w:val="28"/>
          <w:szCs w:val="28"/>
        </w:rPr>
      </w:pPr>
      <w:r>
        <w:rPr>
          <w:rFonts w:hint="eastAsia" w:ascii="宋体" w:hAnsi="宋体" w:cs="宋体"/>
          <w:color w:val="000000"/>
          <w:sz w:val="28"/>
          <w:szCs w:val="28"/>
        </w:rPr>
        <w:t>马克思主义学院具有特殊性，人才培养、科学研究、学科建设的最高水平均在国内。我院主要在讲好中国故事、传扬中国优秀文化上做文章，鼓励、支持师生利用国际会议等平台阐述中国特色社会主义理论与实践成就和中国优秀传统文化。</w:t>
      </w:r>
    </w:p>
    <w:p>
      <w:pPr>
        <w:ind w:firstLine="560" w:firstLineChars="200"/>
        <w:rPr>
          <w:rFonts w:ascii="宋体" w:hAnsi="宋体" w:cs="宋体"/>
          <w:color w:val="000000"/>
          <w:sz w:val="28"/>
          <w:szCs w:val="28"/>
        </w:rPr>
      </w:pPr>
      <w:r>
        <w:rPr>
          <w:rFonts w:hint="eastAsia" w:ascii="宋体" w:hAnsi="宋体" w:cs="宋体"/>
          <w:color w:val="000000"/>
          <w:sz w:val="28"/>
          <w:szCs w:val="28"/>
        </w:rPr>
        <w:t>学院没有违反外事纪律的情况。</w:t>
      </w:r>
    </w:p>
    <w:p>
      <w:pPr>
        <w:ind w:firstLine="562" w:firstLineChars="200"/>
        <w:rPr>
          <w:rFonts w:ascii="宋体" w:hAnsi="宋体" w:cs="宋体"/>
          <w:b/>
          <w:bCs/>
          <w:sz w:val="28"/>
          <w:szCs w:val="28"/>
        </w:rPr>
      </w:pPr>
      <w:r>
        <w:rPr>
          <w:rFonts w:hint="eastAsia" w:ascii="宋体" w:hAnsi="宋体" w:cs="宋体"/>
          <w:b/>
          <w:bCs/>
          <w:sz w:val="28"/>
          <w:szCs w:val="28"/>
        </w:rPr>
        <w:t>八、学院运行平稳有序</w:t>
      </w:r>
    </w:p>
    <w:p>
      <w:pPr>
        <w:ind w:firstLine="560" w:firstLineChars="200"/>
        <w:rPr>
          <w:rFonts w:ascii="宋体" w:hAnsi="宋体" w:cs="宋体"/>
          <w:color w:val="000000"/>
          <w:sz w:val="28"/>
          <w:szCs w:val="28"/>
        </w:rPr>
      </w:pPr>
      <w:r>
        <w:rPr>
          <w:rFonts w:hint="eastAsia" w:ascii="宋体" w:hAnsi="宋体" w:cs="宋体"/>
          <w:color w:val="000000"/>
          <w:sz w:val="28"/>
          <w:szCs w:val="28"/>
        </w:rPr>
        <w:t>（一）改进和完善学院日常管理与服务工作。做好学院党委会、党政联席会议的会议记录及会议纪要，对于有关会议精神和决议组织实施、督办督查。及时把学校和学院的有关信息向教职工通报，把教职工的意见和要求向学院和学校有关部门反映，做好桥梁纽带、沟通服务工作，提高学院各项工作的执行力。</w:t>
      </w:r>
    </w:p>
    <w:p>
      <w:pPr>
        <w:ind w:firstLine="560" w:firstLineChars="200"/>
        <w:rPr>
          <w:rFonts w:ascii="宋体" w:hAnsi="宋体" w:cs="宋体"/>
          <w:color w:val="000000"/>
          <w:sz w:val="28"/>
          <w:szCs w:val="28"/>
        </w:rPr>
      </w:pPr>
      <w:r>
        <w:rPr>
          <w:rFonts w:hint="eastAsia" w:ascii="宋体" w:hAnsi="宋体" w:cs="宋体"/>
          <w:color w:val="000000"/>
          <w:sz w:val="28"/>
          <w:szCs w:val="28"/>
        </w:rPr>
        <w:t>（二）严格按照公文运转规定和程序，做好文件的保密、传阅、落实、归档等工作，按时完成学校交办的各项任务。</w:t>
      </w:r>
    </w:p>
    <w:p>
      <w:pPr>
        <w:ind w:firstLine="560" w:firstLineChars="200"/>
        <w:rPr>
          <w:rFonts w:ascii="宋体" w:hAnsi="宋体" w:cs="宋体"/>
          <w:color w:val="000000"/>
          <w:sz w:val="28"/>
          <w:szCs w:val="28"/>
        </w:rPr>
      </w:pPr>
      <w:r>
        <w:rPr>
          <w:rFonts w:hint="eastAsia" w:ascii="宋体" w:hAnsi="宋体" w:cs="宋体"/>
          <w:color w:val="000000"/>
          <w:sz w:val="28"/>
          <w:szCs w:val="28"/>
        </w:rPr>
        <w:t>（三）严格按照国家和学校有关财务制度的要求，制定和执行财务预算，明确各项经费的开支范围，提高经费的使用效益。按照学校资产管理的有关规定，做好采购申请、系统登记、验收建账等手续，做到集中采购、统筹使用，为教学科研提供有效服务，提高资产的使用效率。</w:t>
      </w:r>
    </w:p>
    <w:p>
      <w:pPr>
        <w:ind w:firstLine="560" w:firstLineChars="200"/>
        <w:rPr>
          <w:rFonts w:ascii="宋体" w:hAnsi="宋体" w:cs="宋体"/>
          <w:color w:val="000000"/>
          <w:sz w:val="28"/>
          <w:szCs w:val="28"/>
        </w:rPr>
      </w:pPr>
      <w:r>
        <w:rPr>
          <w:rFonts w:hint="eastAsia" w:ascii="宋体" w:hAnsi="宋体" w:cs="宋体"/>
          <w:color w:val="000000"/>
          <w:sz w:val="28"/>
          <w:szCs w:val="28"/>
        </w:rPr>
        <w:t>（四）合理分配和管理办公用房，提高办公用房使用效率。利用暑假时间，粉刷学院办公室墙面，改善办公和教学科研环境。为每位教师配齐工作位，提供整洁舒心的办公环境。为每个教研部增设学术研讨室，用于开展学术交流、研讨、学术沙龙等活动。</w:t>
      </w:r>
    </w:p>
    <w:p>
      <w:pPr>
        <w:ind w:firstLine="560" w:firstLineChars="200"/>
        <w:rPr>
          <w:rFonts w:ascii="宋体" w:hAnsi="宋体" w:cs="宋体"/>
          <w:color w:val="000000"/>
          <w:sz w:val="28"/>
          <w:szCs w:val="28"/>
        </w:rPr>
      </w:pPr>
      <w:r>
        <w:rPr>
          <w:rFonts w:hint="eastAsia" w:ascii="宋体" w:hAnsi="宋体" w:cs="宋体"/>
          <w:color w:val="000000"/>
          <w:sz w:val="28"/>
          <w:szCs w:val="28"/>
        </w:rPr>
        <w:t>（五）在教职工中宣传办公室、实验室、资料室防火、防盗、安全用电知识，在学生中加强安全教育，增强安全防范意识，杜绝安全隐患，有效地防止各类突发事件和安全事故的发生。全年未发生重大泄密事件、火灾和安全责任事故，没有违反学校综合治理规定及紧急重要信息迟报、漏报、瞒报等情况。</w:t>
      </w:r>
    </w:p>
    <w:p>
      <w:pPr>
        <w:ind w:firstLine="420"/>
        <w:rPr>
          <w:rFonts w:ascii="宋体" w:hAnsi="宋体" w:cs="宋体"/>
        </w:rPr>
      </w:pPr>
      <w:r>
        <w:rPr>
          <w:rFonts w:ascii="宋体" w:hAnsi="宋体" w:cs="宋体"/>
        </w:rPr>
        <w:br w:type="page"/>
      </w:r>
    </w:p>
    <w:p>
      <w:pPr>
        <w:jc w:val="center"/>
        <w:outlineLvl w:val="0"/>
        <w:rPr>
          <w:sz w:val="32"/>
          <w:szCs w:val="32"/>
        </w:rPr>
      </w:pPr>
      <w:bookmarkStart w:id="16" w:name="_Toc27868"/>
      <w:r>
        <w:rPr>
          <w:rFonts w:hint="eastAsia" w:ascii="宋体" w:hAnsi="宋体"/>
          <w:b/>
          <w:bCs/>
          <w:sz w:val="32"/>
          <w:szCs w:val="32"/>
        </w:rPr>
        <w:t>经济学院</w:t>
      </w:r>
      <w:r>
        <w:rPr>
          <w:rFonts w:ascii="宋体" w:hAnsi="宋体"/>
          <w:b/>
          <w:bCs/>
          <w:sz w:val="32"/>
          <w:szCs w:val="32"/>
        </w:rPr>
        <w:t>2023年度工作总结</w:t>
      </w:r>
      <w:bookmarkEnd w:id="16"/>
    </w:p>
    <w:p>
      <w:pPr>
        <w:ind w:firstLine="560" w:firstLineChars="200"/>
        <w:rPr>
          <w:rFonts w:ascii="宋体" w:hAnsi="宋体"/>
          <w:sz w:val="28"/>
          <w:szCs w:val="28"/>
        </w:rPr>
      </w:pPr>
    </w:p>
    <w:p>
      <w:pPr>
        <w:ind w:firstLine="560" w:firstLineChars="200"/>
        <w:rPr>
          <w:rFonts w:ascii="宋体" w:hAnsi="宋体"/>
          <w:sz w:val="28"/>
          <w:szCs w:val="28"/>
        </w:rPr>
      </w:pPr>
      <w:r>
        <w:rPr>
          <w:rFonts w:ascii="宋体" w:hAnsi="宋体"/>
          <w:sz w:val="28"/>
          <w:szCs w:val="28"/>
        </w:rPr>
        <w:t>2023年，经济学院在校党委、行政的正确领导和学校各职能部门的大力支持下，始终坚持以习近平新时代中国特色社会主义思想为指导，深入学习贯彻落实党的二十大精神，始终坚持党的教育方针，始终坚持立德树人根本目标。经济学院党政领导班子团结一心，带领学院师生开拓进取，在党的建设、思想政治工作、人才培养、科学研究、学科建设、师资队伍建设、学生工作及国际化等各方面都取得了突出的成绩。</w:t>
      </w:r>
    </w:p>
    <w:p>
      <w:pPr>
        <w:ind w:firstLine="562" w:firstLineChars="200"/>
        <w:rPr>
          <w:rFonts w:ascii="宋体" w:hAnsi="宋体"/>
          <w:b/>
          <w:bCs/>
          <w:sz w:val="28"/>
          <w:szCs w:val="28"/>
        </w:rPr>
      </w:pPr>
      <w:r>
        <w:rPr>
          <w:rFonts w:hint="eastAsia" w:ascii="宋体" w:hAnsi="宋体"/>
          <w:b/>
          <w:bCs/>
          <w:sz w:val="28"/>
          <w:szCs w:val="28"/>
        </w:rPr>
        <w:t>一、党建和思想政治工作</w:t>
      </w:r>
    </w:p>
    <w:p>
      <w:pPr>
        <w:ind w:firstLine="562" w:firstLineChars="200"/>
        <w:rPr>
          <w:rFonts w:ascii="宋体" w:hAnsi="宋体"/>
          <w:b/>
          <w:bCs/>
          <w:sz w:val="28"/>
          <w:szCs w:val="28"/>
        </w:rPr>
      </w:pPr>
      <w:r>
        <w:rPr>
          <w:rFonts w:hint="eastAsia" w:ascii="宋体" w:hAnsi="宋体"/>
          <w:b/>
          <w:bCs/>
          <w:sz w:val="28"/>
          <w:szCs w:val="28"/>
        </w:rPr>
        <w:t>1</w:t>
      </w:r>
      <w:r>
        <w:rPr>
          <w:rFonts w:hint="eastAsia" w:ascii="宋体" w:hAnsi="宋体"/>
          <w:b/>
          <w:bCs/>
          <w:sz w:val="28"/>
          <w:szCs w:val="28"/>
          <w:lang w:eastAsia="zh-CN"/>
        </w:rPr>
        <w:t>.</w:t>
      </w:r>
      <w:r>
        <w:rPr>
          <w:rFonts w:hint="eastAsia" w:ascii="宋体" w:hAnsi="宋体"/>
          <w:b/>
          <w:bCs/>
          <w:sz w:val="28"/>
          <w:szCs w:val="28"/>
        </w:rPr>
        <w:t>聚焦主责主业，强化政治建设。</w:t>
      </w:r>
      <w:r>
        <w:rPr>
          <w:rFonts w:hint="eastAsia" w:ascii="宋体" w:hAnsi="宋体"/>
          <w:sz w:val="28"/>
          <w:szCs w:val="28"/>
        </w:rPr>
        <w:t>学院党委始终把政治建设放在首位，认真履行抓党建主体责任和书记作为第一责任人的职责，定期召开党委会、党政联席会、党委理论学习中心组学习、重点工作专题研讨会等，积极推进领航工程、塑魂工程、筑垒工程、清风工程、暖心工程，确保学院党建工作和事业发展“双融合、双促进、双提高”。</w:t>
      </w:r>
    </w:p>
    <w:p>
      <w:pPr>
        <w:ind w:firstLine="562" w:firstLineChars="200"/>
        <w:rPr>
          <w:rFonts w:ascii="宋体" w:hAnsi="宋体"/>
          <w:b/>
          <w:bCs/>
          <w:sz w:val="28"/>
          <w:szCs w:val="28"/>
        </w:rPr>
      </w:pPr>
      <w:r>
        <w:rPr>
          <w:rFonts w:hint="eastAsia" w:ascii="宋体" w:hAnsi="宋体"/>
          <w:b/>
          <w:bCs/>
          <w:sz w:val="28"/>
          <w:szCs w:val="28"/>
        </w:rPr>
        <w:t>2</w:t>
      </w:r>
      <w:r>
        <w:rPr>
          <w:rFonts w:hint="eastAsia" w:ascii="宋体" w:hAnsi="宋体"/>
          <w:b/>
          <w:bCs/>
          <w:sz w:val="28"/>
          <w:szCs w:val="28"/>
          <w:lang w:eastAsia="zh-CN"/>
        </w:rPr>
        <w:t>.</w:t>
      </w:r>
      <w:r>
        <w:rPr>
          <w:rFonts w:hint="eastAsia" w:ascii="宋体" w:hAnsi="宋体"/>
          <w:b/>
          <w:bCs/>
          <w:sz w:val="28"/>
          <w:szCs w:val="28"/>
        </w:rPr>
        <w:t>聚焦入脑入心，强化理论武装。</w:t>
      </w:r>
      <w:r>
        <w:rPr>
          <w:rFonts w:hint="eastAsia" w:ascii="宋体" w:hAnsi="宋体"/>
          <w:sz w:val="28"/>
          <w:szCs w:val="28"/>
        </w:rPr>
        <w:t>高质量开展学习贯彻习近平新时代中国特色社会主义思想主题教育。学院党委第一时间成立主题教育领导小组，制定实施方案，召开动员部署会。党员领导干部圆满完成主题教育读书班学习，班子成员面向师生作专题党课或形势政策报告会</w:t>
      </w:r>
      <w:r>
        <w:rPr>
          <w:rFonts w:ascii="宋体" w:hAnsi="宋体"/>
          <w:sz w:val="28"/>
          <w:szCs w:val="28"/>
        </w:rPr>
        <w:t>6场，围绕数字经济建设、实践育人体系建设、学术科研水平提升、国际化创新人才培养、发展型资助育人工作和党员教育管理等6个课题开展调研，顺利完成18项问题的检视整改工作。学院处级干部、科级干部、学科带头人和学术骨干完成主题教育相关专题培训班学习。组织学院党委委员、班子成员、党支部书记和师生代表等，赴安徽小</w:t>
      </w:r>
      <w:r>
        <w:rPr>
          <w:rFonts w:hint="eastAsia" w:ascii="宋体" w:hAnsi="宋体"/>
          <w:sz w:val="28"/>
          <w:szCs w:val="28"/>
        </w:rPr>
        <w:t>岗干部学院、南京大屠杀纪念馆、渡江战役纪念馆等开展主题教育实践研学活动。开好主题教育专题民主生活会和组织生活会。</w:t>
      </w:r>
    </w:p>
    <w:p>
      <w:pPr>
        <w:ind w:firstLine="560" w:firstLineChars="200"/>
        <w:rPr>
          <w:rFonts w:ascii="宋体" w:hAnsi="宋体"/>
          <w:sz w:val="28"/>
          <w:szCs w:val="28"/>
        </w:rPr>
      </w:pPr>
      <w:r>
        <w:rPr>
          <w:rFonts w:hint="eastAsia" w:ascii="宋体" w:hAnsi="宋体"/>
          <w:sz w:val="28"/>
          <w:szCs w:val="28"/>
        </w:rPr>
        <w:t>深入学习贯彻党的二十大精神。组织开展“与经济学教授对话二十大”系列活动</w:t>
      </w:r>
      <w:r>
        <w:rPr>
          <w:rFonts w:ascii="宋体" w:hAnsi="宋体"/>
          <w:sz w:val="28"/>
          <w:szCs w:val="28"/>
        </w:rPr>
        <w:t>4期。4人在学校“学习宣传贯彻党的二十大精神”主题征文比赛中获奖。</w:t>
      </w:r>
    </w:p>
    <w:p>
      <w:pPr>
        <w:ind w:firstLine="562" w:firstLineChars="200"/>
        <w:rPr>
          <w:rFonts w:ascii="宋体" w:hAnsi="宋体"/>
          <w:b/>
          <w:bCs/>
          <w:sz w:val="28"/>
          <w:szCs w:val="28"/>
        </w:rPr>
      </w:pPr>
      <w:r>
        <w:rPr>
          <w:rFonts w:hint="eastAsia" w:ascii="宋体" w:hAnsi="宋体"/>
          <w:b/>
          <w:bCs/>
          <w:sz w:val="28"/>
          <w:szCs w:val="28"/>
        </w:rPr>
        <w:t>3</w:t>
      </w:r>
      <w:r>
        <w:rPr>
          <w:rFonts w:hint="eastAsia" w:ascii="宋体" w:hAnsi="宋体"/>
          <w:b/>
          <w:bCs/>
          <w:sz w:val="28"/>
          <w:szCs w:val="28"/>
          <w:lang w:eastAsia="zh-CN"/>
        </w:rPr>
        <w:t>.</w:t>
      </w:r>
      <w:r>
        <w:rPr>
          <w:rFonts w:hint="eastAsia" w:ascii="宋体" w:hAnsi="宋体"/>
          <w:b/>
          <w:bCs/>
          <w:sz w:val="28"/>
          <w:szCs w:val="28"/>
        </w:rPr>
        <w:t>聚焦达标达效，强化组织建设。</w:t>
      </w:r>
      <w:r>
        <w:rPr>
          <w:rFonts w:ascii="宋体" w:hAnsi="宋体"/>
          <w:sz w:val="28"/>
          <w:szCs w:val="28"/>
        </w:rPr>
        <w:t>召开党支部书记工作例会，调整部分党支部支委会成员，选优配强党支部书记。经济学系党支部获批校级“双带头人”教师党支部书记工作室立项。金融工程系教师党支部和金融工程专业本科生党支部获评校三星党支部。2022年党支部特色活动重点项目的结项成果获评优秀，2023年获批党支部特色活动重点项目1项，一般项目1项。</w:t>
      </w:r>
    </w:p>
    <w:p>
      <w:pPr>
        <w:ind w:firstLine="562" w:firstLineChars="200"/>
        <w:rPr>
          <w:rFonts w:ascii="宋体" w:hAnsi="宋体"/>
          <w:b/>
          <w:bCs/>
          <w:sz w:val="28"/>
          <w:szCs w:val="28"/>
        </w:rPr>
      </w:pPr>
      <w:r>
        <w:rPr>
          <w:rFonts w:hint="eastAsia" w:ascii="宋体" w:hAnsi="宋体"/>
          <w:b/>
          <w:bCs/>
          <w:sz w:val="28"/>
          <w:szCs w:val="28"/>
        </w:rPr>
        <w:t>4</w:t>
      </w:r>
      <w:r>
        <w:rPr>
          <w:rFonts w:hint="eastAsia" w:ascii="宋体" w:hAnsi="宋体"/>
          <w:b/>
          <w:bCs/>
          <w:sz w:val="28"/>
          <w:szCs w:val="28"/>
          <w:lang w:eastAsia="zh-CN"/>
        </w:rPr>
        <w:t>.</w:t>
      </w:r>
      <w:r>
        <w:rPr>
          <w:rFonts w:hint="eastAsia" w:ascii="宋体" w:hAnsi="宋体"/>
          <w:b/>
          <w:bCs/>
          <w:sz w:val="28"/>
          <w:szCs w:val="28"/>
        </w:rPr>
        <w:t>聚焦师德师风，强化思政工作。</w:t>
      </w:r>
      <w:r>
        <w:rPr>
          <w:rFonts w:hint="eastAsia" w:ascii="宋体" w:hAnsi="宋体"/>
          <w:sz w:val="28"/>
          <w:szCs w:val="28"/>
        </w:rPr>
        <w:t>学院一贯重视师德师风建设和思想政治工作，在新进教师面试中加强政治把关和师德考察，对所有新进教师一一落实入职谈话制度。召开师德师风建设工作推进暨师德集中学习教育启动部署会，开展《守准则</w:t>
      </w:r>
      <w:r>
        <w:rPr>
          <w:rFonts w:ascii="宋体" w:hAnsi="宋体"/>
          <w:sz w:val="28"/>
          <w:szCs w:val="28"/>
        </w:rPr>
        <w:t xml:space="preserve"> 明底线 做新时代好老师》师德专题党课。全体教职工完成“师德集中学习教育”专题学习，20人完成寒、暑假教师研修。1人获安徽省第六届高校青年教师教学竞赛文科组第一名。 </w:t>
      </w:r>
    </w:p>
    <w:p>
      <w:pPr>
        <w:ind w:firstLine="562" w:firstLineChars="200"/>
        <w:rPr>
          <w:rFonts w:ascii="宋体" w:hAnsi="宋体"/>
          <w:b/>
          <w:bCs/>
          <w:sz w:val="28"/>
          <w:szCs w:val="28"/>
        </w:rPr>
      </w:pPr>
      <w:r>
        <w:rPr>
          <w:rFonts w:hint="eastAsia" w:ascii="宋体" w:hAnsi="宋体"/>
          <w:b/>
          <w:bCs/>
          <w:sz w:val="28"/>
          <w:szCs w:val="28"/>
        </w:rPr>
        <w:t>5</w:t>
      </w:r>
      <w:r>
        <w:rPr>
          <w:rFonts w:hint="eastAsia" w:ascii="宋体" w:hAnsi="宋体"/>
          <w:b/>
          <w:bCs/>
          <w:sz w:val="28"/>
          <w:szCs w:val="28"/>
          <w:lang w:eastAsia="zh-CN"/>
        </w:rPr>
        <w:t>.</w:t>
      </w:r>
      <w:r>
        <w:rPr>
          <w:rFonts w:hint="eastAsia" w:ascii="宋体" w:hAnsi="宋体"/>
          <w:b/>
          <w:bCs/>
          <w:sz w:val="28"/>
          <w:szCs w:val="28"/>
        </w:rPr>
        <w:t>聚焦党员素质，做好教育管理。</w:t>
      </w:r>
      <w:r>
        <w:rPr>
          <w:rFonts w:hint="eastAsia" w:ascii="宋体" w:hAnsi="宋体"/>
          <w:sz w:val="28"/>
          <w:szCs w:val="28"/>
        </w:rPr>
        <w:t>按计划发展学生党员</w:t>
      </w:r>
      <w:r>
        <w:rPr>
          <w:rFonts w:ascii="宋体" w:hAnsi="宋体"/>
          <w:sz w:val="28"/>
          <w:szCs w:val="28"/>
        </w:rPr>
        <w:t>80人，高层次青年教师党员1人。</w:t>
      </w:r>
      <w:r>
        <w:rPr>
          <w:rFonts w:hint="eastAsia" w:ascii="宋体" w:hAnsi="宋体"/>
          <w:sz w:val="28"/>
          <w:szCs w:val="28"/>
        </w:rPr>
        <w:t>获党校第</w:t>
      </w:r>
      <w:r>
        <w:rPr>
          <w:rFonts w:ascii="宋体" w:hAnsi="宋体"/>
          <w:sz w:val="28"/>
          <w:szCs w:val="28"/>
        </w:rPr>
        <w:t>67期、68期优秀班主任2人；研究生党员韩丽娜获全国大学生志愿服务西部计划“优秀志愿者”。规范党员组织关系管理，完成毕业生党员的组织关系转出和出国学生党员组织关系保留的审批，及时审核并接收师生党员组织关系，及时维护党员信息管理系统。</w:t>
      </w:r>
    </w:p>
    <w:p>
      <w:pPr>
        <w:ind w:firstLine="562" w:firstLineChars="200"/>
        <w:rPr>
          <w:rFonts w:ascii="宋体" w:hAnsi="宋体"/>
          <w:b/>
          <w:bCs/>
          <w:sz w:val="28"/>
          <w:szCs w:val="28"/>
        </w:rPr>
      </w:pPr>
      <w:r>
        <w:rPr>
          <w:rFonts w:hint="eastAsia" w:ascii="宋体" w:hAnsi="宋体"/>
          <w:b/>
          <w:bCs/>
          <w:sz w:val="28"/>
          <w:szCs w:val="28"/>
        </w:rPr>
        <w:t>6</w:t>
      </w:r>
      <w:r>
        <w:rPr>
          <w:rFonts w:hint="eastAsia" w:ascii="宋体" w:hAnsi="宋体"/>
          <w:b/>
          <w:bCs/>
          <w:sz w:val="28"/>
          <w:szCs w:val="28"/>
          <w:lang w:eastAsia="zh-CN"/>
        </w:rPr>
        <w:t>.</w:t>
      </w:r>
      <w:r>
        <w:rPr>
          <w:rFonts w:hint="eastAsia" w:ascii="宋体" w:hAnsi="宋体"/>
          <w:b/>
          <w:bCs/>
          <w:sz w:val="28"/>
          <w:szCs w:val="28"/>
        </w:rPr>
        <w:t>聚焦意识形态，做好思想引领。</w:t>
      </w:r>
      <w:r>
        <w:rPr>
          <w:rFonts w:hint="eastAsia" w:ascii="宋体" w:hAnsi="宋体"/>
          <w:sz w:val="28"/>
          <w:szCs w:val="28"/>
        </w:rPr>
        <w:t>在教师引进、课程建设、教材选用、学术活动等重大问题上把好政治关。加大对中外合作办学领域意识形态的管控，常态化召开外教座谈会，面对面强调思想政治工作、意识形态建设和教育教学纪律等，加强对外方教师和出国学生的教育管理。学院作为代表单位在学校宣传思想工作领导小组会议（扩大）暨意识形态工作研讨会上作题为《筑牢意识形态高地</w:t>
      </w:r>
      <w:r>
        <w:rPr>
          <w:rFonts w:ascii="宋体" w:hAnsi="宋体"/>
          <w:sz w:val="28"/>
          <w:szCs w:val="28"/>
        </w:rPr>
        <w:t xml:space="preserve"> 凝聚“双一流”建设强劲动力》的交流发言。</w:t>
      </w:r>
    </w:p>
    <w:p>
      <w:pPr>
        <w:ind w:firstLine="562" w:firstLineChars="200"/>
        <w:rPr>
          <w:rFonts w:ascii="宋体" w:hAnsi="宋体"/>
          <w:b/>
          <w:bCs/>
          <w:sz w:val="28"/>
          <w:szCs w:val="28"/>
        </w:rPr>
      </w:pPr>
      <w:r>
        <w:rPr>
          <w:rFonts w:hint="eastAsia" w:ascii="宋体" w:hAnsi="宋体"/>
          <w:b/>
          <w:bCs/>
          <w:sz w:val="28"/>
          <w:szCs w:val="28"/>
        </w:rPr>
        <w:t>7</w:t>
      </w:r>
      <w:r>
        <w:rPr>
          <w:rFonts w:hint="eastAsia" w:ascii="宋体" w:hAnsi="宋体"/>
          <w:b/>
          <w:bCs/>
          <w:sz w:val="28"/>
          <w:szCs w:val="28"/>
          <w:lang w:eastAsia="zh-CN"/>
        </w:rPr>
        <w:t>.</w:t>
      </w:r>
      <w:r>
        <w:rPr>
          <w:rFonts w:hint="eastAsia" w:ascii="宋体" w:hAnsi="宋体"/>
          <w:b/>
          <w:bCs/>
          <w:sz w:val="28"/>
          <w:szCs w:val="28"/>
        </w:rPr>
        <w:t>聚焦从严从实，强化党风廉政建设。</w:t>
      </w:r>
      <w:r>
        <w:rPr>
          <w:rFonts w:hint="eastAsia" w:ascii="宋体" w:hAnsi="宋体"/>
          <w:sz w:val="28"/>
          <w:szCs w:val="28"/>
        </w:rPr>
        <w:t>学院创作的视频《楼长的名义》入选第八届全国高校廉洁教育系列活动“润心话语”视频征集优秀作品，</w:t>
      </w:r>
      <w:r>
        <w:rPr>
          <w:rFonts w:ascii="宋体" w:hAnsi="宋体"/>
          <w:sz w:val="28"/>
          <w:szCs w:val="28"/>
        </w:rPr>
        <w:t>2人在“廉心文语”主题征文活动中获奖。在研究生招生复试、教师招聘、职称评聘、师生评奖评优等环节加强监督。多次面向学院师生开展警示教育活动。</w:t>
      </w:r>
    </w:p>
    <w:p>
      <w:pPr>
        <w:ind w:firstLine="562" w:firstLineChars="200"/>
        <w:rPr>
          <w:rFonts w:ascii="宋体" w:hAnsi="宋体"/>
          <w:b/>
          <w:bCs/>
          <w:sz w:val="28"/>
          <w:szCs w:val="28"/>
        </w:rPr>
      </w:pPr>
      <w:r>
        <w:rPr>
          <w:rFonts w:hint="eastAsia" w:ascii="宋体" w:hAnsi="宋体"/>
          <w:b/>
          <w:bCs/>
          <w:sz w:val="28"/>
          <w:szCs w:val="28"/>
        </w:rPr>
        <w:t>8</w:t>
      </w:r>
      <w:r>
        <w:rPr>
          <w:rFonts w:hint="eastAsia" w:ascii="宋体" w:hAnsi="宋体"/>
          <w:b/>
          <w:bCs/>
          <w:sz w:val="28"/>
          <w:szCs w:val="28"/>
          <w:lang w:eastAsia="zh-CN"/>
        </w:rPr>
        <w:t>.</w:t>
      </w:r>
      <w:r>
        <w:rPr>
          <w:rFonts w:hint="eastAsia" w:ascii="宋体" w:hAnsi="宋体"/>
          <w:b/>
          <w:bCs/>
          <w:sz w:val="28"/>
          <w:szCs w:val="28"/>
        </w:rPr>
        <w:t>聚焦安全稳定，确保平稳运行。</w:t>
      </w:r>
      <w:r>
        <w:rPr>
          <w:rFonts w:hint="eastAsia" w:ascii="宋体" w:hAnsi="宋体"/>
          <w:sz w:val="28"/>
          <w:szCs w:val="28"/>
        </w:rPr>
        <w:t>严格执行《经济学院安全工作责任制及责任人制度》，召开安全稳定工作会议，分析研判意识形态安全、课堂纪律安全、实验室安全、师生生命健康安全等。</w:t>
      </w:r>
      <w:r>
        <w:rPr>
          <w:rFonts w:ascii="宋体" w:hAnsi="宋体"/>
          <w:sz w:val="28"/>
          <w:szCs w:val="28"/>
        </w:rPr>
        <w:t>2023年未发生任何安全责任事故。</w:t>
      </w:r>
    </w:p>
    <w:p>
      <w:pPr>
        <w:ind w:firstLine="562" w:firstLineChars="200"/>
        <w:rPr>
          <w:rFonts w:ascii="宋体" w:hAnsi="宋体"/>
          <w:b/>
          <w:bCs/>
          <w:sz w:val="28"/>
          <w:szCs w:val="28"/>
        </w:rPr>
      </w:pPr>
      <w:r>
        <w:rPr>
          <w:rFonts w:hint="eastAsia" w:ascii="宋体" w:hAnsi="宋体"/>
          <w:b/>
          <w:bCs/>
          <w:sz w:val="28"/>
          <w:szCs w:val="28"/>
        </w:rPr>
        <w:t>二、本科人才培养工作</w:t>
      </w:r>
    </w:p>
    <w:p>
      <w:pPr>
        <w:ind w:firstLine="562" w:firstLineChars="200"/>
        <w:rPr>
          <w:rFonts w:ascii="宋体" w:hAnsi="宋体"/>
          <w:b/>
          <w:bCs/>
          <w:sz w:val="28"/>
          <w:szCs w:val="28"/>
        </w:rPr>
      </w:pPr>
      <w:r>
        <w:rPr>
          <w:rFonts w:ascii="宋体" w:hAnsi="宋体"/>
          <w:b/>
          <w:bCs/>
          <w:sz w:val="28"/>
          <w:szCs w:val="28"/>
        </w:rPr>
        <w:t>1</w:t>
      </w:r>
      <w:r>
        <w:rPr>
          <w:rFonts w:hint="eastAsia" w:ascii="宋体" w:hAnsi="宋体"/>
          <w:b/>
          <w:bCs/>
          <w:sz w:val="28"/>
          <w:szCs w:val="28"/>
          <w:lang w:eastAsia="zh-CN"/>
        </w:rPr>
        <w:t>.</w:t>
      </w:r>
      <w:r>
        <w:rPr>
          <w:rFonts w:ascii="宋体" w:hAnsi="宋体"/>
          <w:b/>
          <w:bCs/>
          <w:sz w:val="28"/>
          <w:szCs w:val="28"/>
        </w:rPr>
        <w:t>启动实施强师计划，全面提升师资队伍的专业素养</w:t>
      </w:r>
      <w:r>
        <w:rPr>
          <w:rFonts w:hint="eastAsia" w:ascii="宋体" w:hAnsi="宋体"/>
          <w:b/>
          <w:bCs/>
          <w:sz w:val="28"/>
          <w:szCs w:val="28"/>
        </w:rPr>
        <w:t>。</w:t>
      </w:r>
      <w:r>
        <w:rPr>
          <w:rFonts w:ascii="宋体" w:hAnsi="宋体"/>
          <w:sz w:val="28"/>
          <w:szCs w:val="28"/>
        </w:rPr>
        <w:t>本年度举办新文科建设教师工作坊系列讲座多场、组织10多位教师参加数字经济和数字贸易方向师资队伍专项培训、组织60多位教师参加教育部中外人文交流中心组织的《教师国际化能力提升》《大数据与人文社会科学》等教师发展专项提升培训；同时本年度精心组织骨干教师参与各种高水平的教学竞赛项目，通过比赛促进教学设计的创新改革和师资专业素养的提升，本年度高玲玲荣获第五届全国高校混合式教学设计创新大赛二等奖；操玮荣获安徽省第六届青年教师教学竞赛文科组一等奖第一名；李影和娜仁在全国首届“和鲸杯”青年教师数据科学与商业分析案例教</w:t>
      </w:r>
      <w:r>
        <w:rPr>
          <w:rFonts w:hint="eastAsia" w:ascii="宋体" w:hAnsi="宋体"/>
          <w:sz w:val="28"/>
          <w:szCs w:val="28"/>
        </w:rPr>
        <w:t>竞赛总决赛中均荣获二等奖。</w:t>
      </w:r>
    </w:p>
    <w:p>
      <w:pPr>
        <w:ind w:firstLine="562" w:firstLineChars="200"/>
        <w:rPr>
          <w:rFonts w:ascii="宋体" w:hAnsi="宋体"/>
          <w:b/>
          <w:bCs/>
          <w:sz w:val="28"/>
          <w:szCs w:val="28"/>
        </w:rPr>
      </w:pPr>
      <w:r>
        <w:rPr>
          <w:rFonts w:ascii="宋体" w:hAnsi="宋体"/>
          <w:b/>
          <w:bCs/>
          <w:sz w:val="28"/>
          <w:szCs w:val="28"/>
        </w:rPr>
        <w:t>2</w:t>
      </w:r>
      <w:r>
        <w:rPr>
          <w:rFonts w:hint="eastAsia" w:ascii="宋体" w:hAnsi="宋体"/>
          <w:b/>
          <w:bCs/>
          <w:sz w:val="28"/>
          <w:szCs w:val="28"/>
          <w:lang w:eastAsia="zh-CN"/>
        </w:rPr>
        <w:t>.</w:t>
      </w:r>
      <w:r>
        <w:rPr>
          <w:rFonts w:ascii="宋体" w:hAnsi="宋体"/>
          <w:b/>
          <w:bCs/>
          <w:sz w:val="28"/>
          <w:szCs w:val="28"/>
        </w:rPr>
        <w:t>持续推动基层教学组织建设，教材与课程建设不断取得新进展</w:t>
      </w:r>
      <w:r>
        <w:rPr>
          <w:rFonts w:hint="eastAsia" w:ascii="宋体" w:hAnsi="宋体"/>
          <w:b/>
          <w:bCs/>
          <w:sz w:val="28"/>
          <w:szCs w:val="28"/>
        </w:rPr>
        <w:t>。</w:t>
      </w:r>
      <w:r>
        <w:rPr>
          <w:rFonts w:ascii="宋体" w:hAnsi="宋体"/>
          <w:sz w:val="28"/>
          <w:szCs w:val="28"/>
        </w:rPr>
        <w:t>学院制定了《经济学院本科教学督导组工作暂行办法》《经济学院课程组及课程负责人制度实施办法》等多项制度文件，并多次召开了督导组和课程组建设相关的专题工作会议，以督导组活动的实施和课程组的建设为龙头推动系部教学过程规范提升、教学研讨、课程建设、教材建设和教学团队的建设，持续做好课程思政工作和“三进”工作。本年度学院教师在人民邮电出版社出版工信部规划教材《区块链与金融创新》、在电子工业出版社正式出版《公司金融》、《金融数据挖掘》、《金融工程学》三门混合式教材，同时获批中国高等教学学会“2023年度高等教育科</w:t>
      </w:r>
      <w:r>
        <w:rPr>
          <w:rFonts w:hint="eastAsia" w:ascii="宋体" w:hAnsi="宋体"/>
          <w:sz w:val="28"/>
          <w:szCs w:val="28"/>
        </w:rPr>
        <w:t>学研究规划课题”重点课题</w:t>
      </w:r>
      <w:r>
        <w:rPr>
          <w:rFonts w:ascii="宋体" w:hAnsi="宋体"/>
          <w:sz w:val="28"/>
          <w:szCs w:val="28"/>
        </w:rPr>
        <w:t>1项。</w:t>
      </w:r>
    </w:p>
    <w:p>
      <w:pPr>
        <w:ind w:firstLine="562" w:firstLineChars="200"/>
        <w:rPr>
          <w:rFonts w:ascii="宋体" w:hAnsi="宋体"/>
          <w:b/>
          <w:bCs/>
          <w:sz w:val="28"/>
          <w:szCs w:val="28"/>
        </w:rPr>
      </w:pPr>
      <w:r>
        <w:rPr>
          <w:rFonts w:ascii="宋体" w:hAnsi="宋体"/>
          <w:b/>
          <w:bCs/>
          <w:sz w:val="28"/>
          <w:szCs w:val="28"/>
        </w:rPr>
        <w:t>3</w:t>
      </w:r>
      <w:r>
        <w:rPr>
          <w:rFonts w:hint="eastAsia" w:ascii="宋体" w:hAnsi="宋体"/>
          <w:b/>
          <w:bCs/>
          <w:sz w:val="28"/>
          <w:szCs w:val="28"/>
          <w:lang w:eastAsia="zh-CN"/>
        </w:rPr>
        <w:t>.</w:t>
      </w:r>
      <w:r>
        <w:rPr>
          <w:rFonts w:ascii="宋体" w:hAnsi="宋体"/>
          <w:b/>
          <w:bCs/>
          <w:sz w:val="28"/>
          <w:szCs w:val="28"/>
        </w:rPr>
        <w:t>持续推进专业优化调整，不断提升一流专业建设质量</w:t>
      </w:r>
      <w:r>
        <w:rPr>
          <w:rFonts w:hint="eastAsia" w:ascii="宋体" w:hAnsi="宋体"/>
          <w:b/>
          <w:bCs/>
          <w:sz w:val="28"/>
          <w:szCs w:val="28"/>
        </w:rPr>
        <w:t>。</w:t>
      </w:r>
      <w:r>
        <w:rPr>
          <w:rFonts w:ascii="宋体" w:hAnsi="宋体"/>
          <w:sz w:val="28"/>
          <w:szCs w:val="28"/>
        </w:rPr>
        <w:t>围绕专业内涵式发展和人才培养质量持续提升的核心目标，精心组织制定了2023版人才培养方案。学院三个一流本科专业按照结合新文科建设，持续推进专业建设的“数字化”和“国际化”转型，组织申报数字经济专业，并顺利通过教育部专家的评审；金融工程专业入选校友会2023中国大学A+类专业（并列全国第2），获评为2023中国五星级专业（5*），进入世界高水平专业，中国一流专业行列；同时金融工程、国际经济与贸易和经济学专业全部在软科中国大学专业排名（2023）中均进入B+行列。</w:t>
      </w:r>
    </w:p>
    <w:p>
      <w:pPr>
        <w:ind w:firstLine="562" w:firstLineChars="200"/>
        <w:rPr>
          <w:rFonts w:ascii="宋体" w:hAnsi="宋体"/>
          <w:sz w:val="28"/>
          <w:szCs w:val="28"/>
        </w:rPr>
      </w:pPr>
      <w:r>
        <w:rPr>
          <w:rFonts w:ascii="宋体" w:hAnsi="宋体"/>
          <w:b/>
          <w:bCs/>
          <w:sz w:val="28"/>
          <w:szCs w:val="28"/>
        </w:rPr>
        <w:t>4</w:t>
      </w:r>
      <w:r>
        <w:rPr>
          <w:rFonts w:hint="eastAsia" w:ascii="宋体" w:hAnsi="宋体"/>
          <w:b/>
          <w:bCs/>
          <w:sz w:val="28"/>
          <w:szCs w:val="28"/>
          <w:lang w:eastAsia="zh-CN"/>
        </w:rPr>
        <w:t>.</w:t>
      </w:r>
      <w:r>
        <w:rPr>
          <w:rFonts w:ascii="宋体" w:hAnsi="宋体"/>
          <w:b/>
          <w:bCs/>
          <w:sz w:val="28"/>
          <w:szCs w:val="28"/>
        </w:rPr>
        <w:t>不断探索协同育人新模式，持续提升学生创新创业能力</w:t>
      </w:r>
      <w:r>
        <w:rPr>
          <w:rFonts w:hint="eastAsia" w:ascii="宋体" w:hAnsi="宋体"/>
          <w:b/>
          <w:bCs/>
          <w:sz w:val="28"/>
          <w:szCs w:val="28"/>
        </w:rPr>
        <w:t>。</w:t>
      </w:r>
      <w:r>
        <w:rPr>
          <w:rFonts w:ascii="宋体" w:hAnsi="宋体"/>
          <w:sz w:val="28"/>
          <w:szCs w:val="28"/>
        </w:rPr>
        <w:t>不断加强学院校政企协同育人中心的功能提升，建立了中心与系部之间的就业实习联络人制度，制定并完善了《合肥工业大学经济学院企业自主实习管理办法》等多份文件。新增德勤华永会计师事务所、江苏苏美达集团有限公司、东莞银行股份有限公司、志邦家居股份有限公司等多家实践基地，初步构建了业界导师库；与华安证券持续开展课程共建工作，目前已经覆盖金融工程专业的《Python程序设计》等9门课程。建设完成“数字产权交易虚拟仿真实验”、“碳产权交易虚拟仿真实验”、“跨境电商与数字贸易虚拟仿真实验”、“文本大数据主题建模与演化</w:t>
      </w:r>
      <w:r>
        <w:rPr>
          <w:rFonts w:hint="eastAsia" w:ascii="宋体" w:hAnsi="宋体"/>
          <w:sz w:val="28"/>
          <w:szCs w:val="28"/>
        </w:rPr>
        <w:t>分析虚拟仿真实验”</w:t>
      </w:r>
      <w:r>
        <w:rPr>
          <w:rFonts w:ascii="宋体" w:hAnsi="宋体"/>
          <w:sz w:val="28"/>
          <w:szCs w:val="28"/>
        </w:rPr>
        <w:t>4项虚拟仿真实验，其中，以“碳产权交易虚拟仿真实验”为核心内容的课程《经济学专业综合实验》被遴选为省级虚拟仿真实验教学一流课程的推荐名单。同时，不断完善学院创新创业教育中心的组织机制和优化工作流程，召开班导师制建设专题工作会，选树典型榜样，获批“正大杯”第十四届大学生市场调查与分析大赛总决赛的承办权，本年度本科生为第一作者或通讯作者发表SSCI/SCI收录论文3篇，学生共荣获国家级奖项68项、省部级237项。</w:t>
      </w:r>
    </w:p>
    <w:p>
      <w:pPr>
        <w:ind w:firstLine="562" w:firstLineChars="200"/>
        <w:rPr>
          <w:rFonts w:ascii="宋体" w:hAnsi="宋体"/>
          <w:b/>
          <w:bCs/>
          <w:sz w:val="28"/>
          <w:szCs w:val="28"/>
        </w:rPr>
      </w:pPr>
      <w:r>
        <w:rPr>
          <w:rFonts w:hint="eastAsia" w:ascii="宋体" w:hAnsi="宋体"/>
          <w:b/>
          <w:bCs/>
          <w:sz w:val="28"/>
          <w:szCs w:val="28"/>
        </w:rPr>
        <w:t>三、科研工作</w:t>
      </w:r>
    </w:p>
    <w:p>
      <w:pPr>
        <w:ind w:firstLine="562" w:firstLineChars="200"/>
        <w:rPr>
          <w:rFonts w:ascii="宋体" w:hAnsi="宋体"/>
          <w:b/>
          <w:bCs/>
          <w:sz w:val="28"/>
          <w:szCs w:val="28"/>
        </w:rPr>
      </w:pPr>
      <w:r>
        <w:rPr>
          <w:rFonts w:ascii="宋体" w:hAnsi="宋体"/>
          <w:b/>
          <w:bCs/>
          <w:sz w:val="28"/>
          <w:szCs w:val="28"/>
        </w:rPr>
        <w:t>1</w:t>
      </w:r>
      <w:r>
        <w:rPr>
          <w:rFonts w:hint="eastAsia" w:ascii="宋体" w:hAnsi="宋体"/>
          <w:b/>
          <w:bCs/>
          <w:sz w:val="28"/>
          <w:szCs w:val="28"/>
          <w:lang w:eastAsia="zh-CN"/>
        </w:rPr>
        <w:t>.</w:t>
      </w:r>
      <w:r>
        <w:rPr>
          <w:rFonts w:hint="eastAsia" w:ascii="宋体" w:hAnsi="宋体"/>
          <w:b/>
          <w:bCs/>
          <w:sz w:val="28"/>
          <w:szCs w:val="28"/>
        </w:rPr>
        <w:t>国家基金喜获丰收</w:t>
      </w:r>
    </w:p>
    <w:p>
      <w:pPr>
        <w:ind w:firstLine="560" w:firstLineChars="200"/>
        <w:rPr>
          <w:rFonts w:ascii="宋体" w:hAnsi="宋体"/>
          <w:sz w:val="28"/>
          <w:szCs w:val="28"/>
        </w:rPr>
      </w:pPr>
      <w:r>
        <w:rPr>
          <w:rFonts w:hint="eastAsia" w:ascii="宋体" w:hAnsi="宋体"/>
          <w:sz w:val="28"/>
          <w:szCs w:val="28"/>
        </w:rPr>
        <w:t>学院高度重视并积极组织教师申报国家基金及教育部人文社科基金项目。</w:t>
      </w:r>
      <w:r>
        <w:rPr>
          <w:rFonts w:ascii="宋体" w:hAnsi="宋体"/>
          <w:sz w:val="28"/>
          <w:szCs w:val="28"/>
        </w:rPr>
        <w:t>202</w:t>
      </w:r>
      <w:r>
        <w:rPr>
          <w:rFonts w:hint="eastAsia" w:ascii="宋体" w:hAnsi="宋体"/>
          <w:sz w:val="28"/>
          <w:szCs w:val="28"/>
        </w:rPr>
        <w:t>3年共申报成功国家自然科学基金9项，国家社科基金1项，教育部人文社科项目2项。其中，国家自然科学基金面上项目3项、青年项目6项；国家社会科学基金一般项目1项；教育人文社科基金项目一般项目2项。</w:t>
      </w:r>
    </w:p>
    <w:p>
      <w:pPr>
        <w:ind w:firstLine="562" w:firstLineChars="200"/>
        <w:rPr>
          <w:rFonts w:ascii="宋体" w:hAnsi="宋体"/>
          <w:b/>
          <w:bCs/>
          <w:sz w:val="28"/>
          <w:szCs w:val="28"/>
        </w:rPr>
      </w:pPr>
      <w:r>
        <w:rPr>
          <w:rFonts w:ascii="宋体" w:hAnsi="宋体"/>
          <w:b/>
          <w:bCs/>
          <w:sz w:val="28"/>
          <w:szCs w:val="28"/>
        </w:rPr>
        <w:t>2</w:t>
      </w:r>
      <w:r>
        <w:rPr>
          <w:rFonts w:hint="eastAsia" w:ascii="宋体" w:hAnsi="宋体"/>
          <w:b/>
          <w:bCs/>
          <w:sz w:val="28"/>
          <w:szCs w:val="28"/>
          <w:lang w:eastAsia="zh-CN"/>
        </w:rPr>
        <w:t>.</w:t>
      </w:r>
      <w:r>
        <w:rPr>
          <w:rFonts w:hint="eastAsia" w:ascii="宋体" w:hAnsi="宋体"/>
          <w:b/>
          <w:bCs/>
          <w:sz w:val="28"/>
          <w:szCs w:val="28"/>
        </w:rPr>
        <w:t>高水平论文和专著不断涌现</w:t>
      </w:r>
    </w:p>
    <w:p>
      <w:pPr>
        <w:ind w:firstLine="560" w:firstLineChars="200"/>
        <w:rPr>
          <w:rFonts w:ascii="宋体" w:hAnsi="宋体"/>
          <w:sz w:val="28"/>
          <w:szCs w:val="28"/>
        </w:rPr>
      </w:pPr>
      <w:r>
        <w:rPr>
          <w:rFonts w:hint="eastAsia" w:ascii="宋体" w:hAnsi="宋体"/>
          <w:sz w:val="28"/>
          <w:szCs w:val="28"/>
        </w:rPr>
        <w:t>学院采取多种措施，鼓励教师沉下心、坐得住，出高水平、高质量学术成果。</w:t>
      </w:r>
      <w:r>
        <w:rPr>
          <w:rFonts w:ascii="宋体" w:hAnsi="宋体"/>
          <w:sz w:val="28"/>
          <w:szCs w:val="28"/>
        </w:rPr>
        <w:t>202</w:t>
      </w:r>
      <w:r>
        <w:rPr>
          <w:rFonts w:hint="eastAsia" w:ascii="宋体" w:hAnsi="宋体"/>
          <w:sz w:val="28"/>
          <w:szCs w:val="28"/>
        </w:rPr>
        <w:t>3年商玉萍老师等在本领域国内权威期刊《经济学季刊》发表论文；彭飞等在本领域一流期刊《数量经济技术经济研究》发表论文；陈紫若等、白秀叶等分别在《财贸经济》上发表论文；谭睿鹏等的论文被《会计研究》接收；贾君君、吴华清（通讯作者）成果被城市研究领域国际权威期刊《Cities》接受发表；柯睿老师论文被</w:t>
      </w:r>
      <w:r>
        <w:rPr>
          <w:rFonts w:ascii="宋体" w:hAnsi="宋体"/>
          <w:sz w:val="28"/>
          <w:szCs w:val="28"/>
        </w:rPr>
        <w:t>《Finance Research Letters》接受发表。202</w:t>
      </w:r>
      <w:r>
        <w:rPr>
          <w:rFonts w:hint="eastAsia" w:ascii="宋体" w:hAnsi="宋体"/>
          <w:sz w:val="28"/>
          <w:szCs w:val="28"/>
        </w:rPr>
        <w:t>3年，经济学院在校定核心期刊上共发表论文</w:t>
      </w:r>
      <w:r>
        <w:rPr>
          <w:rFonts w:ascii="宋体" w:hAnsi="宋体"/>
          <w:sz w:val="28"/>
          <w:szCs w:val="28"/>
        </w:rPr>
        <w:t>1</w:t>
      </w:r>
      <w:r>
        <w:rPr>
          <w:rFonts w:hint="eastAsia" w:ascii="宋体" w:hAnsi="宋体"/>
          <w:sz w:val="28"/>
          <w:szCs w:val="28"/>
        </w:rPr>
        <w:t>2篇。高质量论文发表取得新的突破。</w:t>
      </w:r>
    </w:p>
    <w:p>
      <w:pPr>
        <w:rPr>
          <w:rFonts w:ascii="宋体" w:hAnsi="宋体"/>
          <w:sz w:val="28"/>
          <w:szCs w:val="28"/>
        </w:rPr>
      </w:pPr>
      <w:r>
        <w:rPr>
          <w:rFonts w:hint="eastAsia" w:ascii="宋体" w:hAnsi="宋体"/>
          <w:sz w:val="28"/>
          <w:szCs w:val="28"/>
        </w:rPr>
        <w:t>我院丁涛老师以第一作者撰写的英文专著《中国自然资源监管体系研究（Natural Resource Regulation in China）》由世界著名科技图书出版公司——施普林格（Springer）正式出版发行。这是以我院教师为第一作者、合肥工业大学经济学院为第一单位在国际知名学术出版机构出版的第一部英文学术著作。</w:t>
      </w:r>
    </w:p>
    <w:p>
      <w:pPr>
        <w:ind w:firstLine="562" w:firstLineChars="200"/>
        <w:rPr>
          <w:rFonts w:ascii="宋体" w:hAnsi="宋体"/>
          <w:b/>
          <w:bCs/>
          <w:sz w:val="28"/>
          <w:szCs w:val="28"/>
        </w:rPr>
      </w:pPr>
      <w:r>
        <w:rPr>
          <w:rFonts w:ascii="宋体" w:hAnsi="宋体"/>
          <w:b/>
          <w:bCs/>
          <w:sz w:val="28"/>
          <w:szCs w:val="28"/>
        </w:rPr>
        <w:t>3</w:t>
      </w:r>
      <w:r>
        <w:rPr>
          <w:rFonts w:hint="eastAsia" w:ascii="宋体" w:hAnsi="宋体"/>
          <w:b/>
          <w:bCs/>
          <w:sz w:val="28"/>
          <w:szCs w:val="28"/>
          <w:lang w:eastAsia="zh-CN"/>
        </w:rPr>
        <w:t>.</w:t>
      </w:r>
      <w:r>
        <w:rPr>
          <w:rFonts w:hint="eastAsia" w:ascii="宋体" w:hAnsi="宋体"/>
          <w:b/>
          <w:bCs/>
          <w:sz w:val="28"/>
          <w:szCs w:val="28"/>
        </w:rPr>
        <w:t>智库工作取得新进展</w:t>
      </w:r>
    </w:p>
    <w:p>
      <w:pPr>
        <w:ind w:firstLine="560" w:firstLineChars="200"/>
        <w:rPr>
          <w:rFonts w:ascii="宋体" w:hAnsi="宋体"/>
          <w:sz w:val="28"/>
          <w:szCs w:val="28"/>
        </w:rPr>
      </w:pPr>
      <w:r>
        <w:rPr>
          <w:rFonts w:hint="eastAsia" w:ascii="宋体" w:hAnsi="宋体"/>
          <w:sz w:val="28"/>
          <w:szCs w:val="28"/>
        </w:rPr>
        <w:t>2023年，经济学院大力推进智库工作，鼓励教师为党的治国理政服务。丁涛副教授的研究报告获得全国人大副委员长、民盟中央主席丁仲礼同志肯定性批示。</w:t>
      </w:r>
      <w:r>
        <w:rPr>
          <w:rFonts w:ascii="宋体" w:hAnsi="宋体"/>
          <w:sz w:val="28"/>
          <w:szCs w:val="28"/>
        </w:rPr>
        <w:t>邓光伟、陈亚、时省、吴华清</w:t>
      </w:r>
      <w:r>
        <w:rPr>
          <w:rFonts w:hint="eastAsia" w:ascii="宋体" w:hAnsi="宋体"/>
          <w:sz w:val="28"/>
          <w:szCs w:val="28"/>
        </w:rPr>
        <w:t>的政策建议获得</w:t>
      </w:r>
      <w:r>
        <w:rPr>
          <w:rFonts w:ascii="宋体" w:hAnsi="宋体"/>
          <w:sz w:val="28"/>
          <w:szCs w:val="28"/>
        </w:rPr>
        <w:t>安徽省政协副主席陶仪声肯定性批示</w:t>
      </w:r>
      <w:r>
        <w:rPr>
          <w:rFonts w:hint="eastAsia" w:ascii="宋体" w:hAnsi="宋体"/>
          <w:sz w:val="28"/>
          <w:szCs w:val="28"/>
        </w:rPr>
        <w:t>。时省、胡东兰、王帅报送的资政报告被教育部采纳；骆兴国、周鹏的决策咨询信息被教育部《教育要情（决策咨询专刊）》采用。范和生、朱晨等的发展报告获得CTTI</w:t>
      </w:r>
      <w:r>
        <w:rPr>
          <w:rFonts w:ascii="宋体" w:hAnsi="宋体"/>
          <w:sz w:val="28"/>
          <w:szCs w:val="28"/>
        </w:rPr>
        <w:t xml:space="preserve"> </w:t>
      </w:r>
      <w:r>
        <w:rPr>
          <w:rFonts w:hint="eastAsia" w:ascii="宋体" w:hAnsi="宋体"/>
          <w:sz w:val="28"/>
          <w:szCs w:val="28"/>
        </w:rPr>
        <w:t>2022年度智库优秀成果。李</w:t>
      </w:r>
      <w:r>
        <w:rPr>
          <w:rFonts w:ascii="宋体" w:hAnsi="宋体"/>
          <w:sz w:val="28"/>
          <w:szCs w:val="28"/>
        </w:rPr>
        <w:t>军</w:t>
      </w:r>
      <w:r>
        <w:rPr>
          <w:rFonts w:hint="eastAsia" w:ascii="宋体" w:hAnsi="宋体"/>
          <w:sz w:val="28"/>
          <w:szCs w:val="28"/>
        </w:rPr>
        <w:t>和</w:t>
      </w:r>
      <w:r>
        <w:rPr>
          <w:rFonts w:ascii="宋体" w:hAnsi="宋体"/>
          <w:sz w:val="28"/>
          <w:szCs w:val="28"/>
        </w:rPr>
        <w:t>吴华清</w:t>
      </w:r>
      <w:r>
        <w:rPr>
          <w:rFonts w:hint="eastAsia" w:ascii="宋体" w:hAnsi="宋体"/>
          <w:sz w:val="28"/>
          <w:szCs w:val="28"/>
        </w:rPr>
        <w:t>，张先锋和彭飞分别在安徽日报发表文章。</w:t>
      </w:r>
      <w:r>
        <w:rPr>
          <w:rFonts w:ascii="宋体" w:hAnsi="宋体"/>
          <w:sz w:val="28"/>
          <w:szCs w:val="28"/>
        </w:rPr>
        <w:t>张本照、王炜杰、史剑涛</w:t>
      </w:r>
      <w:r>
        <w:rPr>
          <w:rFonts w:hint="eastAsia" w:ascii="宋体" w:hAnsi="宋体"/>
          <w:sz w:val="28"/>
          <w:szCs w:val="28"/>
        </w:rPr>
        <w:t>的</w:t>
      </w:r>
      <w:r>
        <w:rPr>
          <w:rFonts w:ascii="宋体" w:hAnsi="宋体"/>
          <w:sz w:val="28"/>
          <w:szCs w:val="28"/>
        </w:rPr>
        <w:t>研究报告被国家金融信息平台--新华财经全文刊载</w:t>
      </w:r>
      <w:r>
        <w:rPr>
          <w:rFonts w:hint="eastAsia" w:ascii="宋体" w:hAnsi="宋体"/>
          <w:sz w:val="28"/>
          <w:szCs w:val="28"/>
        </w:rPr>
        <w:t>。</w:t>
      </w:r>
    </w:p>
    <w:p>
      <w:pPr>
        <w:widowControl/>
        <w:autoSpaceDN w:val="0"/>
        <w:adjustRightInd w:val="0"/>
        <w:snapToGrid w:val="0"/>
        <w:ind w:firstLine="562" w:firstLineChars="200"/>
        <w:rPr>
          <w:rFonts w:ascii="宋体" w:hAnsi="宋体"/>
          <w:b/>
          <w:bCs/>
          <w:sz w:val="28"/>
          <w:szCs w:val="28"/>
        </w:rPr>
      </w:pPr>
      <w:r>
        <w:rPr>
          <w:rFonts w:hint="eastAsia" w:ascii="宋体" w:hAnsi="宋体"/>
          <w:b/>
          <w:bCs/>
          <w:sz w:val="28"/>
          <w:szCs w:val="28"/>
        </w:rPr>
        <w:t>4</w:t>
      </w:r>
      <w:r>
        <w:rPr>
          <w:rFonts w:ascii="宋体" w:hAnsi="宋体"/>
          <w:b/>
          <w:bCs/>
          <w:sz w:val="28"/>
          <w:szCs w:val="28"/>
        </w:rPr>
        <w:t>.</w:t>
      </w:r>
      <w:r>
        <w:rPr>
          <w:rFonts w:hint="eastAsia" w:ascii="宋体" w:hAnsi="宋体"/>
          <w:b/>
          <w:bCs/>
          <w:sz w:val="28"/>
          <w:szCs w:val="28"/>
        </w:rPr>
        <w:t>学术交流与科研合作取得重要进展</w:t>
      </w:r>
    </w:p>
    <w:p>
      <w:pPr>
        <w:widowControl/>
        <w:ind w:firstLine="560"/>
        <w:rPr>
          <w:rFonts w:ascii="宋体" w:hAnsi="宋体"/>
          <w:sz w:val="28"/>
          <w:szCs w:val="28"/>
        </w:rPr>
      </w:pPr>
      <w:r>
        <w:rPr>
          <w:rFonts w:hint="eastAsia" w:ascii="宋体" w:hAnsi="宋体"/>
          <w:bCs/>
          <w:sz w:val="28"/>
          <w:szCs w:val="28"/>
        </w:rPr>
        <w:t>学院高度重视学术会议与学术交流工作。</w:t>
      </w:r>
      <w:r>
        <w:rPr>
          <w:rFonts w:hint="eastAsia" w:ascii="宋体" w:hAnsi="宋体" w:cs="宋体"/>
          <w:kern w:val="0"/>
          <w:sz w:val="28"/>
          <w:szCs w:val="28"/>
        </w:rPr>
        <w:t>通过举办学术会议和邀请学者来访，学院开展了丰富的学术交流活动，</w:t>
      </w:r>
      <w:r>
        <w:rPr>
          <w:rFonts w:hint="eastAsia" w:ascii="宋体" w:hAnsi="宋体"/>
          <w:sz w:val="28"/>
          <w:szCs w:val="28"/>
        </w:rPr>
        <w:t>不仅扩大了学院的国内外影响力，而且有力支持了学院的学科学位建设。学院举办了两次高规格重要的学术会议。（1）学院成功举办了</w:t>
      </w:r>
      <w:r>
        <w:rPr>
          <w:rFonts w:ascii="宋体" w:hAnsi="宋体"/>
          <w:sz w:val="28"/>
          <w:szCs w:val="28"/>
        </w:rPr>
        <w:t>由《经济研究》杂志社主办</w:t>
      </w:r>
      <w:r>
        <w:rPr>
          <w:rFonts w:hint="eastAsia" w:ascii="宋体" w:hAnsi="宋体"/>
          <w:sz w:val="28"/>
          <w:szCs w:val="28"/>
        </w:rPr>
        <w:t>、</w:t>
      </w:r>
      <w:r>
        <w:rPr>
          <w:rFonts w:ascii="宋体" w:hAnsi="宋体"/>
          <w:sz w:val="28"/>
          <w:szCs w:val="28"/>
        </w:rPr>
        <w:t>经济学院承办的第五届中国创新经济论坛</w:t>
      </w:r>
      <w:r>
        <w:rPr>
          <w:rFonts w:hint="eastAsia" w:ascii="宋体" w:hAnsi="宋体"/>
          <w:sz w:val="28"/>
          <w:szCs w:val="28"/>
        </w:rPr>
        <w:t>。</w:t>
      </w:r>
      <w:r>
        <w:rPr>
          <w:rFonts w:ascii="宋体" w:hAnsi="宋体"/>
          <w:sz w:val="28"/>
          <w:szCs w:val="28"/>
        </w:rPr>
        <w:t>厦门大学副校长方颖，中国电子信息产业发展研究院（赛迪研究院）总工程师秦海林等</w:t>
      </w:r>
      <w:r>
        <w:rPr>
          <w:rFonts w:hint="eastAsia" w:ascii="宋体" w:hAnsi="宋体"/>
          <w:sz w:val="28"/>
          <w:szCs w:val="28"/>
        </w:rPr>
        <w:t>专家学者</w:t>
      </w:r>
      <w:r>
        <w:rPr>
          <w:rFonts w:ascii="宋体" w:hAnsi="宋体"/>
          <w:sz w:val="28"/>
          <w:szCs w:val="28"/>
        </w:rPr>
        <w:t>出席论坛</w:t>
      </w:r>
      <w:r>
        <w:rPr>
          <w:rFonts w:hint="eastAsia" w:ascii="宋体" w:hAnsi="宋体"/>
          <w:sz w:val="28"/>
          <w:szCs w:val="28"/>
        </w:rPr>
        <w:t>并发表精彩演讲。</w:t>
      </w:r>
      <w:r>
        <w:rPr>
          <w:rFonts w:ascii="宋体" w:hAnsi="宋体"/>
          <w:sz w:val="28"/>
          <w:szCs w:val="28"/>
        </w:rPr>
        <w:t>来自中国人民大学，复旦大学，南京大学，浙江大学，厦门大学，中山大学，山东大学，武汉大学，南开大学，西安交通大学，上海财经大学，西南财经大学等近40家单位的200多名专家学者参加了此次论坛。</w:t>
      </w:r>
      <w:r>
        <w:rPr>
          <w:rFonts w:hint="eastAsia" w:ascii="宋体" w:hAnsi="宋体"/>
          <w:sz w:val="28"/>
          <w:szCs w:val="28"/>
        </w:rPr>
        <w:t>（2）本年度学院</w:t>
      </w:r>
      <w:r>
        <w:rPr>
          <w:rFonts w:ascii="宋体" w:hAnsi="宋体"/>
          <w:sz w:val="28"/>
          <w:szCs w:val="28"/>
        </w:rPr>
        <w:t>成功</w:t>
      </w:r>
      <w:r>
        <w:rPr>
          <w:rFonts w:hint="eastAsia" w:ascii="宋体" w:hAnsi="宋体"/>
          <w:sz w:val="28"/>
          <w:szCs w:val="28"/>
        </w:rPr>
        <w:t>举办了</w:t>
      </w:r>
      <w:r>
        <w:rPr>
          <w:rFonts w:ascii="宋体" w:hAnsi="宋体"/>
          <w:sz w:val="28"/>
          <w:szCs w:val="28"/>
        </w:rPr>
        <w:t>第一届中国经济政策评估论坛。本届论坛由《数量经济技术经济研究》编辑部、《中国经济学》编辑部、合肥工业大学经济学院共同主办，合肥工业大学经济学院承办，中国数量经济学会、中国社会科学院中国经济社会综合集成与预测中心、香樟经济学术圈协办。中国社会科学院数量经济与技术经济研究所所长李雪松</w:t>
      </w:r>
      <w:r>
        <w:rPr>
          <w:rFonts w:hint="eastAsia" w:ascii="宋体" w:hAnsi="宋体"/>
          <w:sz w:val="28"/>
          <w:szCs w:val="28"/>
        </w:rPr>
        <w:t>、</w:t>
      </w:r>
      <w:r>
        <w:rPr>
          <w:rFonts w:ascii="宋体" w:hAnsi="宋体"/>
          <w:sz w:val="28"/>
          <w:szCs w:val="28"/>
        </w:rPr>
        <w:t>世界计量经济学会院士、浙江大学青山讲席教授陈松年</w:t>
      </w:r>
      <w:r>
        <w:rPr>
          <w:rFonts w:hint="eastAsia" w:ascii="宋体" w:hAnsi="宋体"/>
          <w:sz w:val="28"/>
          <w:szCs w:val="28"/>
        </w:rPr>
        <w:t>、</w:t>
      </w:r>
      <w:r>
        <w:rPr>
          <w:rFonts w:ascii="宋体" w:hAnsi="宋体"/>
          <w:sz w:val="28"/>
          <w:szCs w:val="28"/>
        </w:rPr>
        <w:t>东北财经大学原党委常委、副校长、统计学部主任王维国教授</w:t>
      </w:r>
      <w:r>
        <w:rPr>
          <w:rFonts w:hint="eastAsia" w:ascii="宋体" w:hAnsi="宋体"/>
          <w:sz w:val="28"/>
          <w:szCs w:val="28"/>
        </w:rPr>
        <w:t>等做</w:t>
      </w:r>
      <w:r>
        <w:rPr>
          <w:rFonts w:ascii="宋体" w:hAnsi="宋体"/>
          <w:sz w:val="28"/>
          <w:szCs w:val="28"/>
        </w:rPr>
        <w:t>精彩学术报告</w:t>
      </w:r>
      <w:r>
        <w:rPr>
          <w:rFonts w:hint="eastAsia" w:ascii="宋体" w:hAnsi="宋体"/>
          <w:sz w:val="28"/>
          <w:szCs w:val="28"/>
        </w:rPr>
        <w:t>。</w:t>
      </w:r>
      <w:r>
        <w:rPr>
          <w:rFonts w:ascii="宋体" w:hAnsi="宋体"/>
          <w:sz w:val="28"/>
          <w:szCs w:val="28"/>
        </w:rPr>
        <w:t>来自中国社会科学院</w:t>
      </w:r>
      <w:r>
        <w:rPr>
          <w:rFonts w:hint="eastAsia" w:ascii="宋体" w:hAnsi="宋体"/>
          <w:sz w:val="28"/>
          <w:szCs w:val="28"/>
        </w:rPr>
        <w:t>、</w:t>
      </w:r>
      <w:r>
        <w:rPr>
          <w:rFonts w:ascii="宋体" w:hAnsi="宋体"/>
          <w:sz w:val="28"/>
          <w:szCs w:val="28"/>
        </w:rPr>
        <w:t>复旦大学、中国人民大学、浙江大学、中国科学技术大学、南京大学、武汉大学、厦门大学、南开大学、西安交通大学、山东大学、中央财经大学、上海财经大学等50余所高等院校的200余位专家学者参加了本届论坛。</w:t>
      </w:r>
    </w:p>
    <w:p>
      <w:pPr>
        <w:widowControl/>
        <w:ind w:firstLine="560"/>
        <w:rPr>
          <w:rFonts w:ascii="宋体" w:hAnsi="宋体" w:cs="宋体"/>
          <w:kern w:val="0"/>
          <w:sz w:val="28"/>
          <w:szCs w:val="28"/>
        </w:rPr>
      </w:pPr>
      <w:r>
        <w:rPr>
          <w:rFonts w:hint="eastAsia" w:ascii="宋体" w:hAnsi="宋体"/>
          <w:sz w:val="28"/>
          <w:szCs w:val="28"/>
        </w:rPr>
        <w:t>学术报告和讲座方面，学院本年度共计举办学术报告和讲座5</w:t>
      </w:r>
      <w:r>
        <w:rPr>
          <w:rFonts w:ascii="宋体" w:hAnsi="宋体"/>
          <w:sz w:val="28"/>
          <w:szCs w:val="28"/>
        </w:rPr>
        <w:t>2</w:t>
      </w:r>
      <w:r>
        <w:rPr>
          <w:rFonts w:hint="eastAsia" w:ascii="宋体" w:hAnsi="宋体"/>
          <w:sz w:val="28"/>
          <w:szCs w:val="28"/>
        </w:rPr>
        <w:t>场，邀请了包括诺贝尔经济学奖得主、</w:t>
      </w:r>
      <w:r>
        <w:rPr>
          <w:rFonts w:ascii="宋体" w:hAnsi="宋体"/>
          <w:sz w:val="28"/>
          <w:szCs w:val="28"/>
        </w:rPr>
        <w:t>芝加哥大学讲席终身正教授詹姆斯·赫克曼</w:t>
      </w:r>
      <w:r>
        <w:rPr>
          <w:rFonts w:hint="eastAsia" w:ascii="宋体" w:hAnsi="宋体"/>
          <w:sz w:val="28"/>
          <w:szCs w:val="28"/>
        </w:rPr>
        <w:t>、</w:t>
      </w:r>
      <w:r>
        <w:rPr>
          <w:rFonts w:hint="eastAsia" w:ascii="宋体" w:hAnsi="宋体" w:cs="宋体"/>
          <w:kern w:val="0"/>
          <w:sz w:val="28"/>
          <w:szCs w:val="28"/>
        </w:rPr>
        <w:t>马里兰大学帕克分校经济学教授金哲、哈佛大学商学院工商管理讲席教授朱峰、</w:t>
      </w:r>
      <w:r>
        <w:rPr>
          <w:rFonts w:ascii="宋体" w:hAnsi="宋体" w:cs="Arial"/>
          <w:color w:val="333333"/>
          <w:kern w:val="0"/>
          <w:sz w:val="28"/>
          <w:szCs w:val="28"/>
          <w:shd w:val="clear" w:color="auto" w:fill="FFFFFF"/>
        </w:rPr>
        <w:t>澳大利</w:t>
      </w:r>
      <w:r>
        <w:rPr>
          <w:rFonts w:ascii="宋体" w:hAnsi="宋体" w:cs="Arial"/>
          <w:kern w:val="0"/>
          <w:sz w:val="28"/>
          <w:szCs w:val="28"/>
          <w:shd w:val="clear" w:color="auto" w:fill="FFFFFF"/>
        </w:rPr>
        <w:t>亚</w:t>
      </w:r>
      <w:r>
        <w:rPr>
          <w:rFonts w:ascii="宋体" w:hAnsi="宋体" w:cs="Arial"/>
          <w:kern w:val="0"/>
          <w:sz w:val="28"/>
          <w:szCs w:val="28"/>
        </w:rPr>
        <w:t>国立大学</w:t>
      </w:r>
      <w:r>
        <w:rPr>
          <w:rFonts w:hint="eastAsia" w:ascii="宋体" w:hAnsi="宋体" w:cs="Arial"/>
          <w:kern w:val="0"/>
          <w:sz w:val="28"/>
          <w:szCs w:val="28"/>
        </w:rPr>
        <w:t>教授</w:t>
      </w:r>
      <w:r>
        <w:rPr>
          <w:rFonts w:ascii="宋体" w:hAnsi="宋体" w:cs="宋体"/>
          <w:kern w:val="0"/>
          <w:sz w:val="28"/>
          <w:szCs w:val="28"/>
        </w:rPr>
        <w:t>Paul Burke</w:t>
      </w:r>
      <w:r>
        <w:rPr>
          <w:rFonts w:hint="eastAsia" w:ascii="宋体" w:hAnsi="宋体" w:cs="宋体"/>
          <w:kern w:val="0"/>
          <w:sz w:val="28"/>
          <w:szCs w:val="28"/>
        </w:rPr>
        <w:t>、西澳大学商学院终身教授吴延瑞、美国佛罗里达州立大学商学院Jim Moran副教授尚广志、罗德岛大学商学院金融学副教授徐小苇、克拉克大学管理学院金融学副教授唐镇洋、浙江大学数据科学研究中心研究员崔逸凡、西安交通大学经济与金融学院教授李江龙等在内的海内外学者来访或线上指导。</w:t>
      </w:r>
    </w:p>
    <w:p>
      <w:pPr>
        <w:ind w:firstLine="562" w:firstLineChars="200"/>
        <w:rPr>
          <w:rFonts w:ascii="宋体" w:hAnsi="宋体"/>
          <w:b/>
          <w:bCs/>
          <w:sz w:val="28"/>
          <w:szCs w:val="28"/>
        </w:rPr>
      </w:pPr>
      <w:r>
        <w:rPr>
          <w:rFonts w:hint="eastAsia" w:ascii="宋体" w:hAnsi="宋体"/>
          <w:b/>
          <w:bCs/>
          <w:sz w:val="28"/>
          <w:szCs w:val="28"/>
        </w:rPr>
        <w:t>四、学科学位建设与研究生工作</w:t>
      </w:r>
    </w:p>
    <w:p>
      <w:pPr>
        <w:ind w:firstLine="562" w:firstLineChars="200"/>
        <w:rPr>
          <w:rFonts w:ascii="宋体" w:hAnsi="宋体"/>
          <w:b/>
          <w:bCs/>
          <w:sz w:val="28"/>
          <w:szCs w:val="28"/>
        </w:rPr>
      </w:pPr>
      <w:r>
        <w:rPr>
          <w:rFonts w:ascii="宋体" w:hAnsi="宋体"/>
          <w:b/>
          <w:bCs/>
          <w:sz w:val="28"/>
          <w:szCs w:val="28"/>
        </w:rPr>
        <w:t>1</w:t>
      </w:r>
      <w:r>
        <w:rPr>
          <w:rFonts w:hint="eastAsia" w:ascii="宋体" w:hAnsi="宋体"/>
          <w:b/>
          <w:bCs/>
          <w:sz w:val="28"/>
          <w:szCs w:val="28"/>
          <w:lang w:eastAsia="zh-CN"/>
        </w:rPr>
        <w:t>.</w:t>
      </w:r>
      <w:r>
        <w:rPr>
          <w:rFonts w:hint="eastAsia" w:ascii="宋体" w:hAnsi="宋体"/>
          <w:b/>
          <w:bCs/>
          <w:sz w:val="28"/>
          <w:szCs w:val="28"/>
        </w:rPr>
        <w:t>学科建设取得新成效</w:t>
      </w:r>
    </w:p>
    <w:p>
      <w:pPr>
        <w:ind w:firstLine="560" w:firstLineChars="200"/>
        <w:rPr>
          <w:rFonts w:ascii="宋体" w:hAnsi="宋体"/>
          <w:sz w:val="28"/>
          <w:szCs w:val="28"/>
        </w:rPr>
      </w:pPr>
      <w:r>
        <w:rPr>
          <w:rFonts w:ascii="宋体" w:hAnsi="宋体"/>
          <w:sz w:val="28"/>
          <w:szCs w:val="28"/>
        </w:rPr>
        <w:t>202</w:t>
      </w:r>
      <w:r>
        <w:rPr>
          <w:rFonts w:hint="eastAsia" w:ascii="宋体" w:hAnsi="宋体"/>
          <w:sz w:val="28"/>
          <w:szCs w:val="28"/>
        </w:rPr>
        <w:t>3年12月，理论经济学专项评估获得13位专家的一致通过。学院根据专家意见，认真整改，进一步加强理论经济学的建设，提升理论经济学的学科水平。</w:t>
      </w:r>
    </w:p>
    <w:p>
      <w:pPr>
        <w:ind w:firstLine="560" w:firstLineChars="200"/>
        <w:rPr>
          <w:rFonts w:ascii="宋体" w:hAnsi="宋体"/>
          <w:sz w:val="28"/>
          <w:szCs w:val="28"/>
        </w:rPr>
      </w:pPr>
      <w:r>
        <w:rPr>
          <w:rFonts w:hint="eastAsia" w:ascii="宋体" w:hAnsi="宋体"/>
          <w:sz w:val="28"/>
          <w:szCs w:val="28"/>
        </w:rPr>
        <w:t>学院高度重视研究生层面的国际合作办学项目，通过国际合作，提升学院的学科学位建设水平。2023年，合肥工业大学与澳大利亚国立大学硕士研究生双学位联合培养项目，面向合肥工业大学经济学院在读硕士研究生招生。研究生可以申请的澳大利亚国立大学硕士项目有国际与发展经济学（International and Development Economics）以及环境资源经济学（Master of Environmental and Resource Economics）硕士项目。</w:t>
      </w:r>
    </w:p>
    <w:p>
      <w:pPr>
        <w:ind w:firstLine="562" w:firstLineChars="200"/>
        <w:rPr>
          <w:rFonts w:ascii="宋体" w:hAnsi="宋体"/>
          <w:b/>
          <w:bCs/>
          <w:sz w:val="28"/>
          <w:szCs w:val="28"/>
        </w:rPr>
      </w:pPr>
      <w:r>
        <w:rPr>
          <w:rFonts w:ascii="宋体" w:hAnsi="宋体"/>
          <w:b/>
          <w:bCs/>
          <w:sz w:val="28"/>
          <w:szCs w:val="28"/>
        </w:rPr>
        <w:t>2</w:t>
      </w:r>
      <w:r>
        <w:rPr>
          <w:rFonts w:hint="eastAsia" w:ascii="宋体" w:hAnsi="宋体"/>
          <w:b/>
          <w:bCs/>
          <w:sz w:val="28"/>
          <w:szCs w:val="28"/>
          <w:lang w:eastAsia="zh-CN"/>
        </w:rPr>
        <w:t>.</w:t>
      </w:r>
      <w:r>
        <w:rPr>
          <w:rFonts w:hint="eastAsia" w:ascii="宋体" w:hAnsi="宋体"/>
          <w:b/>
          <w:bCs/>
          <w:sz w:val="28"/>
          <w:szCs w:val="28"/>
        </w:rPr>
        <w:t>切实做好博士授权点的申报工作</w:t>
      </w:r>
    </w:p>
    <w:p>
      <w:pPr>
        <w:ind w:firstLine="560" w:firstLineChars="200"/>
        <w:rPr>
          <w:rFonts w:ascii="宋体" w:hAnsi="宋体"/>
          <w:sz w:val="28"/>
          <w:szCs w:val="28"/>
        </w:rPr>
      </w:pPr>
      <w:r>
        <w:rPr>
          <w:rFonts w:hint="eastAsia" w:ascii="宋体" w:hAnsi="宋体"/>
          <w:sz w:val="28"/>
          <w:szCs w:val="28"/>
        </w:rPr>
        <w:t>学院始终把博士授权点的申报工作放在学科学位建设的中心位置。2023年，学院大力推进统计学博士授权点申报工作。一方面，学院与校院领导、学术委员会委员、学术骨干探讨博士授权点的申报工作，并就学科学位建设的发展方向进行深入探讨，统一思想，凝聚学科建设方向。另一方面，通过多种形式联系统计学领域的权威专家，虚心向专家面对面汇报，认真听取专家意见。</w:t>
      </w:r>
    </w:p>
    <w:p>
      <w:pPr>
        <w:ind w:firstLine="560" w:firstLineChars="200"/>
        <w:rPr>
          <w:rFonts w:ascii="宋体" w:hAnsi="宋体"/>
          <w:sz w:val="28"/>
          <w:szCs w:val="28"/>
        </w:rPr>
      </w:pPr>
      <w:r>
        <w:rPr>
          <w:rFonts w:hint="eastAsia" w:ascii="宋体" w:hAnsi="宋体"/>
          <w:sz w:val="28"/>
          <w:szCs w:val="28"/>
        </w:rPr>
        <w:t>为切实提升经济学院学科建设水平，鼓励优秀学科团队脱颖而出，学院进一步落实《经济学院支持学科学位团队建设的管理办法》。学院根据学科发展及博士学位授权点申报的需要，在师资引进、团队建设给予重点资助和支持。学院大力引进统计学数理统计方向的优秀博士，并去浙江大学等著名高校，大力推动高层次人才的引进工作，以弥补统计学中数理统计方向的不足。</w:t>
      </w:r>
    </w:p>
    <w:p>
      <w:pPr>
        <w:ind w:firstLine="562" w:firstLineChars="200"/>
        <w:rPr>
          <w:rFonts w:ascii="宋体" w:hAnsi="宋体"/>
          <w:b/>
          <w:bCs/>
          <w:sz w:val="28"/>
          <w:szCs w:val="28"/>
        </w:rPr>
      </w:pPr>
      <w:r>
        <w:rPr>
          <w:rFonts w:ascii="宋体" w:hAnsi="宋体"/>
          <w:b/>
          <w:bCs/>
          <w:sz w:val="28"/>
          <w:szCs w:val="28"/>
        </w:rPr>
        <w:t>3</w:t>
      </w:r>
      <w:r>
        <w:rPr>
          <w:rFonts w:hint="eastAsia" w:ascii="宋体" w:hAnsi="宋体"/>
          <w:b/>
          <w:bCs/>
          <w:sz w:val="28"/>
          <w:szCs w:val="28"/>
          <w:lang w:eastAsia="zh-CN"/>
        </w:rPr>
        <w:t>.</w:t>
      </w:r>
      <w:r>
        <w:rPr>
          <w:rFonts w:hint="eastAsia" w:ascii="宋体" w:hAnsi="宋体"/>
          <w:b/>
          <w:bCs/>
          <w:sz w:val="28"/>
          <w:szCs w:val="28"/>
        </w:rPr>
        <w:t>研究生培养质量持断提高</w:t>
      </w:r>
    </w:p>
    <w:p>
      <w:pPr>
        <w:ind w:firstLine="560" w:firstLineChars="200"/>
        <w:rPr>
          <w:rFonts w:ascii="宋体" w:hAnsi="宋体" w:cs="宋体"/>
          <w:color w:val="333333"/>
          <w:sz w:val="28"/>
          <w:szCs w:val="28"/>
        </w:rPr>
      </w:pPr>
      <w:r>
        <w:rPr>
          <w:rFonts w:hint="eastAsia" w:ascii="宋体" w:hAnsi="宋体" w:cs="宋体"/>
          <w:color w:val="333333"/>
          <w:sz w:val="28"/>
          <w:szCs w:val="28"/>
        </w:rPr>
        <w:t>2023年度，经济学院2篇论文获评中国金融专业学位论文中心第九届学位论文评选活动的优秀毕业论文，与上海交通大学等著名高校并列排名第一；7篇案例入库教指委第九届（2023年）金融教学案例库，全国排名并列第二。成功接收14名推免研究生，实现历史性突破。金融硕士中心先后前往成都、武汉、天津、上海等地区兄弟院校进行广泛调研，厘清金融硕士学科发展方向；积极对接我省及全国金融机构，牵头召开了全省金融硕士教育工作研讨会，中国科学技术大学管理学院等全部在皖11家金融硕士培养单位相关负责同志参加了会议。</w:t>
      </w:r>
    </w:p>
    <w:p>
      <w:pPr>
        <w:ind w:firstLine="560" w:firstLineChars="200"/>
        <w:rPr>
          <w:rFonts w:ascii="宋体" w:hAnsi="宋体" w:cs="宋体"/>
          <w:color w:val="333333"/>
          <w:sz w:val="28"/>
          <w:szCs w:val="28"/>
        </w:rPr>
      </w:pPr>
      <w:r>
        <w:rPr>
          <w:rFonts w:hint="eastAsia" w:ascii="宋体" w:hAnsi="宋体" w:cs="宋体"/>
          <w:color w:val="333333"/>
          <w:sz w:val="28"/>
          <w:szCs w:val="28"/>
        </w:rPr>
        <w:t>2023年，金融硕士中心高度重视学生教学工作，联合南开大学、西安交通大学、华中科技大学等国内名校名师以及华安证券、东方财务等行业知名企业开展高端联合课程，校校联合、校企联合、校政联合课程覆盖全部专业必修课程。本年度金融硕士累计9人次参加全国高水平学术研讨会并发言。中心组织了各类游学、移动课堂、学术交流以及文体活动70余场次，形成了“经世讲堂”和“济人课堂”两个活动系列。中心落实实习基地功能，组织学生前往兴泰集团、国元证券、徽商期货、浙商银行等实习基地进行集体实习。中心积极组织和指导学生参加各类创新创业赛事，金融硕士研究生以队长身份获“挑战杯”、“互联网+”省级奖项3项，96名研究生在第九届“中金所杯”全国大学生金融知识大赛中获奖，全国名列前茅。2020级金融硕士研究生全部顺利毕业。</w:t>
      </w:r>
    </w:p>
    <w:p>
      <w:pPr>
        <w:ind w:firstLine="560" w:firstLineChars="200"/>
        <w:rPr>
          <w:rFonts w:ascii="宋体" w:hAnsi="宋体" w:cs="宋体"/>
          <w:color w:val="333333"/>
          <w:sz w:val="28"/>
          <w:szCs w:val="28"/>
        </w:rPr>
      </w:pPr>
      <w:r>
        <w:rPr>
          <w:rFonts w:hint="eastAsia" w:ascii="宋体" w:hAnsi="宋体" w:cs="宋体"/>
          <w:color w:val="333333"/>
          <w:sz w:val="28"/>
          <w:szCs w:val="28"/>
        </w:rPr>
        <w:t>金融硕士中心注重行业实践，作为协办单位携手安徽省地方金融监督管理局、交通银行安徽分行、包河区政府、合肥市地方金融监督管理局等单位积极举办“长三角区域金融中心·科创金融大会。中心师生编写并出版研究报告6本，一篇研究报告获新华财经全文刊载。</w:t>
      </w:r>
    </w:p>
    <w:p>
      <w:pPr>
        <w:ind w:firstLine="562" w:firstLineChars="200"/>
        <w:rPr>
          <w:rFonts w:ascii="宋体" w:hAnsi="宋体"/>
          <w:b/>
          <w:bCs/>
          <w:sz w:val="28"/>
          <w:szCs w:val="28"/>
        </w:rPr>
      </w:pPr>
      <w:r>
        <w:rPr>
          <w:rFonts w:hint="eastAsia" w:ascii="宋体" w:hAnsi="宋体"/>
          <w:b/>
          <w:bCs/>
          <w:sz w:val="28"/>
          <w:szCs w:val="28"/>
        </w:rPr>
        <w:t>五、人才与师资队伍建设工作</w:t>
      </w:r>
    </w:p>
    <w:p>
      <w:pPr>
        <w:ind w:firstLine="562" w:firstLineChars="200"/>
        <w:rPr>
          <w:rFonts w:ascii="宋体" w:hAnsi="宋体" w:cs="宋体"/>
          <w:color w:val="333333"/>
          <w:sz w:val="28"/>
          <w:szCs w:val="28"/>
        </w:rPr>
      </w:pPr>
      <w:r>
        <w:rPr>
          <w:rFonts w:hint="eastAsia" w:ascii="宋体" w:hAnsi="宋体" w:cs="宋体"/>
          <w:b/>
          <w:bCs/>
          <w:color w:val="333333"/>
          <w:sz w:val="28"/>
          <w:szCs w:val="28"/>
        </w:rPr>
        <w:t>1</w:t>
      </w:r>
      <w:r>
        <w:rPr>
          <w:rFonts w:hint="eastAsia" w:ascii="宋体" w:hAnsi="宋体" w:cs="宋体"/>
          <w:b/>
          <w:bCs/>
          <w:color w:val="333333"/>
          <w:sz w:val="28"/>
          <w:szCs w:val="28"/>
          <w:lang w:eastAsia="zh-CN"/>
        </w:rPr>
        <w:t>.</w:t>
      </w:r>
      <w:r>
        <w:rPr>
          <w:rFonts w:hint="eastAsia" w:ascii="宋体" w:hAnsi="宋体" w:cs="宋体"/>
          <w:b/>
          <w:bCs/>
          <w:color w:val="333333"/>
          <w:sz w:val="28"/>
          <w:szCs w:val="28"/>
        </w:rPr>
        <w:t>学院高度重视人才引进与师资队伍工作</w:t>
      </w:r>
      <w:r>
        <w:rPr>
          <w:rFonts w:hint="eastAsia" w:ascii="宋体" w:hAnsi="宋体" w:cs="宋体"/>
          <w:color w:val="333333"/>
          <w:sz w:val="28"/>
          <w:szCs w:val="28"/>
        </w:rPr>
        <w:t>。学院主动出去，通过全国高校经济学院院长会议、CES年会等高层次会议，大力推动高层次人才引进，大幅度提高了师资引进的档次。2023年学院引进副教授1名，并尝试按新要求签订考核任务。根据学科建设需要，引进紧缺师资4人。学院在学校规定的基础上，通过激励措施与4位教师签订学院合同，大大激发了青年教师冲击高水平科研成果的积极性。</w:t>
      </w:r>
    </w:p>
    <w:p>
      <w:pPr>
        <w:ind w:firstLine="562" w:firstLineChars="200"/>
        <w:rPr>
          <w:rFonts w:ascii="宋体" w:hAnsi="宋体" w:cs="宋体"/>
          <w:color w:val="333333"/>
          <w:sz w:val="28"/>
          <w:szCs w:val="28"/>
        </w:rPr>
      </w:pPr>
      <w:r>
        <w:rPr>
          <w:rFonts w:hint="eastAsia" w:ascii="宋体" w:hAnsi="宋体" w:cs="宋体"/>
          <w:b/>
          <w:bCs/>
          <w:color w:val="333333"/>
          <w:sz w:val="28"/>
          <w:szCs w:val="28"/>
        </w:rPr>
        <w:t>2</w:t>
      </w:r>
      <w:r>
        <w:rPr>
          <w:rFonts w:hint="eastAsia" w:ascii="宋体" w:hAnsi="宋体" w:cs="宋体"/>
          <w:b/>
          <w:bCs/>
          <w:color w:val="333333"/>
          <w:sz w:val="28"/>
          <w:szCs w:val="28"/>
          <w:lang w:eastAsia="zh-CN"/>
        </w:rPr>
        <w:t>.</w:t>
      </w:r>
      <w:r>
        <w:rPr>
          <w:rFonts w:hint="eastAsia" w:ascii="宋体" w:hAnsi="宋体" w:cs="宋体"/>
          <w:b/>
          <w:bCs/>
          <w:color w:val="333333"/>
          <w:sz w:val="28"/>
          <w:szCs w:val="28"/>
        </w:rPr>
        <w:t>学院大力推动外部力量，促进学院学科学位建设。</w:t>
      </w:r>
      <w:r>
        <w:rPr>
          <w:rFonts w:hint="eastAsia" w:ascii="宋体" w:hAnsi="宋体" w:cs="宋体"/>
          <w:color w:val="333333"/>
          <w:sz w:val="28"/>
          <w:szCs w:val="28"/>
        </w:rPr>
        <w:t>2023年学院聘请工信部赛迪研究院总工程师秦海林研究员的当兼职教授，续聘复旦大学樊海潮教授担任“黄山学者”特聘教授（非全职）。</w:t>
      </w:r>
    </w:p>
    <w:p>
      <w:pPr>
        <w:ind w:firstLine="562" w:firstLineChars="200"/>
        <w:rPr>
          <w:rFonts w:ascii="宋体" w:hAnsi="宋体"/>
          <w:sz w:val="28"/>
          <w:szCs w:val="28"/>
        </w:rPr>
      </w:pPr>
      <w:r>
        <w:rPr>
          <w:rFonts w:hint="eastAsia" w:ascii="宋体" w:hAnsi="宋体"/>
          <w:b/>
          <w:bCs/>
          <w:sz w:val="28"/>
          <w:szCs w:val="28"/>
        </w:rPr>
        <w:t>3</w:t>
      </w:r>
      <w:r>
        <w:rPr>
          <w:rFonts w:hint="eastAsia" w:ascii="宋体" w:hAnsi="宋体"/>
          <w:b/>
          <w:bCs/>
          <w:sz w:val="28"/>
          <w:szCs w:val="28"/>
          <w:lang w:eastAsia="zh-CN"/>
        </w:rPr>
        <w:t>.</w:t>
      </w:r>
      <w:r>
        <w:rPr>
          <w:rFonts w:hint="eastAsia" w:ascii="宋体" w:hAnsi="宋体"/>
          <w:b/>
          <w:bCs/>
          <w:sz w:val="28"/>
          <w:szCs w:val="28"/>
        </w:rPr>
        <w:t>学院分期分批召开青年教师座谈会，通过汇报、检查、相互交流等措施，加强过程管理。</w:t>
      </w:r>
      <w:r>
        <w:rPr>
          <w:rFonts w:hint="eastAsia" w:ascii="宋体" w:hAnsi="宋体"/>
          <w:sz w:val="28"/>
          <w:szCs w:val="28"/>
        </w:rPr>
        <w:t>同时，高度重视解决青年教师成长中的突出问题。为了充分调动新进青年教师的积极性，学院进一步落实《经济学院青年英才引进计划》，通过二年半中期检查及五年聘期考核，与具有较大发展潜力大的青年教师签订合同，给予一定资助，引导青年教师摈弃短期行为，不以论文数量论英雄，鼓励青年教师冲击顶级期刊论文，取得较好成效。</w:t>
      </w:r>
    </w:p>
    <w:p>
      <w:pPr>
        <w:ind w:firstLine="562" w:firstLineChars="200"/>
        <w:rPr>
          <w:rFonts w:ascii="宋体" w:hAnsi="宋体"/>
          <w:b/>
          <w:bCs/>
          <w:sz w:val="28"/>
          <w:szCs w:val="28"/>
        </w:rPr>
      </w:pPr>
      <w:r>
        <w:rPr>
          <w:rFonts w:hint="eastAsia" w:ascii="宋体" w:hAnsi="宋体"/>
          <w:b/>
          <w:bCs/>
          <w:sz w:val="28"/>
          <w:szCs w:val="28"/>
        </w:rPr>
        <w:t>六、国际交流工作</w:t>
      </w:r>
    </w:p>
    <w:p>
      <w:pPr>
        <w:ind w:firstLine="562" w:firstLineChars="200"/>
        <w:rPr>
          <w:rFonts w:ascii="宋体" w:hAnsi="宋体"/>
          <w:sz w:val="28"/>
          <w:szCs w:val="28"/>
        </w:rPr>
      </w:pPr>
      <w:r>
        <w:rPr>
          <w:rFonts w:ascii="宋体" w:hAnsi="宋体"/>
          <w:b/>
          <w:bCs/>
          <w:sz w:val="28"/>
          <w:szCs w:val="28"/>
        </w:rPr>
        <w:t>1</w:t>
      </w:r>
      <w:r>
        <w:rPr>
          <w:rFonts w:hint="eastAsia" w:ascii="宋体" w:hAnsi="宋体"/>
          <w:b/>
          <w:bCs/>
          <w:sz w:val="28"/>
          <w:szCs w:val="28"/>
          <w:lang w:eastAsia="zh-CN"/>
        </w:rPr>
        <w:t>.</w:t>
      </w:r>
      <w:r>
        <w:rPr>
          <w:rFonts w:ascii="宋体" w:hAnsi="宋体"/>
          <w:b/>
          <w:bCs/>
          <w:sz w:val="28"/>
          <w:szCs w:val="28"/>
        </w:rPr>
        <w:t>多措并举夯实国际交流项目合作基础，不断提升中外合作交流项目的竞争力</w:t>
      </w:r>
      <w:r>
        <w:rPr>
          <w:rFonts w:hint="eastAsia" w:ascii="宋体" w:hAnsi="宋体"/>
          <w:b/>
          <w:bCs/>
          <w:sz w:val="28"/>
          <w:szCs w:val="28"/>
        </w:rPr>
        <w:t>。</w:t>
      </w:r>
      <w:r>
        <w:rPr>
          <w:rFonts w:ascii="宋体" w:hAnsi="宋体"/>
          <w:sz w:val="28"/>
          <w:szCs w:val="28"/>
        </w:rPr>
        <w:t>积极推动与国际合作伙伴的互动交流，本年度先后接待克拉克大学3个代表团的来访、澳大利亚国立大学1个代表团的来访；完成面向国际经济与贸易（含中外合作办学和创新实验班）的克拉克大学“3+1+1”联合培养协议的到期续签工作；与澳大利亚国立大学硕士研究生联合培养顺利开启新一个周期的合作；推动与克拉克大学2023年暑校项目的成功举办、顺利完成与澳大利亚国立大学硕士项目和克拉克大学“3+1+1”项目新一期学生的选拔与派出工作；全面恢复克拉克大学合作办学项目外籍教师来华线下授课，常态化开展合作办学项目中外双方月度协调</w:t>
      </w:r>
      <w:r>
        <w:rPr>
          <w:rFonts w:hint="eastAsia" w:ascii="宋体" w:hAnsi="宋体"/>
          <w:sz w:val="28"/>
          <w:szCs w:val="28"/>
        </w:rPr>
        <w:t>、外教座谈会、“教在工大、爱在中国”中国文化体验、外方课程组研讨、多元化评教等系列活动。</w:t>
      </w:r>
      <w:r>
        <w:rPr>
          <w:rFonts w:ascii="宋体" w:hAnsi="宋体"/>
          <w:sz w:val="28"/>
          <w:szCs w:val="28"/>
        </w:rPr>
        <w:t>2023届国际经济与贸易（中外合作办学）项目培养质量再创新高，升学率达到63.64%，出国（境）深造的项目学生中，被QS、US News、Times世界排名Top100和Top30名校录取的学生比例分别为81.4%和27.91%，国内升学的同学则被北京大学、复旦大学等国内一流名校录取。创新招生宣传模式，主动嵌入我校在36城市的19条线下宣传线路开展精准招生，同时综合线上直播、微信推送等多种手段，项目生源质量持续提升，其中</w:t>
      </w:r>
      <w:r>
        <w:rPr>
          <w:rFonts w:hint="eastAsia" w:ascii="宋体" w:hAnsi="宋体"/>
          <w:sz w:val="28"/>
          <w:szCs w:val="28"/>
        </w:rPr>
        <w:t>在浙江、上海和北京的录取分数线高于我校合肥校区的分数线或与之基本持平，同时</w:t>
      </w:r>
      <w:r>
        <w:rPr>
          <w:rFonts w:ascii="宋体" w:hAnsi="宋体"/>
          <w:sz w:val="28"/>
          <w:szCs w:val="28"/>
        </w:rPr>
        <w:t>24%的生源来自全国百强中学，全国百强中学生源比例位居我校各专业前列。</w:t>
      </w:r>
    </w:p>
    <w:p>
      <w:pPr>
        <w:ind w:firstLine="562" w:firstLineChars="200"/>
        <w:rPr>
          <w:rFonts w:ascii="宋体" w:hAnsi="宋体"/>
          <w:b/>
          <w:bCs/>
          <w:sz w:val="28"/>
          <w:szCs w:val="28"/>
        </w:rPr>
      </w:pPr>
      <w:r>
        <w:rPr>
          <w:rFonts w:ascii="宋体" w:hAnsi="宋体"/>
          <w:b/>
          <w:bCs/>
          <w:sz w:val="28"/>
          <w:szCs w:val="28"/>
        </w:rPr>
        <w:t>2</w:t>
      </w:r>
      <w:r>
        <w:rPr>
          <w:rFonts w:hint="eastAsia" w:ascii="宋体" w:hAnsi="宋体"/>
          <w:b/>
          <w:bCs/>
          <w:sz w:val="28"/>
          <w:szCs w:val="28"/>
          <w:lang w:eastAsia="zh-CN"/>
        </w:rPr>
        <w:t>.</w:t>
      </w:r>
      <w:r>
        <w:rPr>
          <w:rFonts w:ascii="宋体" w:hAnsi="宋体"/>
          <w:b/>
          <w:bCs/>
          <w:sz w:val="28"/>
          <w:szCs w:val="28"/>
        </w:rPr>
        <w:t>积极拓展国际合作发展新空间，全面提高国际合作交流质量</w:t>
      </w:r>
      <w:r>
        <w:rPr>
          <w:rFonts w:hint="eastAsia" w:ascii="宋体" w:hAnsi="宋体"/>
          <w:b/>
          <w:bCs/>
          <w:sz w:val="28"/>
          <w:szCs w:val="28"/>
        </w:rPr>
        <w:t>。</w:t>
      </w:r>
      <w:r>
        <w:rPr>
          <w:rFonts w:hint="eastAsia" w:ascii="宋体" w:hAnsi="宋体"/>
          <w:sz w:val="28"/>
          <w:szCs w:val="28"/>
        </w:rPr>
        <w:t>全面启动与克拉克大学联合申报合作办学机构前期论证、专业匹配以及洽谈谈判等多环节准备工作。与澳大利亚国立大学的联合培养项目新增加</w:t>
      </w:r>
      <w:r>
        <w:rPr>
          <w:rFonts w:ascii="宋体" w:hAnsi="宋体"/>
          <w:sz w:val="28"/>
          <w:szCs w:val="28"/>
        </w:rPr>
        <w:t>1学期证书项目。启动与克拉克大学和澳大利亚国立大学学术论坛合作计划。与美国俄克拉荷马大学和巴克内尔大学开展国际交流合作磋商与洽谈；邀请澳大利亚国立大学、克拉克大学、西澳大学、科廷大学、俄克拉荷马大学、佛罗里达州立大学、圣心大学、巴克内尔大学、罗德岛大学、德蒙福特大学、拉夫堡大学等10多所海外高校的专家学者来校进行学术讲座和学术访问；邀请马里兰大学、亚马逊公司经济学家和哈佛大学教授，围</w:t>
      </w:r>
      <w:r>
        <w:rPr>
          <w:rFonts w:hint="eastAsia" w:ascii="宋体" w:hAnsi="宋体"/>
          <w:sz w:val="28"/>
          <w:szCs w:val="28"/>
        </w:rPr>
        <w:t>绕“技术、平台和数字经济”举办数字经济专题论坛。</w:t>
      </w:r>
    </w:p>
    <w:p>
      <w:pPr>
        <w:ind w:firstLine="562" w:firstLineChars="200"/>
        <w:rPr>
          <w:rFonts w:ascii="宋体" w:hAnsi="宋体"/>
          <w:b/>
          <w:bCs/>
          <w:sz w:val="28"/>
          <w:szCs w:val="28"/>
        </w:rPr>
      </w:pPr>
      <w:r>
        <w:rPr>
          <w:rFonts w:ascii="宋体" w:hAnsi="宋体"/>
          <w:b/>
          <w:bCs/>
          <w:sz w:val="28"/>
          <w:szCs w:val="28"/>
        </w:rPr>
        <w:t>3</w:t>
      </w:r>
      <w:r>
        <w:rPr>
          <w:rFonts w:hint="eastAsia" w:ascii="宋体" w:hAnsi="宋体"/>
          <w:b/>
          <w:bCs/>
          <w:sz w:val="28"/>
          <w:szCs w:val="28"/>
          <w:lang w:eastAsia="zh-CN"/>
        </w:rPr>
        <w:t>.</w:t>
      </w:r>
      <w:r>
        <w:rPr>
          <w:rFonts w:ascii="宋体" w:hAnsi="宋体"/>
          <w:b/>
          <w:bCs/>
          <w:sz w:val="28"/>
          <w:szCs w:val="28"/>
        </w:rPr>
        <w:t>全球胜任力项目内涵式建设不断提升，人才培养成效逐渐显现</w:t>
      </w:r>
      <w:r>
        <w:rPr>
          <w:rFonts w:hint="eastAsia" w:ascii="宋体" w:hAnsi="宋体"/>
          <w:sz w:val="28"/>
          <w:szCs w:val="28"/>
        </w:rPr>
        <w:t>。</w:t>
      </w:r>
      <w:r>
        <w:rPr>
          <w:rFonts w:ascii="宋体" w:hAnsi="宋体"/>
          <w:sz w:val="28"/>
          <w:szCs w:val="28"/>
        </w:rPr>
        <w:t>学院不断完善“数字经济与全球经贸治理创新实验班”+“全球经贸治理微专业”+“国际胜任力训练营”的三层次全球胜任力培养体系。本年度有10名学生获得教育部人文交流中心颁发的全球数字经贸治理证书；有52人次参加国际胜任力PBL课程，28人获得PBL课程证书；100余人次参加国际公务员讲座、学术前沿大咖说等国际胜任力系列高端讲座；有5名同学参加Green Finance and Economic Cooperation(GFEC)</w:t>
      </w:r>
      <w:r>
        <w:rPr>
          <w:rFonts w:hint="eastAsia" w:ascii="宋体" w:hAnsi="宋体"/>
          <w:sz w:val="28"/>
          <w:szCs w:val="28"/>
        </w:rPr>
        <w:t>、</w:t>
      </w:r>
      <w:r>
        <w:rPr>
          <w:rFonts w:ascii="宋体" w:hAnsi="宋体"/>
          <w:sz w:val="28"/>
          <w:szCs w:val="28"/>
        </w:rPr>
        <w:t>International Multilateral Trade Cooperation Organization (IMTCO)、Organization Information Zero Emissions Research and Initiatives(ZERI)等国际组织实习；4名同学参加国际胜任力培养实践项目工作坊；2名同学入选联合国训练研究所青少年国际组织训练团，2名同学入选东南亚国际胜任力线下实践培优团；1名同学参加中国-东盟教育交流周志愿者；1名创新实验班同学以优异表现获全额资助参加中外双导师科研工作坊，项目的人才培养成效获得了教育部人文交流中心的高度认可。</w:t>
      </w:r>
    </w:p>
    <w:p>
      <w:pPr>
        <w:ind w:firstLine="562" w:firstLineChars="200"/>
        <w:rPr>
          <w:rFonts w:ascii="宋体" w:hAnsi="宋体"/>
          <w:b/>
          <w:bCs/>
          <w:sz w:val="28"/>
          <w:szCs w:val="28"/>
        </w:rPr>
      </w:pPr>
      <w:r>
        <w:rPr>
          <w:rFonts w:hint="eastAsia" w:ascii="宋体" w:hAnsi="宋体"/>
          <w:b/>
          <w:bCs/>
          <w:sz w:val="28"/>
          <w:szCs w:val="28"/>
        </w:rPr>
        <w:t>七、学生工作</w:t>
      </w:r>
    </w:p>
    <w:p>
      <w:pPr>
        <w:ind w:firstLine="562" w:firstLineChars="200"/>
        <w:rPr>
          <w:rFonts w:ascii="宋体" w:hAnsi="宋体"/>
          <w:sz w:val="28"/>
          <w:szCs w:val="28"/>
        </w:rPr>
      </w:pPr>
      <w:r>
        <w:rPr>
          <w:rFonts w:hint="eastAsia" w:ascii="宋体" w:hAnsi="宋体"/>
          <w:b/>
          <w:bCs/>
          <w:sz w:val="28"/>
          <w:szCs w:val="28"/>
        </w:rPr>
        <w:t>1</w:t>
      </w:r>
      <w:r>
        <w:rPr>
          <w:rFonts w:hint="eastAsia" w:ascii="宋体" w:hAnsi="宋体"/>
          <w:b/>
          <w:bCs/>
          <w:sz w:val="28"/>
          <w:szCs w:val="28"/>
          <w:lang w:eastAsia="zh-CN"/>
        </w:rPr>
        <w:t>.</w:t>
      </w:r>
      <w:r>
        <w:rPr>
          <w:rFonts w:hint="eastAsia" w:ascii="宋体" w:hAnsi="宋体"/>
          <w:b/>
          <w:bCs/>
          <w:sz w:val="28"/>
          <w:szCs w:val="28"/>
        </w:rPr>
        <w:t>坚持党建引领。</w:t>
      </w:r>
      <w:r>
        <w:rPr>
          <w:rFonts w:hint="eastAsia" w:ascii="宋体" w:hAnsi="宋体"/>
          <w:sz w:val="28"/>
          <w:szCs w:val="28"/>
        </w:rPr>
        <w:t>发展学生党员</w:t>
      </w:r>
      <w:r>
        <w:rPr>
          <w:rFonts w:ascii="宋体" w:hAnsi="宋体"/>
          <w:sz w:val="28"/>
          <w:szCs w:val="28"/>
        </w:rPr>
        <w:t>80人，继续推进学生党支部标准化建设，开展“经言经语——与经济学教授对话二十大”、组织师生参观南京大屠杀等主题活动，党支部原创《楼长的名义》廉洁教育视频入围教育部思想政治工作司关于第八届高校廉洁教育系列活动视频征集遴选名单（全国100个作品）。2023年1项党支部特色项目（重点）立项，1项重点项目以“优秀”结项，党校第69期主题诗歌创作大赛中获一、二等奖各1人，1人获评党校 “优秀班主任”。</w:t>
      </w:r>
    </w:p>
    <w:p>
      <w:pPr>
        <w:ind w:firstLine="562" w:firstLineChars="200"/>
        <w:rPr>
          <w:rFonts w:ascii="宋体" w:hAnsi="宋体"/>
          <w:sz w:val="28"/>
          <w:szCs w:val="28"/>
        </w:rPr>
      </w:pPr>
      <w:r>
        <w:rPr>
          <w:rFonts w:hint="eastAsia" w:ascii="宋体" w:hAnsi="宋体"/>
          <w:b/>
          <w:bCs/>
          <w:sz w:val="28"/>
          <w:szCs w:val="28"/>
        </w:rPr>
        <w:t>2</w:t>
      </w:r>
      <w:r>
        <w:rPr>
          <w:rFonts w:hint="eastAsia" w:ascii="宋体" w:hAnsi="宋体"/>
          <w:b/>
          <w:bCs/>
          <w:sz w:val="28"/>
          <w:szCs w:val="28"/>
          <w:lang w:eastAsia="zh-CN"/>
        </w:rPr>
        <w:t>.</w:t>
      </w:r>
      <w:r>
        <w:rPr>
          <w:rFonts w:hint="eastAsia" w:ascii="宋体" w:hAnsi="宋体"/>
          <w:b/>
          <w:bCs/>
          <w:sz w:val="28"/>
          <w:szCs w:val="28"/>
        </w:rPr>
        <w:t>坚持思想铸魂。</w:t>
      </w:r>
      <w:r>
        <w:rPr>
          <w:rFonts w:hint="eastAsia" w:ascii="宋体" w:hAnsi="宋体"/>
          <w:sz w:val="28"/>
          <w:szCs w:val="28"/>
        </w:rPr>
        <w:t>以学习贯彻党的二十大精神为主线，开展专题学习、主题党团日活动、艺术展演、社会实践等各类活动，开展学习二十大主题艺术团课，举行“以青春之名，赴时代之约”主题艺术展演。</w:t>
      </w:r>
      <w:r>
        <w:rPr>
          <w:rFonts w:ascii="宋体" w:hAnsi="宋体"/>
          <w:sz w:val="28"/>
          <w:szCs w:val="28"/>
        </w:rPr>
        <w:t>1名学生入选党的二十大精神师生宣讲团，2022年“大国朗诵者”主题演讲比赛中获一、三等奖各1人，在第五届国家安全知识竞赛和“学宪法 讲宪法”比赛中获优秀组织奖。视频作品《红铁》获第五届“诵读中国”经典诵读大赛省级三等奖。在2023年校五四表彰中，获评校“五四红旗团支部”1个，“优秀团委书记”、“优秀团支部书记”、“优秀青年标兵”各1</w:t>
      </w:r>
      <w:r>
        <w:rPr>
          <w:rFonts w:hint="eastAsia" w:ascii="宋体" w:hAnsi="宋体"/>
          <w:sz w:val="28"/>
          <w:szCs w:val="28"/>
        </w:rPr>
        <w:t>人。学生组织分别获评</w:t>
      </w:r>
      <w:r>
        <w:rPr>
          <w:rFonts w:ascii="宋体" w:hAnsi="宋体"/>
          <w:sz w:val="28"/>
          <w:szCs w:val="28"/>
        </w:rPr>
        <w:t>A级学生会、A级研究生会。青年教师（学生工作队伍）讲课比赛和辅导员精彩主题班会大赛三等奖各1人。</w:t>
      </w:r>
    </w:p>
    <w:p>
      <w:pPr>
        <w:ind w:firstLine="562" w:firstLineChars="200"/>
        <w:rPr>
          <w:rFonts w:ascii="宋体" w:hAnsi="宋体"/>
          <w:sz w:val="28"/>
          <w:szCs w:val="28"/>
        </w:rPr>
      </w:pPr>
      <w:r>
        <w:rPr>
          <w:rFonts w:ascii="宋体" w:hAnsi="宋体"/>
          <w:b/>
          <w:bCs/>
          <w:sz w:val="28"/>
          <w:szCs w:val="28"/>
        </w:rPr>
        <w:t>3</w:t>
      </w:r>
      <w:r>
        <w:rPr>
          <w:rFonts w:hint="eastAsia" w:ascii="宋体" w:hAnsi="宋体"/>
          <w:b/>
          <w:bCs/>
          <w:sz w:val="28"/>
          <w:szCs w:val="28"/>
          <w:lang w:eastAsia="zh-CN"/>
        </w:rPr>
        <w:t>.</w:t>
      </w:r>
      <w:r>
        <w:rPr>
          <w:rFonts w:hint="eastAsia" w:ascii="宋体" w:hAnsi="宋体"/>
          <w:b/>
          <w:bCs/>
          <w:sz w:val="28"/>
          <w:szCs w:val="28"/>
        </w:rPr>
        <w:t>坚持文化浸润。</w:t>
      </w:r>
      <w:r>
        <w:rPr>
          <w:rFonts w:hint="eastAsia" w:ascii="宋体" w:hAnsi="宋体"/>
          <w:sz w:val="28"/>
          <w:szCs w:val="28"/>
        </w:rPr>
        <w:t>以“国风经院”为主题构建传统文化教育体系，开展非遗游园会、非遗电子海报设计大赛、国风音乐节、“指尖生花”创意手工坊等特色活动</w:t>
      </w:r>
      <w:r>
        <w:rPr>
          <w:rFonts w:ascii="宋体" w:hAnsi="宋体"/>
          <w:sz w:val="28"/>
          <w:szCs w:val="28"/>
        </w:rPr>
        <w:t>22项。开展咖啡读书会、好书推荐、诵读分享等读书活动44次。在学校宿舍文化设计大赛暨“最美宿舍”评选活动中，获评优秀组织奖，“最美宿舍”评比一等奖1项、二等奖2项、2间宿舍公约入选“示范性宿舍公约”。</w:t>
      </w:r>
    </w:p>
    <w:p>
      <w:pPr>
        <w:ind w:firstLine="562" w:firstLineChars="200"/>
        <w:rPr>
          <w:rFonts w:ascii="宋体" w:hAnsi="宋体"/>
          <w:sz w:val="28"/>
          <w:szCs w:val="28"/>
        </w:rPr>
      </w:pPr>
      <w:r>
        <w:rPr>
          <w:rFonts w:ascii="宋体" w:hAnsi="宋体"/>
          <w:b/>
          <w:bCs/>
          <w:sz w:val="28"/>
          <w:szCs w:val="28"/>
        </w:rPr>
        <w:t>4</w:t>
      </w:r>
      <w:r>
        <w:rPr>
          <w:rFonts w:hint="eastAsia" w:ascii="宋体" w:hAnsi="宋体"/>
          <w:b/>
          <w:bCs/>
          <w:sz w:val="28"/>
          <w:szCs w:val="28"/>
          <w:lang w:eastAsia="zh-CN"/>
        </w:rPr>
        <w:t>.</w:t>
      </w:r>
      <w:r>
        <w:rPr>
          <w:rFonts w:hint="eastAsia" w:ascii="宋体" w:hAnsi="宋体"/>
          <w:b/>
          <w:bCs/>
          <w:sz w:val="28"/>
          <w:szCs w:val="28"/>
        </w:rPr>
        <w:t>坚持实践育人。</w:t>
      </w:r>
      <w:r>
        <w:rPr>
          <w:rFonts w:hint="eastAsia" w:ascii="宋体" w:hAnsi="宋体"/>
          <w:sz w:val="28"/>
          <w:szCs w:val="28"/>
        </w:rPr>
        <w:t>精心组织志愿服务、“返家乡”、“三下乡”、“挑战杯”等实践创新活动，社会实践累计获校级奖项</w:t>
      </w:r>
      <w:r>
        <w:rPr>
          <w:rFonts w:ascii="宋体" w:hAnsi="宋体"/>
          <w:sz w:val="28"/>
          <w:szCs w:val="28"/>
        </w:rPr>
        <w:t>62项，位居学校前列；萌芽志愿服务中心获评2022年志愿服务优秀组织奖，1人获评青年志愿者行动优秀指导教师；在“挑战杯”大赛省级中获二等奖1项，红色专项省级一、二、三等奖共7项，学院获评“挑战杯”大赛优秀组织奖，3人获评“挑战杯”优秀指导教师。</w:t>
      </w:r>
    </w:p>
    <w:p>
      <w:pPr>
        <w:ind w:firstLine="562" w:firstLineChars="200"/>
        <w:rPr>
          <w:rFonts w:ascii="宋体" w:hAnsi="宋体"/>
          <w:sz w:val="28"/>
          <w:szCs w:val="28"/>
        </w:rPr>
      </w:pPr>
      <w:r>
        <w:rPr>
          <w:rFonts w:ascii="宋体" w:hAnsi="宋体"/>
          <w:b/>
          <w:bCs/>
          <w:sz w:val="28"/>
          <w:szCs w:val="28"/>
        </w:rPr>
        <w:t>5</w:t>
      </w:r>
      <w:r>
        <w:rPr>
          <w:rFonts w:hint="eastAsia" w:ascii="宋体" w:hAnsi="宋体"/>
          <w:b/>
          <w:bCs/>
          <w:sz w:val="28"/>
          <w:szCs w:val="28"/>
          <w:lang w:eastAsia="zh-CN"/>
        </w:rPr>
        <w:t>.</w:t>
      </w:r>
      <w:r>
        <w:rPr>
          <w:rFonts w:hint="eastAsia" w:ascii="宋体" w:hAnsi="宋体"/>
          <w:b/>
          <w:bCs/>
          <w:sz w:val="28"/>
          <w:szCs w:val="28"/>
        </w:rPr>
        <w:t>坚持以生为本。</w:t>
      </w:r>
      <w:r>
        <w:rPr>
          <w:rFonts w:hint="eastAsia" w:ascii="宋体" w:hAnsi="宋体"/>
          <w:sz w:val="28"/>
          <w:szCs w:val="28"/>
        </w:rPr>
        <w:t>开展师生面对面交流会</w:t>
      </w:r>
      <w:r>
        <w:rPr>
          <w:rFonts w:ascii="宋体" w:hAnsi="宋体"/>
          <w:sz w:val="28"/>
          <w:szCs w:val="28"/>
        </w:rPr>
        <w:t>4场，处理学生心理危机事件3起，学年无心理极端事件发生。获批校级心理育人特色项目立项1项，撰写心理调研报告、心理工作案例获获校首届心理工作论坛三等奖2项。</w:t>
      </w:r>
    </w:p>
    <w:p>
      <w:pPr>
        <w:ind w:firstLine="562" w:firstLineChars="200"/>
        <w:rPr>
          <w:rFonts w:ascii="宋体" w:hAnsi="宋体"/>
          <w:sz w:val="28"/>
          <w:szCs w:val="28"/>
        </w:rPr>
      </w:pPr>
      <w:r>
        <w:rPr>
          <w:rFonts w:ascii="宋体" w:hAnsi="宋体"/>
          <w:b/>
          <w:bCs/>
          <w:sz w:val="28"/>
          <w:szCs w:val="28"/>
        </w:rPr>
        <w:t>6</w:t>
      </w:r>
      <w:r>
        <w:rPr>
          <w:rFonts w:hint="eastAsia" w:ascii="宋体" w:hAnsi="宋体"/>
          <w:b/>
          <w:bCs/>
          <w:sz w:val="28"/>
          <w:szCs w:val="28"/>
          <w:lang w:eastAsia="zh-CN"/>
        </w:rPr>
        <w:t>.</w:t>
      </w:r>
      <w:r>
        <w:rPr>
          <w:rFonts w:hint="eastAsia" w:ascii="宋体" w:hAnsi="宋体"/>
          <w:b/>
          <w:bCs/>
          <w:sz w:val="28"/>
          <w:szCs w:val="28"/>
        </w:rPr>
        <w:t>坚持全面发展。</w:t>
      </w:r>
      <w:r>
        <w:rPr>
          <w:rFonts w:hint="eastAsia" w:ascii="宋体" w:hAnsi="宋体"/>
          <w:sz w:val="28"/>
          <w:szCs w:val="28"/>
        </w:rPr>
        <w:t>累计访企拓岗</w:t>
      </w:r>
      <w:r>
        <w:rPr>
          <w:rFonts w:ascii="宋体" w:hAnsi="宋体"/>
          <w:sz w:val="28"/>
          <w:szCs w:val="28"/>
        </w:rPr>
        <w:t>33家，新建实习基地11家；带领学生前往企业参与企业实践11次；组织线上、线下就业对接会3场，开展就业指导讲座6场，开展就业经验交流分享会6场次。截止11月底，本科就业率92.48%，研究生就业率95.24%。1人获评安徽省研究生“创新创业之星”，1人获评第二届校长奖，1人入选校大学生“自强之星”。</w:t>
      </w:r>
    </w:p>
    <w:p>
      <w:pPr>
        <w:ind w:firstLine="562" w:firstLineChars="200"/>
        <w:rPr>
          <w:rFonts w:ascii="宋体" w:hAnsi="宋体"/>
          <w:b/>
          <w:bCs/>
          <w:sz w:val="28"/>
          <w:szCs w:val="28"/>
        </w:rPr>
      </w:pPr>
      <w:r>
        <w:rPr>
          <w:rFonts w:hint="eastAsia" w:ascii="宋体" w:hAnsi="宋体"/>
          <w:b/>
          <w:bCs/>
          <w:sz w:val="28"/>
          <w:szCs w:val="28"/>
        </w:rPr>
        <w:t>八、行政工作</w:t>
      </w:r>
    </w:p>
    <w:p>
      <w:pPr>
        <w:ind w:firstLine="562" w:firstLineChars="200"/>
        <w:rPr>
          <w:rFonts w:ascii="宋体" w:hAnsi="宋体"/>
          <w:sz w:val="28"/>
          <w:szCs w:val="28"/>
        </w:rPr>
      </w:pPr>
      <w:r>
        <w:rPr>
          <w:rFonts w:ascii="宋体" w:hAnsi="宋体"/>
          <w:b/>
          <w:bCs/>
          <w:sz w:val="28"/>
          <w:szCs w:val="28"/>
        </w:rPr>
        <w:t>1</w:t>
      </w:r>
      <w:r>
        <w:rPr>
          <w:rFonts w:hint="eastAsia" w:ascii="宋体" w:hAnsi="宋体"/>
          <w:b/>
          <w:bCs/>
          <w:sz w:val="28"/>
          <w:szCs w:val="28"/>
          <w:lang w:eastAsia="zh-CN"/>
        </w:rPr>
        <w:t>.</w:t>
      </w:r>
      <w:r>
        <w:rPr>
          <w:rFonts w:ascii="宋体" w:hAnsi="宋体"/>
          <w:b/>
          <w:bCs/>
          <w:sz w:val="28"/>
          <w:szCs w:val="28"/>
        </w:rPr>
        <w:t>进一步完善学院基础设施建设。</w:t>
      </w:r>
      <w:r>
        <w:rPr>
          <w:rFonts w:ascii="宋体" w:hAnsi="宋体"/>
          <w:sz w:val="28"/>
          <w:szCs w:val="28"/>
        </w:rPr>
        <w:t>完成了部分办公室地面、门锁、办公家具及电路的修缮改造工作。</w:t>
      </w:r>
      <w:r>
        <w:rPr>
          <w:rFonts w:hint="eastAsia" w:ascii="宋体" w:hAnsi="宋体"/>
          <w:sz w:val="28"/>
          <w:szCs w:val="28"/>
        </w:rPr>
        <w:t>获</w:t>
      </w:r>
      <w:r>
        <w:rPr>
          <w:rFonts w:ascii="宋体" w:hAnsi="宋体"/>
          <w:sz w:val="28"/>
          <w:szCs w:val="28"/>
        </w:rPr>
        <w:t>取</w:t>
      </w:r>
      <w:r>
        <w:rPr>
          <w:rFonts w:hint="eastAsia" w:ascii="宋体" w:hAnsi="宋体"/>
          <w:sz w:val="28"/>
          <w:szCs w:val="28"/>
        </w:rPr>
        <w:t>教学实践基地合作单位</w:t>
      </w:r>
      <w:r>
        <w:rPr>
          <w:rFonts w:ascii="宋体" w:hAnsi="宋体"/>
          <w:sz w:val="28"/>
          <w:szCs w:val="28"/>
        </w:rPr>
        <w:t>合肥志邦家居有限公司赞助，在学院12楼建成志邦书屋，配备了各类图书，为学院师生提供了一个阅读研讨空间。</w:t>
      </w:r>
    </w:p>
    <w:p>
      <w:pPr>
        <w:ind w:firstLine="562" w:firstLineChars="200"/>
        <w:rPr>
          <w:rFonts w:ascii="宋体" w:hAnsi="宋体"/>
          <w:sz w:val="28"/>
          <w:szCs w:val="28"/>
        </w:rPr>
      </w:pPr>
      <w:r>
        <w:rPr>
          <w:rFonts w:ascii="宋体" w:hAnsi="宋体"/>
          <w:b/>
          <w:bCs/>
          <w:sz w:val="28"/>
          <w:szCs w:val="28"/>
        </w:rPr>
        <w:t>2</w:t>
      </w:r>
      <w:r>
        <w:rPr>
          <w:rFonts w:hint="eastAsia" w:ascii="宋体" w:hAnsi="宋体"/>
          <w:b/>
          <w:bCs/>
          <w:sz w:val="28"/>
          <w:szCs w:val="28"/>
          <w:lang w:eastAsia="zh-CN"/>
        </w:rPr>
        <w:t>.</w:t>
      </w:r>
      <w:r>
        <w:rPr>
          <w:rFonts w:ascii="宋体" w:hAnsi="宋体"/>
          <w:b/>
          <w:bCs/>
          <w:sz w:val="28"/>
          <w:szCs w:val="28"/>
        </w:rPr>
        <w:t>学院各项经费基本做到收支平衡。</w:t>
      </w:r>
      <w:r>
        <w:rPr>
          <w:rFonts w:ascii="宋体" w:hAnsi="宋体"/>
          <w:sz w:val="28"/>
          <w:szCs w:val="28"/>
        </w:rPr>
        <w:t>按照学校和学院的相关规定使用学院各项经费，大额支出经过学院党政联席会议审议后执行。</w:t>
      </w:r>
    </w:p>
    <w:p>
      <w:pPr>
        <w:ind w:firstLine="562" w:firstLineChars="200"/>
        <w:rPr>
          <w:rFonts w:ascii="宋体" w:hAnsi="宋体"/>
          <w:sz w:val="28"/>
          <w:szCs w:val="28"/>
        </w:rPr>
      </w:pPr>
      <w:r>
        <w:rPr>
          <w:rFonts w:ascii="宋体" w:hAnsi="宋体"/>
          <w:b/>
          <w:bCs/>
          <w:sz w:val="28"/>
          <w:szCs w:val="28"/>
        </w:rPr>
        <w:t>3</w:t>
      </w:r>
      <w:r>
        <w:rPr>
          <w:rFonts w:hint="eastAsia" w:ascii="宋体" w:hAnsi="宋体"/>
          <w:b/>
          <w:bCs/>
          <w:sz w:val="28"/>
          <w:szCs w:val="28"/>
          <w:lang w:eastAsia="zh-CN"/>
        </w:rPr>
        <w:t>.</w:t>
      </w:r>
      <w:r>
        <w:rPr>
          <w:rFonts w:ascii="宋体" w:hAnsi="宋体"/>
          <w:b/>
          <w:bCs/>
          <w:sz w:val="28"/>
          <w:szCs w:val="28"/>
        </w:rPr>
        <w:t>注重安全管理，学院全年无责任事故。</w:t>
      </w:r>
      <w:r>
        <w:rPr>
          <w:rFonts w:ascii="宋体" w:hAnsi="宋体"/>
          <w:sz w:val="28"/>
          <w:szCs w:val="28"/>
        </w:rPr>
        <w:t>学院在事故多发季节、节假日前夕定期检查学院实验室和办公室的安全和卫生状况，做到发现问题及时整改。</w:t>
      </w:r>
    </w:p>
    <w:p>
      <w:pPr>
        <w:ind w:firstLine="562" w:firstLineChars="200"/>
        <w:rPr>
          <w:rFonts w:ascii="宋体" w:hAnsi="宋体"/>
          <w:sz w:val="28"/>
          <w:szCs w:val="28"/>
        </w:rPr>
      </w:pPr>
      <w:r>
        <w:rPr>
          <w:rFonts w:ascii="宋体" w:hAnsi="宋体"/>
          <w:b/>
          <w:bCs/>
          <w:sz w:val="28"/>
          <w:szCs w:val="28"/>
        </w:rPr>
        <w:t>4</w:t>
      </w:r>
      <w:r>
        <w:rPr>
          <w:rFonts w:hint="eastAsia" w:ascii="宋体" w:hAnsi="宋体"/>
          <w:b/>
          <w:bCs/>
          <w:sz w:val="28"/>
          <w:szCs w:val="28"/>
          <w:lang w:eastAsia="zh-CN"/>
        </w:rPr>
        <w:t>.</w:t>
      </w:r>
      <w:r>
        <w:rPr>
          <w:rFonts w:ascii="宋体" w:hAnsi="宋体"/>
          <w:b/>
          <w:bCs/>
          <w:sz w:val="28"/>
          <w:szCs w:val="28"/>
        </w:rPr>
        <w:t>加强资产管理，资产管理责任明晰。</w:t>
      </w:r>
      <w:r>
        <w:rPr>
          <w:rFonts w:ascii="宋体" w:hAnsi="宋体"/>
          <w:sz w:val="28"/>
          <w:szCs w:val="28"/>
        </w:rPr>
        <w:t>为学院新进教师和使用到了报废期老师添置或更换电脑，对学院固定资产进行了全面检查核实，补贴了固定资产标签，做到了账物相符、责任到人。</w:t>
      </w:r>
    </w:p>
    <w:p>
      <w:pPr>
        <w:ind w:firstLine="562" w:firstLineChars="200"/>
        <w:rPr>
          <w:rFonts w:ascii="宋体" w:hAnsi="宋体"/>
          <w:sz w:val="28"/>
          <w:szCs w:val="28"/>
        </w:rPr>
      </w:pPr>
      <w:r>
        <w:rPr>
          <w:rFonts w:ascii="宋体" w:hAnsi="宋体"/>
          <w:b/>
          <w:bCs/>
          <w:sz w:val="28"/>
          <w:szCs w:val="28"/>
        </w:rPr>
        <w:t>5</w:t>
      </w:r>
      <w:r>
        <w:rPr>
          <w:rFonts w:hint="eastAsia" w:ascii="宋体" w:hAnsi="宋体"/>
          <w:b/>
          <w:bCs/>
          <w:sz w:val="28"/>
          <w:szCs w:val="28"/>
          <w:lang w:eastAsia="zh-CN"/>
        </w:rPr>
        <w:t>.</w:t>
      </w:r>
      <w:r>
        <w:rPr>
          <w:rFonts w:ascii="宋体" w:hAnsi="宋体"/>
          <w:b/>
          <w:bCs/>
          <w:sz w:val="28"/>
          <w:szCs w:val="28"/>
        </w:rPr>
        <w:t>完成了重大活动的服务保障工作和大量日常行政工作。</w:t>
      </w:r>
      <w:r>
        <w:rPr>
          <w:rFonts w:ascii="宋体" w:hAnsi="宋体"/>
          <w:sz w:val="28"/>
          <w:szCs w:val="28"/>
        </w:rPr>
        <w:t>为学院举办的第一届中国经济政策评估论坛、第五届中国创新经济论坛等多项大型学术活动提供有力地保障。学院行政机关人员服务意识较强，完成了大量的日常行政工作，为学院教学、科研、学科学位、实验室建设提供了有力保障。</w:t>
      </w:r>
    </w:p>
    <w:p>
      <w:pPr>
        <w:ind w:firstLine="562" w:firstLineChars="200"/>
        <w:rPr>
          <w:rFonts w:ascii="宋体" w:hAnsi="宋体"/>
          <w:sz w:val="28"/>
          <w:szCs w:val="28"/>
        </w:rPr>
      </w:pPr>
      <w:r>
        <w:rPr>
          <w:rFonts w:ascii="宋体" w:hAnsi="宋体"/>
          <w:b/>
          <w:bCs/>
          <w:sz w:val="28"/>
          <w:szCs w:val="28"/>
        </w:rPr>
        <w:t>6</w:t>
      </w:r>
      <w:r>
        <w:rPr>
          <w:rFonts w:hint="eastAsia" w:ascii="宋体" w:hAnsi="宋体"/>
          <w:b/>
          <w:bCs/>
          <w:sz w:val="28"/>
          <w:szCs w:val="28"/>
          <w:lang w:eastAsia="zh-CN"/>
        </w:rPr>
        <w:t>.</w:t>
      </w:r>
      <w:r>
        <w:rPr>
          <w:rFonts w:ascii="宋体" w:hAnsi="宋体"/>
          <w:b/>
          <w:bCs/>
          <w:sz w:val="28"/>
          <w:szCs w:val="28"/>
        </w:rPr>
        <w:t>拓宽并规范学院宣传渠道，做好保密工作。</w:t>
      </w:r>
      <w:r>
        <w:rPr>
          <w:rFonts w:ascii="宋体" w:hAnsi="宋体"/>
          <w:sz w:val="28"/>
          <w:szCs w:val="28"/>
        </w:rPr>
        <w:t>按照学校要求建设学院英文网站，学院领导和行政人员开展保密工作自查，全院教职工完成网络安全意识专题线上培训，加强学院网站新闻发布和学术报告审核工作，做到发布信息、</w:t>
      </w:r>
      <w:r>
        <w:rPr>
          <w:rFonts w:hint="eastAsia" w:ascii="宋体" w:hAnsi="宋体"/>
          <w:sz w:val="28"/>
          <w:szCs w:val="28"/>
        </w:rPr>
        <w:t>网上</w:t>
      </w:r>
      <w:r>
        <w:rPr>
          <w:rFonts w:ascii="宋体" w:hAnsi="宋体"/>
          <w:sz w:val="28"/>
          <w:szCs w:val="28"/>
        </w:rPr>
        <w:t>办公不泄密。</w:t>
      </w:r>
    </w:p>
    <w:p>
      <w:pPr>
        <w:ind w:firstLine="562" w:firstLineChars="200"/>
        <w:rPr>
          <w:rFonts w:ascii="宋体" w:hAnsi="宋体"/>
          <w:b/>
          <w:bCs/>
          <w:sz w:val="28"/>
          <w:szCs w:val="28"/>
        </w:rPr>
      </w:pPr>
      <w:r>
        <w:rPr>
          <w:rFonts w:hint="eastAsia" w:ascii="宋体" w:hAnsi="宋体"/>
          <w:b/>
          <w:bCs/>
          <w:sz w:val="28"/>
          <w:szCs w:val="28"/>
        </w:rPr>
        <w:t>九、</w:t>
      </w:r>
      <w:r>
        <w:rPr>
          <w:rFonts w:ascii="宋体" w:hAnsi="宋体"/>
          <w:b/>
          <w:bCs/>
          <w:sz w:val="28"/>
          <w:szCs w:val="28"/>
        </w:rPr>
        <w:t>工会工作</w:t>
      </w:r>
    </w:p>
    <w:p>
      <w:pPr>
        <w:ind w:firstLine="562" w:firstLineChars="200"/>
        <w:rPr>
          <w:rFonts w:ascii="宋体" w:hAnsi="宋体"/>
          <w:sz w:val="28"/>
          <w:szCs w:val="28"/>
        </w:rPr>
      </w:pPr>
      <w:r>
        <w:rPr>
          <w:rFonts w:hint="eastAsia" w:ascii="宋体" w:hAnsi="宋体"/>
          <w:b/>
          <w:bCs/>
          <w:sz w:val="28"/>
          <w:szCs w:val="28"/>
        </w:rPr>
        <w:t>1</w:t>
      </w:r>
      <w:r>
        <w:rPr>
          <w:rFonts w:hint="eastAsia" w:ascii="宋体" w:hAnsi="宋体"/>
          <w:b/>
          <w:bCs/>
          <w:sz w:val="28"/>
          <w:szCs w:val="28"/>
          <w:lang w:eastAsia="zh-CN"/>
        </w:rPr>
        <w:t>.</w:t>
      </w:r>
      <w:r>
        <w:rPr>
          <w:rFonts w:hint="eastAsia" w:ascii="宋体" w:hAnsi="宋体"/>
          <w:b/>
          <w:bCs/>
          <w:sz w:val="28"/>
          <w:szCs w:val="28"/>
        </w:rPr>
        <w:t>组织学院教职工参加学校各类文体活动，开展系列强身健体活动，增强教职工的凝聚力。</w:t>
      </w:r>
      <w:r>
        <w:rPr>
          <w:rFonts w:ascii="宋体" w:hAnsi="宋体"/>
          <w:b/>
          <w:bCs/>
          <w:sz w:val="28"/>
          <w:szCs w:val="28"/>
        </w:rPr>
        <w:t>2</w:t>
      </w:r>
      <w:r>
        <w:rPr>
          <w:rFonts w:ascii="宋体" w:hAnsi="宋体"/>
          <w:sz w:val="28"/>
          <w:szCs w:val="28"/>
        </w:rPr>
        <w:t>023年学院教职工在校运动会中勇于拼搏，同心协力，在两项趣味活动中进入前八，同时学院总积分在所有教学实体中也进入前八，学院获得“体育道德风尚奖”。组织教职工参加了学校举办的足球、乒乓球和气排球比赛。此外，学院持续建设教职工之家，举办了瑜伽班、师生羽毛球交流赛、环巢湖拉练活动等。</w:t>
      </w:r>
    </w:p>
    <w:p>
      <w:pPr>
        <w:ind w:firstLine="562" w:firstLineChars="200"/>
        <w:rPr>
          <w:rFonts w:ascii="宋体" w:hAnsi="宋体"/>
          <w:sz w:val="28"/>
          <w:szCs w:val="28"/>
        </w:rPr>
      </w:pPr>
      <w:r>
        <w:rPr>
          <w:rFonts w:hint="eastAsia" w:ascii="宋体" w:hAnsi="宋体"/>
          <w:b/>
          <w:bCs/>
          <w:sz w:val="28"/>
          <w:szCs w:val="28"/>
        </w:rPr>
        <w:t>2</w:t>
      </w:r>
      <w:r>
        <w:rPr>
          <w:rFonts w:hint="eastAsia" w:ascii="宋体" w:hAnsi="宋体"/>
          <w:b/>
          <w:bCs/>
          <w:sz w:val="28"/>
          <w:szCs w:val="28"/>
          <w:lang w:eastAsia="zh-CN"/>
        </w:rPr>
        <w:t>.</w:t>
      </w:r>
      <w:r>
        <w:rPr>
          <w:rFonts w:hint="eastAsia" w:ascii="宋体" w:hAnsi="宋体"/>
          <w:b/>
          <w:bCs/>
          <w:sz w:val="28"/>
          <w:szCs w:val="28"/>
        </w:rPr>
        <w:t>根据学院专业特点和优势，积极动员教职工为乡村振兴贡献力量。</w:t>
      </w:r>
      <w:r>
        <w:rPr>
          <w:rFonts w:hint="eastAsia" w:ascii="宋体" w:hAnsi="宋体"/>
          <w:sz w:val="28"/>
          <w:szCs w:val="28"/>
        </w:rPr>
        <w:t>除了按时按质完成消费帮扶外，学院充分发挥教职工的专业优势，</w:t>
      </w:r>
      <w:r>
        <w:rPr>
          <w:rFonts w:ascii="宋体" w:hAnsi="宋体"/>
          <w:sz w:val="28"/>
          <w:szCs w:val="28"/>
        </w:rPr>
        <w:t>2023年多次组织骨干教师为帮扶地举办专题报告以及前往帮扶点调研、宣讲，为帮扶点制定经济发展规划；学院教师还指导学生，在三下乡实践活动中充分结合专业特色，为相关乡村建设提出专业意见和建议。同时，老师们还注重将理论知识进一步深化，用学术论文的方式向世界传递我们国家的乡村振兴成果等。</w:t>
      </w:r>
    </w:p>
    <w:p>
      <w:pPr>
        <w:ind w:firstLine="562" w:firstLineChars="200"/>
        <w:rPr>
          <w:rFonts w:ascii="宋体" w:hAnsi="宋体"/>
          <w:sz w:val="28"/>
          <w:szCs w:val="28"/>
        </w:rPr>
      </w:pPr>
      <w:r>
        <w:rPr>
          <w:rFonts w:hint="eastAsia" w:ascii="宋体" w:hAnsi="宋体"/>
          <w:b/>
          <w:bCs/>
          <w:sz w:val="28"/>
          <w:szCs w:val="28"/>
        </w:rPr>
        <w:t>3</w:t>
      </w:r>
      <w:r>
        <w:rPr>
          <w:rFonts w:hint="eastAsia" w:ascii="宋体" w:hAnsi="宋体"/>
          <w:b/>
          <w:bCs/>
          <w:sz w:val="28"/>
          <w:szCs w:val="28"/>
          <w:lang w:eastAsia="zh-CN"/>
        </w:rPr>
        <w:t>.</w:t>
      </w:r>
      <w:r>
        <w:rPr>
          <w:rFonts w:hint="eastAsia" w:ascii="宋体" w:hAnsi="宋体"/>
          <w:b/>
          <w:bCs/>
          <w:sz w:val="28"/>
          <w:szCs w:val="28"/>
        </w:rPr>
        <w:t>多渠道关心了解教职工的工作、学习和生活情况，切实维护教职工的合法权益。</w:t>
      </w:r>
      <w:r>
        <w:rPr>
          <w:rFonts w:hint="eastAsia" w:ascii="宋体" w:hAnsi="宋体"/>
          <w:sz w:val="28"/>
          <w:szCs w:val="28"/>
        </w:rPr>
        <w:t>学院工会通过谈心谈话等多种途径及时了解教职工遇到的困难，对于上级有帮扶措施的及时办理，对于没有明确帮扶措施的，学院想方设法帮助其解决。在教职工生病等方面的慰问和互助，及时通过一对一沟通，帮助相关教职工及时获得应有的权益，</w:t>
      </w:r>
      <w:r>
        <w:rPr>
          <w:rFonts w:ascii="宋体" w:hAnsi="宋体"/>
          <w:sz w:val="28"/>
          <w:szCs w:val="28"/>
        </w:rPr>
        <w:t>2023年共办理教职工慰问10人次。</w:t>
      </w:r>
      <w:r>
        <w:rPr>
          <w:rFonts w:hint="eastAsia" w:ascii="宋体" w:hAnsi="宋体"/>
          <w:sz w:val="28"/>
          <w:szCs w:val="28"/>
        </w:rPr>
        <w:t>用心用情做好退休教职工的关心慰问工作。</w:t>
      </w:r>
    </w:p>
    <w:p>
      <w:pPr>
        <w:ind w:firstLine="560" w:firstLineChars="200"/>
        <w:rPr>
          <w:rFonts w:ascii="宋体" w:hAnsi="宋体"/>
          <w:sz w:val="28"/>
          <w:szCs w:val="28"/>
        </w:rPr>
      </w:pPr>
      <w:r>
        <w:rPr>
          <w:rFonts w:hint="eastAsia" w:ascii="宋体" w:hAnsi="宋体"/>
          <w:sz w:val="28"/>
          <w:szCs w:val="28"/>
        </w:rPr>
        <w:t>4</w:t>
      </w:r>
      <w:r>
        <w:rPr>
          <w:rFonts w:hint="eastAsia" w:ascii="宋体" w:hAnsi="宋体"/>
          <w:sz w:val="28"/>
          <w:szCs w:val="28"/>
          <w:lang w:eastAsia="zh-CN"/>
        </w:rPr>
        <w:t>.</w:t>
      </w:r>
      <w:r>
        <w:rPr>
          <w:rFonts w:hint="eastAsia" w:ascii="宋体" w:hAnsi="宋体"/>
          <w:sz w:val="28"/>
          <w:szCs w:val="28"/>
        </w:rPr>
        <w:t>学院分工会获校优秀部门工会，1人获优秀工会干部，2人获优秀工会积极分子。</w:t>
      </w:r>
    </w:p>
    <w:p>
      <w:pPr>
        <w:rPr>
          <w:rFonts w:ascii="宋体" w:hAnsi="宋体"/>
          <w:sz w:val="28"/>
          <w:szCs w:val="28"/>
        </w:rPr>
      </w:pPr>
      <w:r>
        <w:rPr>
          <w:rFonts w:hint="eastAsia" w:ascii="宋体" w:hAnsi="宋体"/>
          <w:sz w:val="28"/>
          <w:szCs w:val="28"/>
        </w:rPr>
        <w:br w:type="page"/>
      </w:r>
    </w:p>
    <w:p>
      <w:pPr>
        <w:spacing w:line="520" w:lineRule="exact"/>
        <w:jc w:val="center"/>
        <w:outlineLvl w:val="0"/>
        <w:rPr>
          <w:rFonts w:asciiTheme="majorEastAsia" w:hAnsiTheme="majorEastAsia" w:eastAsiaTheme="majorEastAsia" w:cstheme="majorEastAsia"/>
          <w:b/>
          <w:color w:val="222222"/>
          <w:sz w:val="32"/>
          <w:szCs w:val="32"/>
        </w:rPr>
      </w:pPr>
      <w:bookmarkStart w:id="17" w:name="_Toc32078"/>
      <w:r>
        <w:rPr>
          <w:rFonts w:hint="eastAsia" w:asciiTheme="majorEastAsia" w:hAnsiTheme="majorEastAsia" w:eastAsiaTheme="majorEastAsia" w:cstheme="majorEastAsia"/>
          <w:b/>
          <w:color w:val="222222"/>
          <w:sz w:val="32"/>
          <w:szCs w:val="32"/>
        </w:rPr>
        <w:t>文法学院2023年度工作总结</w:t>
      </w:r>
      <w:bookmarkEnd w:id="17"/>
    </w:p>
    <w:p>
      <w:pPr>
        <w:ind w:firstLine="560" w:firstLineChars="200"/>
        <w:rPr>
          <w:rFonts w:hint="eastAsia" w:ascii="宋体" w:hAnsi="宋体" w:cs="仿宋_GB2312"/>
          <w:sz w:val="28"/>
          <w:szCs w:val="28"/>
        </w:rPr>
      </w:pPr>
    </w:p>
    <w:p>
      <w:pPr>
        <w:ind w:firstLine="560" w:firstLineChars="200"/>
        <w:rPr>
          <w:rFonts w:ascii="宋体" w:hAnsi="宋体" w:cs="仿宋_GB2312"/>
          <w:sz w:val="28"/>
          <w:szCs w:val="28"/>
        </w:rPr>
      </w:pPr>
      <w:r>
        <w:rPr>
          <w:rFonts w:hint="eastAsia" w:ascii="宋体" w:hAnsi="宋体" w:cs="仿宋_GB2312"/>
          <w:sz w:val="28"/>
          <w:szCs w:val="28"/>
        </w:rPr>
        <w:t>2023年度，学院在校党委和行政的领导下，以学习贯彻党的二十大精神和深入开展学习贯彻习近平新时代中国特色社会主义思想主题教育为主线，纵深推动学院各项事业发展。</w:t>
      </w:r>
    </w:p>
    <w:p>
      <w:pPr>
        <w:ind w:firstLine="562" w:firstLineChars="200"/>
        <w:jc w:val="left"/>
        <w:rPr>
          <w:rFonts w:ascii="宋体" w:hAnsi="宋体" w:cs="宋体"/>
          <w:b/>
          <w:sz w:val="28"/>
          <w:szCs w:val="28"/>
        </w:rPr>
      </w:pPr>
      <w:r>
        <w:rPr>
          <w:rFonts w:hint="eastAsia" w:ascii="宋体" w:hAnsi="宋体" w:cs="宋体"/>
          <w:b/>
          <w:sz w:val="28"/>
          <w:szCs w:val="28"/>
        </w:rPr>
        <w:t>一、党建和思想政治工作</w:t>
      </w:r>
    </w:p>
    <w:p>
      <w:pPr>
        <w:ind w:firstLine="562" w:firstLineChars="200"/>
        <w:jc w:val="left"/>
        <w:rPr>
          <w:rFonts w:ascii="宋体" w:hAnsi="宋体" w:cs="仿宋_GB2312"/>
          <w:b/>
          <w:bCs/>
          <w:sz w:val="28"/>
          <w:szCs w:val="28"/>
        </w:rPr>
      </w:pPr>
      <w:r>
        <w:rPr>
          <w:rFonts w:hint="eastAsia" w:ascii="宋体" w:hAnsi="宋体"/>
          <w:b/>
          <w:bCs/>
          <w:sz w:val="28"/>
          <w:szCs w:val="28"/>
        </w:rPr>
        <w:t>（一）强化理论武装，坚持以习近平新时代中国特色社会主义思想凝心铸魂</w:t>
      </w:r>
    </w:p>
    <w:p>
      <w:pPr>
        <w:widowControl/>
        <w:ind w:firstLine="562" w:firstLineChars="200"/>
        <w:rPr>
          <w:rFonts w:ascii="宋体" w:hAnsi="宋体" w:cs="宋体"/>
          <w:sz w:val="28"/>
          <w:szCs w:val="28"/>
        </w:rPr>
      </w:pPr>
      <w:r>
        <w:rPr>
          <w:rFonts w:hint="eastAsia" w:ascii="宋体" w:hAnsi="宋体" w:cs="宋体"/>
          <w:b/>
          <w:bCs/>
          <w:sz w:val="28"/>
          <w:szCs w:val="28"/>
        </w:rPr>
        <w:t>1</w:t>
      </w:r>
      <w:r>
        <w:rPr>
          <w:rFonts w:ascii="宋体" w:hAnsi="宋体" w:cs="宋体"/>
          <w:b/>
          <w:bCs/>
          <w:sz w:val="28"/>
          <w:szCs w:val="28"/>
        </w:rPr>
        <w:t>.</w:t>
      </w:r>
      <w:r>
        <w:rPr>
          <w:rFonts w:hint="eastAsia" w:ascii="宋体" w:hAnsi="宋体" w:cs="宋体"/>
          <w:b/>
          <w:bCs/>
          <w:sz w:val="28"/>
          <w:szCs w:val="28"/>
        </w:rPr>
        <w:t>学院师生党员全覆盖学习党的二十大精神。</w:t>
      </w:r>
      <w:r>
        <w:rPr>
          <w:rFonts w:hint="eastAsia" w:ascii="宋体" w:hAnsi="宋体" w:cs="宋体"/>
          <w:sz w:val="28"/>
          <w:szCs w:val="28"/>
        </w:rPr>
        <w:t>制定年度党建工作计划，将学习贯彻党的二十大精神，纳入重点工作，明确学习教育覆盖全体师生党员。</w:t>
      </w:r>
      <w:r>
        <w:rPr>
          <w:rFonts w:hint="eastAsia" w:ascii="宋体" w:hAnsi="宋体" w:cs="仿宋_GB2312"/>
          <w:sz w:val="28"/>
          <w:szCs w:val="28"/>
        </w:rPr>
        <w:t>学院领导班子成员全部参加学校举办的处级干部“学习贯彻党的二十大精神集中轮训班”、“学科带头人学术骨干学习贯彻党的二十大精神集中研修”，学院科级干部参加“学习贯彻习近平新时代中国特色社会主义思想和党的二十大精神”专题培训班。</w:t>
      </w:r>
      <w:r>
        <w:rPr>
          <w:rFonts w:hint="eastAsia" w:ascii="宋体" w:hAnsi="宋体" w:cs="宋体"/>
          <w:sz w:val="28"/>
          <w:szCs w:val="28"/>
        </w:rPr>
        <w:t>组织师生党员积极参加学校“学习宣传贯彻党的二十大精神”主题征文，学院共提交征文6篇，其中一篇获教师组一等奖。组织师生党员参加校领导开展的党的二十大精神宣讲工作。完成二级党组织书记讲专题党课、党员领导干部到所联系党支部讲党课等联学导学工作，确保宣讲工作师生全覆盖。</w:t>
      </w:r>
    </w:p>
    <w:p>
      <w:pPr>
        <w:ind w:firstLine="562" w:firstLineChars="200"/>
        <w:rPr>
          <w:rFonts w:ascii="宋体" w:hAnsi="宋体" w:cs="仿宋_GB2312"/>
          <w:sz w:val="28"/>
          <w:szCs w:val="28"/>
        </w:rPr>
      </w:pPr>
      <w:r>
        <w:rPr>
          <w:rFonts w:ascii="宋体" w:hAnsi="宋体" w:cs="宋体"/>
          <w:b/>
          <w:bCs/>
          <w:sz w:val="28"/>
          <w:szCs w:val="28"/>
        </w:rPr>
        <w:t>2</w:t>
      </w:r>
      <w:r>
        <w:rPr>
          <w:rFonts w:hint="eastAsia" w:ascii="宋体" w:hAnsi="宋体" w:cs="宋体"/>
          <w:b/>
          <w:bCs/>
          <w:sz w:val="28"/>
          <w:szCs w:val="28"/>
          <w:lang w:eastAsia="zh-CN"/>
        </w:rPr>
        <w:t>.</w:t>
      </w:r>
      <w:r>
        <w:rPr>
          <w:rFonts w:hint="eastAsia" w:ascii="宋体" w:hAnsi="宋体" w:cs="宋体"/>
          <w:b/>
          <w:bCs/>
          <w:sz w:val="28"/>
          <w:szCs w:val="28"/>
        </w:rPr>
        <w:t>牢牢把握主题教育“学思想、强党性、重实践、建新功”的总体要求，坚持学思用贯通、知信行统一。</w:t>
      </w:r>
      <w:r>
        <w:rPr>
          <w:rFonts w:ascii="宋体" w:hAnsi="宋体" w:cs="仿宋_GB2312"/>
          <w:b/>
          <w:bCs/>
          <w:sz w:val="28"/>
          <w:szCs w:val="28"/>
        </w:rPr>
        <w:t>(1)</w:t>
      </w:r>
      <w:r>
        <w:rPr>
          <w:rFonts w:hint="eastAsia" w:ascii="宋体" w:hAnsi="宋体" w:cs="仿宋_GB2312"/>
          <w:sz w:val="28"/>
          <w:szCs w:val="28"/>
        </w:rPr>
        <w:t>成立以党委书记为组长的学习贯彻习近平新时代中国特色社会主义思想主题教育领导小组。</w:t>
      </w:r>
      <w:r>
        <w:rPr>
          <w:rFonts w:ascii="宋体" w:hAnsi="宋体" w:cs="仿宋_GB2312"/>
          <w:b/>
          <w:bCs/>
          <w:sz w:val="28"/>
          <w:szCs w:val="28"/>
        </w:rPr>
        <w:t>(2)</w:t>
      </w:r>
      <w:r>
        <w:rPr>
          <w:rFonts w:hint="eastAsia" w:ascii="宋体" w:hAnsi="宋体" w:cs="仿宋_GB2312"/>
          <w:sz w:val="28"/>
          <w:szCs w:val="28"/>
        </w:rPr>
        <w:t>制定《中共合肥工业大学文法学院委员会开展学习贯彻习近平新时代中国特色社会主义思想主题教育实施方案》,细化理论学习、调查研究、推动发展、检视整改各项重点任务，做到了“规定动作”一个不少，“自选动作”务实管用，确保主题教育各项工作从一开始就环环相扣、一体推进。</w:t>
      </w:r>
      <w:r>
        <w:rPr>
          <w:rFonts w:ascii="宋体" w:hAnsi="宋体" w:cs="仿宋_GB2312"/>
          <w:b/>
          <w:bCs/>
          <w:sz w:val="28"/>
          <w:szCs w:val="28"/>
        </w:rPr>
        <w:t>(3)</w:t>
      </w:r>
      <w:r>
        <w:rPr>
          <w:rFonts w:hint="eastAsia" w:ascii="宋体" w:hAnsi="宋体" w:cs="仿宋_GB2312"/>
          <w:sz w:val="28"/>
          <w:szCs w:val="28"/>
        </w:rPr>
        <w:t>4月26日，学院召开学习贯彻习近平新时代中国特色社会主义思想主题教育动员部署会。</w:t>
      </w:r>
      <w:r>
        <w:rPr>
          <w:rFonts w:ascii="宋体" w:hAnsi="宋体" w:cs="仿宋_GB2312"/>
          <w:b/>
          <w:bCs/>
          <w:sz w:val="28"/>
          <w:szCs w:val="28"/>
        </w:rPr>
        <w:t xml:space="preserve"> (4)</w:t>
      </w:r>
      <w:r>
        <w:rPr>
          <w:rFonts w:hint="eastAsia" w:ascii="宋体" w:hAnsi="宋体" w:cs="仿宋_GB2312"/>
          <w:sz w:val="28"/>
          <w:szCs w:val="28"/>
        </w:rPr>
        <w:t xml:space="preserve"> 6月21日，邀请中共安徽省委党校（安徽行政学院）博士、副教授杨昕应邀作题为《学习习近平新时代中国特色社会主义思想》辅导报告，学院师生党员参加。</w:t>
      </w:r>
      <w:r>
        <w:rPr>
          <w:rFonts w:ascii="宋体" w:hAnsi="宋体" w:cs="仿宋_GB2312"/>
          <w:b/>
          <w:bCs/>
          <w:sz w:val="28"/>
          <w:szCs w:val="28"/>
        </w:rPr>
        <w:t>(5)</w:t>
      </w:r>
      <w:r>
        <w:rPr>
          <w:rFonts w:hint="eastAsia" w:ascii="宋体" w:hAnsi="宋体" w:cs="仿宋_GB2312"/>
          <w:sz w:val="28"/>
          <w:szCs w:val="28"/>
        </w:rPr>
        <w:t>讲授专题党课。学院领导班子成员结合学习体会和实际工作讲专题党课。通过系列专题党课，进一步加深了师生党员对习近平新时代中国特色社会主义思想的认识和理解。</w:t>
      </w:r>
      <w:r>
        <w:rPr>
          <w:rFonts w:ascii="宋体" w:hAnsi="宋体" w:cs="仿宋_GB2312"/>
          <w:b/>
          <w:bCs/>
          <w:sz w:val="28"/>
          <w:szCs w:val="28"/>
        </w:rPr>
        <w:t>(6)</w:t>
      </w:r>
      <w:r>
        <w:rPr>
          <w:rFonts w:hint="eastAsia" w:ascii="宋体" w:hAnsi="宋体" w:cs="仿宋_GB2312"/>
          <w:sz w:val="28"/>
          <w:szCs w:val="28"/>
        </w:rPr>
        <w:t>深入开展调查研究。4月26日至8月31日，学院处级领导干部结合自身实际，围绕一个课题、聚焦一个问题、解决一个难题，深入基层一线，重点采取个别谈话、深入走访、座谈交流、聚焦党建引领在学院建设高素质专业化的教师队伍，学院师资队伍现状及建设，宣城校区落地教师科研现状与科研能力提升，大学生思想政治教育工作质量提升及法学专业课程思政建设等方面的具体问题，</w:t>
      </w:r>
      <w:r>
        <w:rPr>
          <w:rFonts w:hint="eastAsia" w:ascii="宋体" w:hAnsi="宋体" w:cs="仿宋_GB2312"/>
          <w:color w:val="000000"/>
          <w:sz w:val="28"/>
          <w:szCs w:val="28"/>
        </w:rPr>
        <w:t>有重点地深入开展调查研究，</w:t>
      </w:r>
      <w:r>
        <w:rPr>
          <w:rFonts w:hint="eastAsia" w:ascii="宋体" w:hAnsi="宋体" w:cs="仿宋_GB2312"/>
          <w:sz w:val="28"/>
          <w:szCs w:val="28"/>
        </w:rPr>
        <w:t>撰写并形成高质量调研报告5篇。6月16日，学院领导班子开展主题教育调研成果交流会。</w:t>
      </w:r>
      <w:r>
        <w:rPr>
          <w:rFonts w:ascii="宋体" w:hAnsi="宋体" w:cs="仿宋_GB2312"/>
          <w:b/>
          <w:bCs/>
          <w:sz w:val="28"/>
          <w:szCs w:val="28"/>
        </w:rPr>
        <w:t>(7)</w:t>
      </w:r>
      <w:r>
        <w:rPr>
          <w:rFonts w:ascii="宋体" w:hAnsi="宋体" w:cs="仿宋_GB2312"/>
          <w:sz w:val="28"/>
          <w:szCs w:val="28"/>
        </w:rPr>
        <w:t>8</w:t>
      </w:r>
      <w:r>
        <w:rPr>
          <w:rFonts w:hint="eastAsia" w:ascii="宋体" w:hAnsi="宋体" w:cs="仿宋_GB2312"/>
          <w:sz w:val="28"/>
          <w:szCs w:val="28"/>
        </w:rPr>
        <w:t>月3</w:t>
      </w:r>
      <w:r>
        <w:rPr>
          <w:rFonts w:ascii="宋体" w:hAnsi="宋体" w:cs="仿宋_GB2312"/>
          <w:sz w:val="28"/>
          <w:szCs w:val="28"/>
        </w:rPr>
        <w:t>1</w:t>
      </w:r>
      <w:r>
        <w:rPr>
          <w:rFonts w:hint="eastAsia" w:ascii="宋体" w:hAnsi="宋体" w:cs="仿宋_GB2312"/>
          <w:sz w:val="28"/>
          <w:szCs w:val="28"/>
        </w:rPr>
        <w:t>日，精心组织召开主题教育专题民主生活会，学院党员处级领导干部认真严肃开展批评与自我批评。9月6日-9月14日，各师生党支部分别召开了组织生活会。学院领导班子成员分别参加了所在支部的组织生活会，同时对会议指导督查，进行总结点评。</w:t>
      </w:r>
    </w:p>
    <w:p>
      <w:pPr>
        <w:ind w:firstLine="562" w:firstLineChars="200"/>
        <w:rPr>
          <w:rFonts w:ascii="宋体" w:hAnsi="宋体" w:cs="宋体"/>
          <w:b/>
          <w:bCs/>
          <w:sz w:val="28"/>
          <w:szCs w:val="28"/>
        </w:rPr>
      </w:pPr>
      <w:r>
        <w:rPr>
          <w:rFonts w:ascii="宋体" w:hAnsi="宋体" w:cs="仿宋_GB2312"/>
          <w:b/>
          <w:bCs/>
          <w:sz w:val="28"/>
          <w:szCs w:val="28"/>
        </w:rPr>
        <w:t>3.</w:t>
      </w:r>
      <w:r>
        <w:rPr>
          <w:rFonts w:hint="eastAsia" w:ascii="宋体" w:hAnsi="宋体" w:cs="宋体"/>
          <w:b/>
          <w:bCs/>
          <w:sz w:val="28"/>
          <w:szCs w:val="28"/>
        </w:rPr>
        <w:t>健全落实常态化学习机制。</w:t>
      </w:r>
      <w:r>
        <w:rPr>
          <w:rFonts w:hint="eastAsia" w:ascii="宋体" w:hAnsi="宋体" w:cs="仿宋_GB2312"/>
          <w:sz w:val="28"/>
          <w:szCs w:val="28"/>
        </w:rPr>
        <w:t>学院党委制定了学院2</w:t>
      </w:r>
      <w:r>
        <w:rPr>
          <w:rFonts w:ascii="宋体" w:hAnsi="宋体" w:cs="仿宋_GB2312"/>
          <w:sz w:val="28"/>
          <w:szCs w:val="28"/>
        </w:rPr>
        <w:t>023</w:t>
      </w:r>
      <w:r>
        <w:rPr>
          <w:rFonts w:hint="eastAsia" w:ascii="宋体" w:hAnsi="宋体" w:cs="仿宋_GB2312"/>
          <w:sz w:val="28"/>
          <w:szCs w:val="28"/>
        </w:rPr>
        <w:t>年理论学习计划，制定了学院理论学习中心组2</w:t>
      </w:r>
      <w:r>
        <w:rPr>
          <w:rFonts w:ascii="宋体" w:hAnsi="宋体" w:cs="仿宋_GB2312"/>
          <w:sz w:val="28"/>
          <w:szCs w:val="28"/>
        </w:rPr>
        <w:t>023</w:t>
      </w:r>
      <w:r>
        <w:rPr>
          <w:rFonts w:hint="eastAsia" w:ascii="宋体" w:hAnsi="宋体" w:cs="仿宋_GB2312"/>
          <w:sz w:val="28"/>
          <w:szCs w:val="28"/>
        </w:rPr>
        <w:t>年理论学习计划。坚持和完善院中心组“思想引领、学习在先”机制，建立健全支部理论学习全覆盖无盲区的长效机制。</w:t>
      </w:r>
    </w:p>
    <w:p>
      <w:pPr>
        <w:ind w:firstLine="560" w:firstLineChars="200"/>
        <w:rPr>
          <w:rFonts w:ascii="宋体" w:hAnsi="宋体" w:cs="仿宋_GB2312"/>
          <w:sz w:val="28"/>
          <w:szCs w:val="28"/>
        </w:rPr>
      </w:pPr>
      <w:r>
        <w:rPr>
          <w:rFonts w:hint="eastAsia" w:ascii="宋体" w:hAnsi="宋体" w:cs="仿宋_GB2312"/>
          <w:sz w:val="28"/>
          <w:szCs w:val="28"/>
        </w:rPr>
        <w:t>学院召开党委会</w:t>
      </w:r>
      <w:r>
        <w:rPr>
          <w:rFonts w:ascii="宋体" w:hAnsi="宋体" w:cs="仿宋_GB2312"/>
          <w:sz w:val="28"/>
          <w:szCs w:val="28"/>
        </w:rPr>
        <w:t>31</w:t>
      </w:r>
      <w:r>
        <w:rPr>
          <w:rFonts w:hint="eastAsia" w:ascii="宋体" w:hAnsi="宋体" w:cs="仿宋_GB2312"/>
          <w:sz w:val="28"/>
          <w:szCs w:val="28"/>
        </w:rPr>
        <w:t>次，学院理论中心组组织学习</w:t>
      </w:r>
      <w:r>
        <w:rPr>
          <w:rFonts w:ascii="宋体" w:hAnsi="宋体" w:cs="仿宋_GB2312"/>
          <w:sz w:val="28"/>
          <w:szCs w:val="28"/>
        </w:rPr>
        <w:t>22</w:t>
      </w:r>
      <w:r>
        <w:rPr>
          <w:rFonts w:hint="eastAsia" w:ascii="宋体" w:hAnsi="宋体" w:cs="仿宋_GB2312"/>
          <w:sz w:val="28"/>
          <w:szCs w:val="28"/>
        </w:rPr>
        <w:t>次。各党支部依托“三会一课”、主题党日，通过交流研讨、宣讲阐释、支部党员微党课等方式组织党员学习。</w:t>
      </w:r>
    </w:p>
    <w:p>
      <w:pPr>
        <w:ind w:firstLine="562" w:firstLineChars="200"/>
        <w:rPr>
          <w:rFonts w:ascii="宋体" w:hAnsi="宋体" w:cs="仿宋_GB2312"/>
          <w:sz w:val="28"/>
          <w:szCs w:val="28"/>
        </w:rPr>
      </w:pPr>
      <w:r>
        <w:rPr>
          <w:rFonts w:hint="eastAsia" w:ascii="宋体" w:hAnsi="宋体"/>
          <w:b/>
          <w:bCs/>
          <w:sz w:val="28"/>
          <w:szCs w:val="28"/>
        </w:rPr>
        <w:t>(二</w:t>
      </w:r>
      <w:r>
        <w:rPr>
          <w:rFonts w:ascii="宋体" w:hAnsi="宋体"/>
          <w:b/>
          <w:bCs/>
          <w:sz w:val="28"/>
          <w:szCs w:val="28"/>
        </w:rPr>
        <w:t>)</w:t>
      </w:r>
      <w:r>
        <w:rPr>
          <w:rFonts w:hint="eastAsia" w:ascii="宋体" w:hAnsi="宋体"/>
          <w:b/>
          <w:bCs/>
          <w:sz w:val="28"/>
          <w:szCs w:val="28"/>
        </w:rPr>
        <w:t>推进基层党组织建设，提升党建工作质量</w:t>
      </w:r>
    </w:p>
    <w:p>
      <w:pPr>
        <w:ind w:firstLine="562" w:firstLineChars="200"/>
        <w:rPr>
          <w:rFonts w:ascii="宋体" w:hAnsi="宋体" w:cs="仿宋_GB2312"/>
          <w:sz w:val="28"/>
          <w:szCs w:val="28"/>
        </w:rPr>
      </w:pPr>
      <w:r>
        <w:rPr>
          <w:rFonts w:hint="eastAsia" w:ascii="宋体" w:hAnsi="宋体" w:cs="宋体"/>
          <w:b/>
          <w:bCs/>
          <w:sz w:val="28"/>
          <w:szCs w:val="28"/>
        </w:rPr>
        <w:t>1.进一步健全组织体系，完善党组织设置</w:t>
      </w:r>
      <w:r>
        <w:rPr>
          <w:rFonts w:hint="eastAsia" w:ascii="宋体" w:hAnsi="宋体" w:cs="宋体"/>
          <w:sz w:val="28"/>
          <w:szCs w:val="28"/>
        </w:rPr>
        <w:t>。</w:t>
      </w:r>
      <w:r>
        <w:rPr>
          <w:rFonts w:hint="eastAsia" w:ascii="宋体" w:hAnsi="宋体"/>
          <w:sz w:val="28"/>
          <w:szCs w:val="28"/>
        </w:rPr>
        <w:t>本年度完成5个党支部换届改选，新增1个法学本科生党支部，配齐配强支部委员会。</w:t>
      </w:r>
    </w:p>
    <w:p>
      <w:pPr>
        <w:widowControl/>
        <w:ind w:firstLine="562" w:firstLineChars="200"/>
        <w:rPr>
          <w:rFonts w:ascii="宋体" w:hAnsi="宋体" w:cs="宋体"/>
          <w:color w:val="000000"/>
          <w:kern w:val="0"/>
          <w:sz w:val="28"/>
          <w:szCs w:val="28"/>
        </w:rPr>
      </w:pPr>
      <w:r>
        <w:rPr>
          <w:rFonts w:ascii="宋体" w:hAnsi="宋体" w:cs="宋体"/>
          <w:b/>
          <w:bCs/>
          <w:sz w:val="28"/>
          <w:szCs w:val="28"/>
        </w:rPr>
        <w:t>2</w:t>
      </w:r>
      <w:r>
        <w:rPr>
          <w:rFonts w:hint="eastAsia" w:ascii="宋体" w:hAnsi="宋体" w:cs="宋体"/>
          <w:b/>
          <w:bCs/>
          <w:sz w:val="28"/>
          <w:szCs w:val="28"/>
        </w:rPr>
        <w:t>.抓好日常工作，严把党员发展质量关，及时更新完善党组织和党员信息库建设。</w:t>
      </w:r>
      <w:r>
        <w:rPr>
          <w:rFonts w:ascii="宋体" w:hAnsi="宋体"/>
          <w:sz w:val="28"/>
          <w:szCs w:val="28"/>
        </w:rPr>
        <w:t>2023</w:t>
      </w:r>
      <w:r>
        <w:rPr>
          <w:rFonts w:hint="eastAsia" w:ascii="宋体" w:hAnsi="宋体"/>
          <w:sz w:val="28"/>
          <w:szCs w:val="28"/>
        </w:rPr>
        <w:t>年，学院发展预备党员2</w:t>
      </w:r>
      <w:r>
        <w:rPr>
          <w:rFonts w:ascii="宋体" w:hAnsi="宋体"/>
          <w:sz w:val="28"/>
          <w:szCs w:val="28"/>
        </w:rPr>
        <w:t xml:space="preserve">5 </w:t>
      </w:r>
      <w:r>
        <w:rPr>
          <w:rFonts w:hint="eastAsia" w:ascii="宋体" w:hAnsi="宋体"/>
          <w:sz w:val="28"/>
          <w:szCs w:val="28"/>
        </w:rPr>
        <w:t>人，预备党员转正</w:t>
      </w:r>
      <w:r>
        <w:rPr>
          <w:rFonts w:ascii="宋体" w:hAnsi="宋体"/>
          <w:sz w:val="28"/>
          <w:szCs w:val="28"/>
        </w:rPr>
        <w:t xml:space="preserve"> 29</w:t>
      </w:r>
      <w:r>
        <w:rPr>
          <w:rFonts w:hint="eastAsia" w:ascii="宋体" w:hAnsi="宋体"/>
          <w:sz w:val="28"/>
          <w:szCs w:val="28"/>
        </w:rPr>
        <w:t>人，6</w:t>
      </w:r>
      <w:r>
        <w:rPr>
          <w:rFonts w:ascii="宋体" w:hAnsi="宋体"/>
          <w:sz w:val="28"/>
          <w:szCs w:val="28"/>
        </w:rPr>
        <w:t>6</w:t>
      </w:r>
      <w:r>
        <w:rPr>
          <w:rFonts w:hint="eastAsia" w:ascii="宋体" w:hAnsi="宋体"/>
          <w:sz w:val="28"/>
          <w:szCs w:val="28"/>
        </w:rPr>
        <w:t>人提交入党申请书，8</w:t>
      </w:r>
      <w:r>
        <w:rPr>
          <w:rFonts w:ascii="宋体" w:hAnsi="宋体"/>
          <w:sz w:val="28"/>
          <w:szCs w:val="28"/>
        </w:rPr>
        <w:t>1</w:t>
      </w:r>
      <w:r>
        <w:rPr>
          <w:rFonts w:hint="eastAsia" w:ascii="宋体" w:hAnsi="宋体"/>
          <w:sz w:val="28"/>
          <w:szCs w:val="28"/>
        </w:rPr>
        <w:t>人参加入党积极分子培训班，</w:t>
      </w:r>
      <w:r>
        <w:rPr>
          <w:rFonts w:ascii="宋体" w:hAnsi="宋体"/>
          <w:sz w:val="28"/>
          <w:szCs w:val="28"/>
        </w:rPr>
        <w:t>25</w:t>
      </w:r>
      <w:r>
        <w:rPr>
          <w:rFonts w:hint="eastAsia" w:ascii="宋体" w:hAnsi="宋体"/>
          <w:sz w:val="28"/>
          <w:szCs w:val="28"/>
        </w:rPr>
        <w:t>人参加发展对象班学习，2</w:t>
      </w:r>
      <w:r>
        <w:rPr>
          <w:rFonts w:ascii="宋体" w:hAnsi="宋体"/>
          <w:sz w:val="28"/>
          <w:szCs w:val="28"/>
        </w:rPr>
        <w:t>4</w:t>
      </w:r>
      <w:r>
        <w:rPr>
          <w:rFonts w:hint="eastAsia" w:ascii="宋体" w:hAnsi="宋体"/>
          <w:sz w:val="28"/>
          <w:szCs w:val="28"/>
        </w:rPr>
        <w:t>人参加预备党员班学习。规范党组织关系转接，转出</w:t>
      </w:r>
      <w:r>
        <w:rPr>
          <w:rFonts w:ascii="宋体" w:hAnsi="宋体"/>
          <w:sz w:val="28"/>
          <w:szCs w:val="28"/>
        </w:rPr>
        <w:t>32</w:t>
      </w:r>
      <w:r>
        <w:rPr>
          <w:rFonts w:hint="eastAsia" w:ascii="宋体" w:hAnsi="宋体"/>
          <w:sz w:val="28"/>
          <w:szCs w:val="28"/>
        </w:rPr>
        <w:t>人，转入</w:t>
      </w:r>
      <w:r>
        <w:rPr>
          <w:rFonts w:ascii="宋体" w:hAnsi="宋体"/>
          <w:sz w:val="28"/>
          <w:szCs w:val="28"/>
        </w:rPr>
        <w:t xml:space="preserve">15 </w:t>
      </w:r>
      <w:r>
        <w:rPr>
          <w:rFonts w:hint="eastAsia" w:ascii="宋体" w:hAnsi="宋体"/>
          <w:sz w:val="28"/>
          <w:szCs w:val="28"/>
        </w:rPr>
        <w:t>人。</w:t>
      </w:r>
      <w:r>
        <w:rPr>
          <w:rFonts w:ascii="宋体" w:hAnsi="宋体"/>
          <w:sz w:val="28"/>
          <w:szCs w:val="28"/>
        </w:rPr>
        <w:t>23</w:t>
      </w:r>
      <w:r>
        <w:rPr>
          <w:rFonts w:hint="eastAsia" w:ascii="宋体" w:hAnsi="宋体"/>
          <w:sz w:val="28"/>
          <w:szCs w:val="28"/>
        </w:rPr>
        <w:t>年毕业生党员组织关系全部转出并收到回执。按时足额缴纳党费，进一步规范党费的使用管理，严格按照学校党建工作经费使用暂行办法对党费使用审核把关，202</w:t>
      </w:r>
      <w:r>
        <w:rPr>
          <w:rFonts w:ascii="宋体" w:hAnsi="宋体"/>
          <w:sz w:val="28"/>
          <w:szCs w:val="28"/>
        </w:rPr>
        <w:t>3</w:t>
      </w:r>
      <w:r>
        <w:rPr>
          <w:rFonts w:hint="eastAsia" w:ascii="宋体" w:hAnsi="宋体"/>
          <w:sz w:val="28"/>
          <w:szCs w:val="28"/>
        </w:rPr>
        <w:t>年1-1</w:t>
      </w:r>
      <w:r>
        <w:rPr>
          <w:rFonts w:ascii="宋体" w:hAnsi="宋体"/>
          <w:sz w:val="28"/>
          <w:szCs w:val="28"/>
        </w:rPr>
        <w:t>1</w:t>
      </w:r>
      <w:r>
        <w:rPr>
          <w:rFonts w:hint="eastAsia" w:ascii="宋体" w:hAnsi="宋体"/>
          <w:sz w:val="28"/>
          <w:szCs w:val="28"/>
        </w:rPr>
        <w:t>月共收缴党费</w:t>
      </w:r>
      <w:r>
        <w:rPr>
          <w:rFonts w:ascii="宋体" w:hAnsi="宋体"/>
          <w:sz w:val="28"/>
          <w:szCs w:val="28"/>
        </w:rPr>
        <w:t>34764</w:t>
      </w:r>
      <w:r>
        <w:rPr>
          <w:rFonts w:hint="eastAsia" w:ascii="宋体" w:hAnsi="宋体"/>
          <w:sz w:val="28"/>
          <w:szCs w:val="28"/>
        </w:rPr>
        <w:t>元，使用党建经费3</w:t>
      </w:r>
      <w:r>
        <w:rPr>
          <w:rFonts w:ascii="宋体" w:hAnsi="宋体"/>
          <w:sz w:val="28"/>
          <w:szCs w:val="28"/>
        </w:rPr>
        <w:t>187.5</w:t>
      </w:r>
      <w:r>
        <w:rPr>
          <w:rFonts w:hint="eastAsia" w:ascii="宋体" w:hAnsi="宋体"/>
          <w:sz w:val="28"/>
          <w:szCs w:val="28"/>
        </w:rPr>
        <w:t>元。及时更新完善党组织和党员信息库建设，完成2</w:t>
      </w:r>
      <w:r>
        <w:rPr>
          <w:rFonts w:ascii="宋体" w:hAnsi="宋体"/>
          <w:sz w:val="28"/>
          <w:szCs w:val="28"/>
        </w:rPr>
        <w:t>023</w:t>
      </w:r>
      <w:r>
        <w:rPr>
          <w:rFonts w:hint="eastAsia" w:ascii="宋体" w:hAnsi="宋体"/>
          <w:sz w:val="28"/>
          <w:szCs w:val="28"/>
        </w:rPr>
        <w:t>年度党内统计工作。</w:t>
      </w:r>
    </w:p>
    <w:p>
      <w:pPr>
        <w:ind w:firstLine="562" w:firstLineChars="200"/>
        <w:rPr>
          <w:rFonts w:ascii="宋体" w:hAnsi="宋体" w:cs="宋体"/>
          <w:b/>
          <w:bCs/>
          <w:sz w:val="28"/>
          <w:szCs w:val="28"/>
        </w:rPr>
      </w:pPr>
      <w:r>
        <w:rPr>
          <w:rFonts w:hint="eastAsia" w:ascii="宋体" w:hAnsi="宋体" w:cs="宋体"/>
          <w:b/>
          <w:bCs/>
          <w:sz w:val="28"/>
          <w:szCs w:val="28"/>
        </w:rPr>
        <w:t>3</w:t>
      </w:r>
      <w:r>
        <w:rPr>
          <w:rFonts w:ascii="宋体" w:hAnsi="宋体" w:cs="宋体"/>
          <w:b/>
          <w:bCs/>
          <w:sz w:val="28"/>
          <w:szCs w:val="28"/>
        </w:rPr>
        <w:t>.</w:t>
      </w:r>
      <w:r>
        <w:rPr>
          <w:rFonts w:hint="eastAsia" w:ascii="宋体" w:hAnsi="宋体" w:cs="宋体"/>
          <w:b/>
          <w:bCs/>
          <w:sz w:val="28"/>
          <w:szCs w:val="28"/>
        </w:rPr>
        <w:t>党支部建设有序进行。</w:t>
      </w:r>
      <w:r>
        <w:rPr>
          <w:rFonts w:hint="eastAsia" w:ascii="宋体" w:hAnsi="宋体" w:cs="宋体"/>
          <w:sz w:val="28"/>
          <w:szCs w:val="28"/>
        </w:rPr>
        <w:t>2</w:t>
      </w:r>
      <w:r>
        <w:rPr>
          <w:rFonts w:ascii="宋体" w:hAnsi="宋体" w:cs="宋体"/>
          <w:sz w:val="28"/>
          <w:szCs w:val="28"/>
        </w:rPr>
        <w:t>023</w:t>
      </w:r>
      <w:r>
        <w:rPr>
          <w:rFonts w:hint="eastAsia" w:ascii="宋体" w:hAnsi="宋体" w:cs="宋体"/>
          <w:sz w:val="28"/>
          <w:szCs w:val="28"/>
        </w:rPr>
        <w:t>年学院进行星级党支部评选，人文与传播系党支部、法学系党支部评选为三星级，其余三个支部评选为二星级。</w:t>
      </w:r>
      <w:r>
        <w:rPr>
          <w:rFonts w:hint="eastAsia" w:ascii="宋体" w:hAnsi="宋体"/>
          <w:sz w:val="28"/>
          <w:szCs w:val="28"/>
        </w:rPr>
        <w:t>2</w:t>
      </w:r>
      <w:r>
        <w:rPr>
          <w:rFonts w:ascii="宋体" w:hAnsi="宋体"/>
          <w:sz w:val="28"/>
          <w:szCs w:val="28"/>
        </w:rPr>
        <w:t>023</w:t>
      </w:r>
      <w:r>
        <w:rPr>
          <w:rFonts w:hint="eastAsia" w:ascii="宋体" w:hAnsi="宋体"/>
          <w:sz w:val="28"/>
          <w:szCs w:val="28"/>
        </w:rPr>
        <w:t>年</w:t>
      </w:r>
      <w:r>
        <w:rPr>
          <w:rFonts w:ascii="宋体" w:hAnsi="宋体"/>
          <w:sz w:val="28"/>
          <w:szCs w:val="28"/>
        </w:rPr>
        <w:t>9</w:t>
      </w:r>
      <w:r>
        <w:rPr>
          <w:rFonts w:hint="eastAsia" w:ascii="宋体" w:hAnsi="宋体"/>
          <w:sz w:val="28"/>
          <w:szCs w:val="28"/>
        </w:rPr>
        <w:t>月，法学系党支部书记申报的《教师党支部推动“课程思政”机制、提升育人效果研究》党建研究课题重点项目顺利结项。法学系党支部获批安徽省高校党建工作“样板支部”。</w:t>
      </w:r>
    </w:p>
    <w:p>
      <w:pPr>
        <w:ind w:firstLine="562" w:firstLineChars="200"/>
        <w:jc w:val="left"/>
        <w:rPr>
          <w:rFonts w:ascii="宋体" w:hAnsi="宋体" w:cs="宋体"/>
          <w:sz w:val="28"/>
          <w:szCs w:val="28"/>
        </w:rPr>
      </w:pPr>
      <w:r>
        <w:rPr>
          <w:rFonts w:ascii="宋体" w:hAnsi="宋体"/>
          <w:b/>
          <w:bCs/>
          <w:sz w:val="28"/>
          <w:szCs w:val="28"/>
        </w:rPr>
        <w:t>4.</w:t>
      </w:r>
      <w:r>
        <w:rPr>
          <w:rFonts w:hint="eastAsia" w:ascii="宋体" w:hAnsi="宋体"/>
          <w:b/>
          <w:bCs/>
          <w:sz w:val="28"/>
          <w:szCs w:val="28"/>
        </w:rPr>
        <w:t>坚定不移做好意识形态工作。</w:t>
      </w:r>
      <w:r>
        <w:rPr>
          <w:rFonts w:hint="eastAsia" w:ascii="宋体" w:hAnsi="宋体"/>
          <w:sz w:val="28"/>
          <w:szCs w:val="28"/>
        </w:rPr>
        <w:t>学院党委把政治安全和意识形态安全责任抗在肩上。严格按照学校要求，及时传达上级意识形态工作相关文件和要求，认真组织学习，统一思想，形成共识，筑牢师生意识形态之弦。抓好课堂、网络、宣传阵地建设，守好自己的责任田。切实履行“一会一报”制度、网络信息发布专人审核、专人负责制度。班子成员深入课堂听课，了解课程思政、专业思政情况。加强课堂教学巡查管理，领导班子每学期平均听课达6次。202</w:t>
      </w:r>
      <w:r>
        <w:rPr>
          <w:rFonts w:ascii="宋体" w:hAnsi="宋体"/>
          <w:sz w:val="28"/>
          <w:szCs w:val="28"/>
        </w:rPr>
        <w:t>3</w:t>
      </w:r>
      <w:r>
        <w:rPr>
          <w:rFonts w:hint="eastAsia" w:ascii="宋体" w:hAnsi="宋体"/>
          <w:sz w:val="28"/>
          <w:szCs w:val="28"/>
        </w:rPr>
        <w:t>年，学院未发现承担过有关境外资金支持的研究项目。学院师生无在校信仰宗教行为。</w:t>
      </w:r>
    </w:p>
    <w:p>
      <w:pPr>
        <w:ind w:firstLine="562" w:firstLineChars="200"/>
        <w:jc w:val="left"/>
        <w:rPr>
          <w:rFonts w:ascii="宋体" w:hAnsi="宋体"/>
          <w:b/>
          <w:bCs/>
          <w:sz w:val="28"/>
          <w:szCs w:val="28"/>
        </w:rPr>
      </w:pPr>
      <w:r>
        <w:rPr>
          <w:rFonts w:hint="eastAsia" w:ascii="宋体" w:hAnsi="宋体"/>
          <w:b/>
          <w:bCs/>
          <w:sz w:val="28"/>
          <w:szCs w:val="28"/>
        </w:rPr>
        <w:t>（三）以师德师风和党风廉政建设为重点，加强学院纪委工作</w:t>
      </w:r>
    </w:p>
    <w:p>
      <w:pPr>
        <w:ind w:firstLine="562" w:firstLineChars="200"/>
        <w:rPr>
          <w:rFonts w:ascii="宋体" w:hAnsi="宋体"/>
          <w:sz w:val="28"/>
          <w:szCs w:val="28"/>
        </w:rPr>
      </w:pPr>
      <w:r>
        <w:rPr>
          <w:rFonts w:ascii="宋体" w:hAnsi="宋体"/>
          <w:b/>
          <w:bCs/>
          <w:sz w:val="28"/>
          <w:szCs w:val="28"/>
        </w:rPr>
        <w:t>1.</w:t>
      </w:r>
      <w:r>
        <w:rPr>
          <w:rFonts w:hint="eastAsia" w:ascii="宋体" w:hAnsi="宋体"/>
          <w:b/>
          <w:bCs/>
          <w:sz w:val="28"/>
          <w:szCs w:val="28"/>
        </w:rPr>
        <w:t>学院党委高度重视纪委工作。</w:t>
      </w:r>
      <w:r>
        <w:rPr>
          <w:rFonts w:hint="eastAsia" w:ascii="宋体" w:hAnsi="宋体"/>
          <w:sz w:val="28"/>
          <w:szCs w:val="28"/>
        </w:rPr>
        <w:t>学院始终坚持以党的政治建设为统领，严明政治纪律和政治规矩，及时研讨制定文法学院纪委工作要点。</w:t>
      </w:r>
    </w:p>
    <w:p>
      <w:pPr>
        <w:ind w:firstLine="562" w:firstLineChars="200"/>
        <w:rPr>
          <w:rFonts w:ascii="宋体" w:hAnsi="宋体"/>
          <w:sz w:val="28"/>
          <w:szCs w:val="28"/>
        </w:rPr>
      </w:pPr>
      <w:r>
        <w:rPr>
          <w:rFonts w:hint="eastAsia" w:ascii="宋体" w:hAnsi="宋体"/>
          <w:b/>
          <w:bCs/>
          <w:sz w:val="28"/>
          <w:szCs w:val="28"/>
        </w:rPr>
        <w:t>2</w:t>
      </w:r>
      <w:r>
        <w:rPr>
          <w:rFonts w:ascii="宋体" w:hAnsi="宋体"/>
          <w:b/>
          <w:bCs/>
          <w:sz w:val="28"/>
          <w:szCs w:val="28"/>
        </w:rPr>
        <w:t>.</w:t>
      </w:r>
      <w:r>
        <w:rPr>
          <w:rFonts w:hint="eastAsia" w:ascii="宋体" w:hAnsi="宋体"/>
          <w:b/>
          <w:bCs/>
          <w:sz w:val="28"/>
          <w:szCs w:val="28"/>
        </w:rPr>
        <w:t>开展多种形式的廉政和警示教育。</w:t>
      </w:r>
      <w:r>
        <w:rPr>
          <w:rFonts w:hint="eastAsia" w:ascii="宋体" w:hAnsi="宋体"/>
          <w:sz w:val="28"/>
          <w:szCs w:val="28"/>
        </w:rPr>
        <w:t>5月10日学院召开全面从严治党和党风廉政建设专题会议。会上，院纪委书记传达了《教育部公开曝光第十二批7起违反教师职业行为十项准则典型案例》。院党委书记就全面从严治党及师德师风建设提出要求。5月25日学院承办以“清风育桃李，廉洁润初心”为主题的校首届模拟法庭实践展示暨专题警示教育在模拟科技法庭实验室举办。张莉老师的《读苏轼清诗廉文有感》入选教育部公布第八届高校廉洁教校园“廉心文语”征文优秀作品。学院获得2023年党风廉政宣传教育月工作先进集体。</w:t>
      </w:r>
    </w:p>
    <w:p>
      <w:pPr>
        <w:ind w:firstLine="562" w:firstLineChars="200"/>
        <w:rPr>
          <w:rFonts w:ascii="宋体" w:hAnsi="宋体" w:cs="仿宋"/>
          <w:kern w:val="0"/>
          <w:sz w:val="28"/>
          <w:szCs w:val="28"/>
          <w:lang w:bidi="ar"/>
        </w:rPr>
      </w:pPr>
      <w:r>
        <w:rPr>
          <w:rFonts w:ascii="宋体" w:hAnsi="宋体"/>
          <w:b/>
          <w:bCs/>
          <w:sz w:val="28"/>
          <w:szCs w:val="28"/>
        </w:rPr>
        <w:t>3.</w:t>
      </w:r>
      <w:r>
        <w:rPr>
          <w:rFonts w:hint="eastAsia" w:ascii="宋体" w:hAnsi="宋体"/>
          <w:b/>
          <w:bCs/>
          <w:sz w:val="28"/>
          <w:szCs w:val="28"/>
        </w:rPr>
        <w:t>开展师德师风集中教育与教师纪律教育。</w:t>
      </w:r>
      <w:r>
        <w:rPr>
          <w:rFonts w:hint="eastAsia" w:ascii="宋体" w:hAnsi="宋体"/>
          <w:sz w:val="28"/>
          <w:szCs w:val="28"/>
        </w:rPr>
        <w:t>院党委书记在新学期教职工全体会议上，介绍了师德重要规范和制度，重点解读并带领大家一起学习《新时代高校教师职业行为十项准则》《研究生导师指导行为准则》及《合肥工业大学师德失范行为处理办法》。</w:t>
      </w:r>
      <w:r>
        <w:rPr>
          <w:rFonts w:hint="eastAsia" w:ascii="宋体" w:hAnsi="宋体" w:cs="仿宋"/>
          <w:kern w:val="0"/>
          <w:sz w:val="28"/>
          <w:szCs w:val="28"/>
          <w:lang w:bidi="ar"/>
        </w:rPr>
        <w:t>6月21日，学院党委组织召开师德师风专题党课暨警示教育大会，学院全体教师参加会议。会上学习了习近平总书记关于师德师风的重要论述和指示批示精神，通报了6月6日教育部师德师风建设工作推进暨师德集中学习教育启动部署会和怀进鹏部长的讲话精神，传达了学校开展师德集中学习教育的实施方案有关部署和要求，通报了教育部公开曝光第十二批7起违反教师职业行为十项准则典型案例。学院教工党支部利用政治理论学习组织2次师德师风专题学习并开展交流研讨。学院66名教职工在国家智慧教育公共服务平台“师德集中学习教育”专题进行学习，完成学习内容顺利结业。组织教师参加寒暑假教师研修班学习。</w:t>
      </w:r>
    </w:p>
    <w:p>
      <w:pPr>
        <w:ind w:firstLine="562" w:firstLineChars="200"/>
        <w:jc w:val="left"/>
        <w:rPr>
          <w:rFonts w:ascii="宋体" w:hAnsi="宋体"/>
          <w:b/>
          <w:bCs/>
          <w:sz w:val="28"/>
          <w:szCs w:val="28"/>
        </w:rPr>
      </w:pPr>
      <w:r>
        <w:rPr>
          <w:rFonts w:hint="eastAsia" w:ascii="宋体" w:hAnsi="宋体"/>
          <w:b/>
          <w:bCs/>
          <w:sz w:val="28"/>
          <w:szCs w:val="28"/>
        </w:rPr>
        <w:t>（四）做实群团工作，凝聚发展力量</w:t>
      </w:r>
    </w:p>
    <w:p>
      <w:pPr>
        <w:ind w:firstLine="560" w:firstLineChars="200"/>
        <w:rPr>
          <w:rFonts w:ascii="宋体" w:hAnsi="宋体"/>
          <w:sz w:val="28"/>
          <w:szCs w:val="28"/>
        </w:rPr>
      </w:pPr>
      <w:r>
        <w:rPr>
          <w:rFonts w:hint="eastAsia" w:ascii="宋体" w:hAnsi="宋体"/>
          <w:sz w:val="28"/>
          <w:szCs w:val="28"/>
        </w:rPr>
        <w:t>学院党委把竭诚为职工群众服务作为一切工作的出发点和落脚点，始终坚持以职工为中心的工作导向，创新工作思路。</w:t>
      </w:r>
      <w:r>
        <w:rPr>
          <w:rFonts w:hint="eastAsia" w:ascii="宋体" w:hAnsi="宋体" w:cs="宋体"/>
          <w:kern w:val="0"/>
          <w:sz w:val="28"/>
          <w:szCs w:val="28"/>
        </w:rPr>
        <w:t>做实做细服务职工工作，多为职工办实事、解难事。</w:t>
      </w:r>
      <w:r>
        <w:rPr>
          <w:rFonts w:hint="eastAsia" w:ascii="宋体" w:hAnsi="宋体"/>
          <w:sz w:val="28"/>
          <w:szCs w:val="28"/>
        </w:rPr>
        <w:t>组织50名教师参加学校运动会。</w:t>
      </w:r>
      <w:r>
        <w:rPr>
          <w:rFonts w:ascii="宋体" w:hAnsi="宋体"/>
          <w:sz w:val="28"/>
          <w:szCs w:val="28"/>
        </w:rPr>
        <w:t xml:space="preserve"> </w:t>
      </w:r>
    </w:p>
    <w:p>
      <w:pPr>
        <w:ind w:firstLine="562" w:firstLineChars="200"/>
        <w:jc w:val="left"/>
        <w:rPr>
          <w:rFonts w:ascii="宋体" w:hAnsi="宋体"/>
          <w:b/>
          <w:bCs/>
          <w:sz w:val="28"/>
          <w:szCs w:val="28"/>
        </w:rPr>
      </w:pPr>
      <w:r>
        <w:rPr>
          <w:rFonts w:hint="eastAsia" w:ascii="宋体" w:hAnsi="宋体"/>
          <w:b/>
          <w:bCs/>
          <w:sz w:val="28"/>
          <w:szCs w:val="28"/>
        </w:rPr>
        <w:t>（五）汇聚各方力量，实施定点帮扶</w:t>
      </w:r>
    </w:p>
    <w:p>
      <w:pPr>
        <w:ind w:firstLine="562" w:firstLineChars="200"/>
        <w:jc w:val="left"/>
        <w:rPr>
          <w:rFonts w:ascii="宋体" w:hAnsi="宋体"/>
          <w:sz w:val="28"/>
          <w:szCs w:val="28"/>
        </w:rPr>
      </w:pPr>
      <w:r>
        <w:rPr>
          <w:rFonts w:hint="eastAsia" w:ascii="宋体" w:hAnsi="宋体" w:cs="宋体"/>
          <w:b/>
          <w:bCs/>
          <w:kern w:val="0"/>
          <w:sz w:val="28"/>
          <w:szCs w:val="28"/>
        </w:rPr>
        <w:t>消费帮扶。</w:t>
      </w:r>
      <w:r>
        <w:rPr>
          <w:rFonts w:hint="eastAsia" w:ascii="宋体" w:hAnsi="宋体"/>
          <w:sz w:val="28"/>
          <w:szCs w:val="28"/>
        </w:rPr>
        <w:t>2</w:t>
      </w:r>
      <w:r>
        <w:rPr>
          <w:rFonts w:ascii="宋体" w:hAnsi="宋体"/>
          <w:sz w:val="28"/>
          <w:szCs w:val="28"/>
        </w:rPr>
        <w:t>023</w:t>
      </w:r>
      <w:r>
        <w:rPr>
          <w:rFonts w:hint="eastAsia" w:ascii="宋体" w:hAnsi="宋体"/>
          <w:sz w:val="28"/>
          <w:szCs w:val="28"/>
        </w:rPr>
        <w:t>年文法学院老师“斛兵商城”消费帮扶5</w:t>
      </w:r>
      <w:r>
        <w:rPr>
          <w:rFonts w:ascii="宋体" w:hAnsi="宋体"/>
          <w:sz w:val="28"/>
          <w:szCs w:val="28"/>
        </w:rPr>
        <w:t>.5</w:t>
      </w:r>
      <w:r>
        <w:rPr>
          <w:rFonts w:hint="eastAsia" w:ascii="宋体" w:hAnsi="宋体"/>
          <w:sz w:val="28"/>
          <w:szCs w:val="28"/>
        </w:rPr>
        <w:t>万元；积极组织本单位教职工参加学校组织的脱贫地区农副产品进校园活动。鼓励师生通过e帮扶、斛兵商城等消费帮扶平台开展产品推介等活动，提高消费帮扶参与度。</w:t>
      </w:r>
    </w:p>
    <w:p>
      <w:pPr>
        <w:ind w:firstLine="562" w:firstLineChars="200"/>
        <w:jc w:val="left"/>
        <w:rPr>
          <w:rFonts w:ascii="宋体" w:hAnsi="宋体"/>
          <w:sz w:val="28"/>
          <w:szCs w:val="28"/>
        </w:rPr>
      </w:pPr>
      <w:r>
        <w:rPr>
          <w:rFonts w:hint="eastAsia" w:ascii="宋体" w:hAnsi="宋体"/>
          <w:b/>
          <w:bCs/>
          <w:sz w:val="28"/>
          <w:szCs w:val="28"/>
        </w:rPr>
        <w:t>送法下乡</w:t>
      </w:r>
      <w:r>
        <w:rPr>
          <w:rFonts w:ascii="宋体" w:hAnsi="宋体"/>
          <w:b/>
          <w:bCs/>
          <w:sz w:val="28"/>
          <w:szCs w:val="28"/>
        </w:rPr>
        <w:t>。</w:t>
      </w:r>
      <w:r>
        <w:rPr>
          <w:rFonts w:hint="eastAsia" w:ascii="宋体" w:hAnsi="宋体"/>
          <w:sz w:val="28"/>
          <w:szCs w:val="28"/>
        </w:rPr>
        <w:t>7月19日，文法学院送法小组到利辛县城北镇政府开展信访法律咨询与座谈。城北镇司法所、派出所、信访办人员结合实际工作中遇到的“难题”，现场向送法小组咨询，送法小组一一深入剖析解答。</w:t>
      </w:r>
    </w:p>
    <w:p>
      <w:pPr>
        <w:ind w:firstLine="562" w:firstLineChars="200"/>
        <w:jc w:val="left"/>
        <w:rPr>
          <w:rFonts w:ascii="宋体" w:hAnsi="宋体"/>
          <w:sz w:val="28"/>
          <w:szCs w:val="28"/>
        </w:rPr>
      </w:pPr>
      <w:r>
        <w:rPr>
          <w:rFonts w:hint="eastAsia" w:ascii="宋体" w:hAnsi="宋体"/>
          <w:b/>
          <w:bCs/>
          <w:sz w:val="28"/>
          <w:szCs w:val="28"/>
        </w:rPr>
        <w:t>爱心捐赠。</w:t>
      </w:r>
      <w:r>
        <w:rPr>
          <w:rFonts w:hint="eastAsia" w:ascii="宋体" w:hAnsi="宋体"/>
          <w:sz w:val="28"/>
          <w:szCs w:val="28"/>
        </w:rPr>
        <w:t>学院联系校友郭振向陈营村脱贫户陈洪申捐赠4000元，</w:t>
      </w:r>
      <w:r>
        <w:rPr>
          <w:rFonts w:ascii="宋体" w:hAnsi="宋体"/>
          <w:sz w:val="28"/>
          <w:szCs w:val="28"/>
        </w:rPr>
        <w:t>助力该户巷道建设</w:t>
      </w:r>
      <w:r>
        <w:rPr>
          <w:rFonts w:hint="eastAsia" w:ascii="宋体" w:hAnsi="宋体"/>
          <w:sz w:val="28"/>
          <w:szCs w:val="28"/>
        </w:rPr>
        <w:t>。</w:t>
      </w:r>
    </w:p>
    <w:p>
      <w:pPr>
        <w:ind w:firstLine="562" w:firstLineChars="200"/>
        <w:jc w:val="left"/>
        <w:rPr>
          <w:rFonts w:ascii="宋体" w:hAnsi="宋体" w:cs="宋体"/>
          <w:b/>
          <w:sz w:val="28"/>
          <w:szCs w:val="28"/>
        </w:rPr>
      </w:pPr>
      <w:r>
        <w:rPr>
          <w:rFonts w:hint="eastAsia" w:ascii="宋体" w:hAnsi="宋体" w:cs="宋体"/>
          <w:b/>
          <w:sz w:val="28"/>
          <w:szCs w:val="28"/>
        </w:rPr>
        <w:t>二、教学工作</w:t>
      </w:r>
    </w:p>
    <w:p>
      <w:pPr>
        <w:ind w:firstLine="562" w:firstLineChars="200"/>
        <w:jc w:val="left"/>
        <w:rPr>
          <w:rFonts w:ascii="宋体" w:hAnsi="宋体"/>
          <w:sz w:val="28"/>
          <w:szCs w:val="28"/>
        </w:rPr>
      </w:pPr>
      <w:r>
        <w:rPr>
          <w:rFonts w:hint="eastAsia" w:ascii="宋体" w:hAnsi="宋体"/>
          <w:b/>
          <w:bCs/>
          <w:sz w:val="28"/>
          <w:szCs w:val="28"/>
        </w:rPr>
        <w:t>（一）做好2</w:t>
      </w:r>
      <w:r>
        <w:rPr>
          <w:rFonts w:ascii="宋体" w:hAnsi="宋体"/>
          <w:b/>
          <w:bCs/>
          <w:sz w:val="28"/>
          <w:szCs w:val="28"/>
        </w:rPr>
        <w:t>023</w:t>
      </w:r>
      <w:r>
        <w:rPr>
          <w:rFonts w:hint="eastAsia" w:ascii="宋体" w:hAnsi="宋体"/>
          <w:b/>
          <w:bCs/>
          <w:sz w:val="28"/>
          <w:szCs w:val="28"/>
        </w:rPr>
        <w:t>年本科教学计划的修订工作</w:t>
      </w:r>
    </w:p>
    <w:p>
      <w:pPr>
        <w:ind w:firstLine="560" w:firstLineChars="200"/>
        <w:jc w:val="left"/>
        <w:rPr>
          <w:rFonts w:ascii="宋体" w:hAnsi="宋体"/>
          <w:sz w:val="28"/>
          <w:szCs w:val="28"/>
        </w:rPr>
      </w:pPr>
      <w:r>
        <w:rPr>
          <w:rFonts w:hint="eastAsia" w:ascii="宋体" w:hAnsi="宋体"/>
          <w:sz w:val="28"/>
          <w:szCs w:val="28"/>
        </w:rPr>
        <w:t>学院邀请法学、新闻传播学二个学科国家教指委成员及国内相关知名学者参与2</w:t>
      </w:r>
      <w:r>
        <w:rPr>
          <w:rFonts w:ascii="宋体" w:hAnsi="宋体"/>
          <w:sz w:val="28"/>
          <w:szCs w:val="28"/>
        </w:rPr>
        <w:t>023</w:t>
      </w:r>
      <w:r>
        <w:rPr>
          <w:rFonts w:hint="eastAsia" w:ascii="宋体" w:hAnsi="宋体"/>
          <w:sz w:val="28"/>
          <w:szCs w:val="28"/>
        </w:rPr>
        <w:t>版教学计划的完善和修订工作。</w:t>
      </w:r>
    </w:p>
    <w:p>
      <w:pPr>
        <w:ind w:firstLine="560" w:firstLineChars="200"/>
        <w:jc w:val="left"/>
        <w:rPr>
          <w:rFonts w:ascii="宋体" w:hAnsi="宋体"/>
          <w:sz w:val="28"/>
          <w:szCs w:val="28"/>
        </w:rPr>
      </w:pPr>
      <w:r>
        <w:rPr>
          <w:rFonts w:hint="eastAsia" w:ascii="宋体" w:hAnsi="宋体"/>
          <w:sz w:val="28"/>
          <w:szCs w:val="28"/>
        </w:rPr>
        <w:t>学院依照“能力导向的一体化教学体系”的要求及学校教学管理文件要求对学院教学文件进行梳理和修订，并根据宣城校区本科教学工作需求，制定了规范教学工作细则，确保各项教学工作有序、有效开展。</w:t>
      </w:r>
    </w:p>
    <w:p>
      <w:pPr>
        <w:ind w:firstLine="562" w:firstLineChars="200"/>
        <w:jc w:val="left"/>
        <w:rPr>
          <w:rFonts w:ascii="宋体" w:hAnsi="宋体"/>
          <w:sz w:val="28"/>
          <w:szCs w:val="28"/>
        </w:rPr>
      </w:pPr>
      <w:r>
        <w:rPr>
          <w:rFonts w:hint="eastAsia" w:ascii="宋体" w:hAnsi="宋体" w:cs="宋体"/>
          <w:b/>
          <w:bCs/>
          <w:sz w:val="28"/>
          <w:szCs w:val="28"/>
        </w:rPr>
        <w:t>（二）教学工作常态化管理有序进行</w:t>
      </w:r>
    </w:p>
    <w:p>
      <w:pPr>
        <w:ind w:firstLine="560" w:firstLineChars="200"/>
        <w:jc w:val="left"/>
        <w:rPr>
          <w:rFonts w:ascii="宋体" w:hAnsi="宋体" w:cs="宋体"/>
          <w:sz w:val="28"/>
          <w:szCs w:val="28"/>
        </w:rPr>
      </w:pPr>
      <w:r>
        <w:rPr>
          <w:rFonts w:hint="eastAsia" w:ascii="宋体" w:hAnsi="宋体" w:cs="宋体"/>
          <w:sz w:val="28"/>
          <w:szCs w:val="28"/>
        </w:rPr>
        <w:t>学院班子成员和学院教学质量督导组定期对课堂进行检查，各系部教研室能够认真落实教学计划的各个环节，核查教学过程性材料；教授本科上课率达到100%。所有教师均能严格按照教学大纲要求，遵照教学日历进度认真备课、批改作业，实施教学工作。</w:t>
      </w:r>
    </w:p>
    <w:p>
      <w:pPr>
        <w:ind w:firstLine="560" w:firstLineChars="200"/>
        <w:jc w:val="left"/>
        <w:rPr>
          <w:rFonts w:ascii="宋体" w:hAnsi="宋体"/>
          <w:color w:val="FF0000"/>
          <w:sz w:val="28"/>
          <w:szCs w:val="28"/>
        </w:rPr>
      </w:pPr>
      <w:r>
        <w:rPr>
          <w:rFonts w:hint="eastAsia" w:ascii="宋体" w:hAnsi="宋体" w:cs="宋体"/>
          <w:sz w:val="28"/>
          <w:szCs w:val="28"/>
        </w:rPr>
        <w:t>除日常教学听课外，学院班子成员对合肥和宣城两个校区课程进行督导，并及时将听课中的问题反馈给教师。学院各教研室按照学校的规定，每单周进行业务学习和教学法交流，各系对新进青年教师进行传帮带教学方法一对一指导活动</w:t>
      </w:r>
      <w:r>
        <w:rPr>
          <w:rFonts w:hint="eastAsia" w:ascii="宋体" w:hAnsi="宋体" w:cs="宋体"/>
          <w:color w:val="FF0000"/>
          <w:sz w:val="28"/>
          <w:szCs w:val="28"/>
        </w:rPr>
        <w:t>。</w:t>
      </w:r>
    </w:p>
    <w:p>
      <w:pPr>
        <w:ind w:firstLine="560" w:firstLineChars="200"/>
        <w:jc w:val="left"/>
        <w:rPr>
          <w:rFonts w:ascii="宋体" w:hAnsi="宋体"/>
          <w:sz w:val="28"/>
          <w:szCs w:val="28"/>
        </w:rPr>
      </w:pPr>
      <w:r>
        <w:rPr>
          <w:rFonts w:hint="eastAsia" w:ascii="宋体" w:hAnsi="宋体" w:cs="宋体"/>
          <w:sz w:val="28"/>
          <w:szCs w:val="28"/>
        </w:rPr>
        <w:t>（三）</w:t>
      </w:r>
      <w:r>
        <w:rPr>
          <w:rFonts w:hint="eastAsia" w:ascii="宋体" w:hAnsi="宋体" w:cs="宋体"/>
          <w:b/>
          <w:bCs/>
          <w:sz w:val="28"/>
          <w:szCs w:val="28"/>
        </w:rPr>
        <w:t>以提升实践能力为导向促进人才培养方式改革</w:t>
      </w:r>
    </w:p>
    <w:p>
      <w:pPr>
        <w:ind w:firstLine="560" w:firstLineChars="200"/>
        <w:jc w:val="left"/>
        <w:rPr>
          <w:rFonts w:ascii="宋体" w:hAnsi="宋体"/>
          <w:sz w:val="28"/>
          <w:szCs w:val="28"/>
        </w:rPr>
      </w:pPr>
      <w:r>
        <w:rPr>
          <w:rFonts w:hint="eastAsia" w:ascii="宋体" w:hAnsi="宋体"/>
          <w:sz w:val="28"/>
          <w:szCs w:val="28"/>
        </w:rPr>
        <w:t>2023年我院进一步落实中共中央办公厅、国务院办公厅印发了《关于加强新时代法学教育和法学理论研究的意见》，与中国国际经济贸易仲裁委员会、北京清亦华知识产权代理公司、北京集佳知识产权公司签署联合培养协议共建涉外法治人才培养共同体。</w:t>
      </w:r>
    </w:p>
    <w:p>
      <w:pPr>
        <w:ind w:firstLine="560" w:firstLineChars="200"/>
        <w:jc w:val="left"/>
        <w:rPr>
          <w:rFonts w:ascii="宋体" w:hAnsi="宋体"/>
          <w:sz w:val="28"/>
          <w:szCs w:val="28"/>
        </w:rPr>
      </w:pPr>
      <w:r>
        <w:rPr>
          <w:rFonts w:hint="eastAsia" w:ascii="宋体" w:hAnsi="宋体"/>
          <w:sz w:val="28"/>
          <w:szCs w:val="28"/>
        </w:rPr>
        <w:t>网络与新媒体专业探索建立“校园+企业+媒体”三位一体和“请进来、走出去”相融合的实践教学体系。</w:t>
      </w:r>
    </w:p>
    <w:p>
      <w:pPr>
        <w:ind w:firstLine="560" w:firstLineChars="200"/>
        <w:jc w:val="left"/>
        <w:rPr>
          <w:rFonts w:ascii="宋体" w:hAnsi="宋体"/>
          <w:sz w:val="28"/>
          <w:szCs w:val="28"/>
        </w:rPr>
      </w:pPr>
      <w:r>
        <w:rPr>
          <w:rFonts w:hint="eastAsia" w:ascii="宋体" w:hAnsi="宋体"/>
          <w:sz w:val="28"/>
          <w:szCs w:val="28"/>
        </w:rPr>
        <w:t>2</w:t>
      </w:r>
      <w:r>
        <w:rPr>
          <w:rFonts w:ascii="宋体" w:hAnsi="宋体"/>
          <w:sz w:val="28"/>
          <w:szCs w:val="28"/>
        </w:rPr>
        <w:t>023</w:t>
      </w:r>
      <w:r>
        <w:rPr>
          <w:rFonts w:hint="eastAsia" w:ascii="宋体" w:hAnsi="宋体"/>
          <w:sz w:val="28"/>
          <w:szCs w:val="28"/>
        </w:rPr>
        <w:t>年新增安徽大森律师事务所、安徽万舟律师事务所、安徽时宪律师事务所、国网安徽省电力有限公司融媒体中心、宣城市广播电视台、安徽肥肥网络传播有些公司、安徽美巴网络科技有限公司、安徽梵海集团等共建实践教学基地。</w:t>
      </w:r>
    </w:p>
    <w:p>
      <w:pPr>
        <w:ind w:firstLine="562" w:firstLineChars="200"/>
        <w:jc w:val="left"/>
        <w:rPr>
          <w:rFonts w:ascii="宋体" w:hAnsi="宋体" w:cs="宋体"/>
          <w:b/>
          <w:bCs/>
          <w:sz w:val="28"/>
          <w:szCs w:val="28"/>
        </w:rPr>
      </w:pPr>
      <w:r>
        <w:rPr>
          <w:rFonts w:hint="eastAsia" w:ascii="宋体" w:hAnsi="宋体" w:cs="宋体"/>
          <w:b/>
          <w:bCs/>
          <w:sz w:val="28"/>
          <w:szCs w:val="28"/>
        </w:rPr>
        <w:t>（四）大学生创新创业工作取得新进展</w:t>
      </w:r>
    </w:p>
    <w:p>
      <w:pPr>
        <w:ind w:firstLine="560" w:firstLineChars="200"/>
        <w:jc w:val="left"/>
        <w:rPr>
          <w:rFonts w:ascii="宋体" w:hAnsi="宋体"/>
          <w:sz w:val="28"/>
          <w:szCs w:val="28"/>
        </w:rPr>
      </w:pPr>
      <w:r>
        <w:rPr>
          <w:rFonts w:hint="eastAsia" w:ascii="宋体" w:hAnsi="宋体"/>
          <w:sz w:val="28"/>
          <w:szCs w:val="28"/>
        </w:rPr>
        <w:t>通过组织学生参加学科竞赛、创新创业等活动，培养学生的实践能力和创新思维。</w:t>
      </w:r>
    </w:p>
    <w:p>
      <w:pPr>
        <w:ind w:firstLine="560" w:firstLineChars="200"/>
        <w:jc w:val="lef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2</w:t>
      </w:r>
      <w:r>
        <w:rPr>
          <w:rFonts w:ascii="宋体" w:hAnsi="宋体"/>
          <w:color w:val="000000" w:themeColor="text1"/>
          <w:sz w:val="28"/>
          <w:szCs w:val="28"/>
          <w14:textFill>
            <w14:solidFill>
              <w14:schemeClr w14:val="tx1"/>
            </w14:solidFill>
          </w14:textFill>
        </w:rPr>
        <w:t>023</w:t>
      </w:r>
      <w:r>
        <w:rPr>
          <w:rFonts w:hint="eastAsia" w:ascii="宋体" w:hAnsi="宋体"/>
          <w:color w:val="000000" w:themeColor="text1"/>
          <w:sz w:val="28"/>
          <w:szCs w:val="28"/>
          <w14:textFill>
            <w14:solidFill>
              <w14:schemeClr w14:val="tx1"/>
            </w14:solidFill>
          </w14:textFill>
        </w:rPr>
        <w:t>年指导学生参加各类竞赛成果突出，获得省级学科竞赛省级及以上奖百余项，其中获第十五届全国大学生广告大赛国家级二等奖1项、三等奖2项，省级一等奖13项、二等奖22项、三等奖49项；获十届挑战杯比赛省级一等奖</w:t>
      </w:r>
      <w:r>
        <w:rPr>
          <w:rFonts w:ascii="宋体" w:hAnsi="宋体"/>
          <w:color w:val="000000" w:themeColor="text1"/>
          <w:sz w:val="28"/>
          <w:szCs w:val="28"/>
          <w14:textFill>
            <w14:solidFill>
              <w14:schemeClr w14:val="tx1"/>
            </w14:solidFill>
          </w14:textFill>
        </w:rPr>
        <w:t>8</w:t>
      </w:r>
      <w:r>
        <w:rPr>
          <w:rFonts w:hint="eastAsia" w:ascii="宋体" w:hAnsi="宋体"/>
          <w:color w:val="000000" w:themeColor="text1"/>
          <w:sz w:val="28"/>
          <w:szCs w:val="28"/>
          <w14:textFill>
            <w14:solidFill>
              <w14:schemeClr w14:val="tx1"/>
            </w14:solidFill>
          </w14:textFill>
        </w:rPr>
        <w:t>项、二等奖2项、三等奖</w:t>
      </w:r>
      <w:r>
        <w:rPr>
          <w:rFonts w:ascii="宋体" w:hAnsi="宋体"/>
          <w:color w:val="000000" w:themeColor="text1"/>
          <w:sz w:val="28"/>
          <w:szCs w:val="28"/>
          <w14:textFill>
            <w14:solidFill>
              <w14:schemeClr w14:val="tx1"/>
            </w14:solidFill>
          </w14:textFill>
        </w:rPr>
        <w:t>4</w:t>
      </w:r>
      <w:r>
        <w:rPr>
          <w:rFonts w:hint="eastAsia" w:ascii="宋体" w:hAnsi="宋体"/>
          <w:color w:val="000000" w:themeColor="text1"/>
          <w:sz w:val="28"/>
          <w:szCs w:val="28"/>
          <w14:textFill>
            <w14:solidFill>
              <w14:schemeClr w14:val="tx1"/>
            </w14:solidFill>
          </w14:textFill>
        </w:rPr>
        <w:t>项等等。指导学生获得2</w:t>
      </w:r>
      <w:r>
        <w:rPr>
          <w:rFonts w:ascii="宋体" w:hAnsi="宋体"/>
          <w:color w:val="000000" w:themeColor="text1"/>
          <w:sz w:val="28"/>
          <w:szCs w:val="28"/>
          <w14:textFill>
            <w14:solidFill>
              <w14:schemeClr w14:val="tx1"/>
            </w14:solidFill>
          </w14:textFill>
        </w:rPr>
        <w:t>023</w:t>
      </w:r>
      <w:r>
        <w:rPr>
          <w:rFonts w:hint="eastAsia" w:ascii="宋体" w:hAnsi="宋体"/>
          <w:color w:val="000000" w:themeColor="text1"/>
          <w:sz w:val="28"/>
          <w:szCs w:val="28"/>
          <w14:textFill>
            <w14:solidFill>
              <w14:schemeClr w14:val="tx1"/>
            </w14:solidFill>
          </w14:textFill>
        </w:rPr>
        <w:t>年安徽省大学生未来律师辩论赛一等奖。</w:t>
      </w:r>
    </w:p>
    <w:p>
      <w:pPr>
        <w:ind w:firstLine="562" w:firstLineChars="200"/>
        <w:jc w:val="left"/>
        <w:rPr>
          <w:rFonts w:ascii="宋体" w:hAnsi="宋体"/>
          <w:sz w:val="28"/>
          <w:szCs w:val="28"/>
        </w:rPr>
      </w:pPr>
      <w:r>
        <w:rPr>
          <w:rFonts w:hint="eastAsia" w:ascii="宋体" w:hAnsi="宋体" w:cs="宋体"/>
          <w:b/>
          <w:bCs/>
          <w:sz w:val="28"/>
          <w:szCs w:val="28"/>
        </w:rPr>
        <w:t>（五）教学研究取得新突破</w:t>
      </w:r>
    </w:p>
    <w:p>
      <w:pPr>
        <w:ind w:firstLine="560" w:firstLineChars="200"/>
        <w:jc w:val="left"/>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本年度获教育部创新项目“法学课程思政资源库” 1项，获省级“六卓越一拔尖”项目1项、新建专业质量提升项目1项、思政示范课程</w:t>
      </w:r>
      <w:r>
        <w:rPr>
          <w:rFonts w:ascii="宋体" w:hAnsi="宋体"/>
          <w:color w:val="000000" w:themeColor="text1"/>
          <w:sz w:val="28"/>
          <w:szCs w:val="28"/>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门、教改项目2项，教学成果（本科）二等奖1项。出版省级规划教材2部。</w:t>
      </w:r>
    </w:p>
    <w:p>
      <w:pPr>
        <w:ind w:firstLine="562" w:firstLineChars="200"/>
        <w:jc w:val="left"/>
        <w:rPr>
          <w:rFonts w:ascii="宋体" w:hAnsi="宋体" w:cs="宋体"/>
          <w:b/>
          <w:sz w:val="28"/>
          <w:szCs w:val="28"/>
        </w:rPr>
      </w:pPr>
      <w:r>
        <w:rPr>
          <w:rFonts w:hint="eastAsia" w:ascii="宋体" w:hAnsi="宋体" w:cs="宋体"/>
          <w:b/>
          <w:sz w:val="28"/>
          <w:szCs w:val="28"/>
        </w:rPr>
        <w:t>三、科研、师资队伍、研究生培养</w:t>
      </w:r>
    </w:p>
    <w:p>
      <w:pPr>
        <w:ind w:firstLine="562" w:firstLineChars="200"/>
        <w:jc w:val="left"/>
        <w:rPr>
          <w:rFonts w:ascii="宋体" w:hAnsi="宋体"/>
          <w:b/>
          <w:bCs/>
          <w:sz w:val="28"/>
          <w:szCs w:val="28"/>
        </w:rPr>
      </w:pPr>
      <w:r>
        <w:rPr>
          <w:rFonts w:hint="eastAsia" w:ascii="宋体" w:hAnsi="宋体" w:cs="宋体"/>
          <w:b/>
          <w:bCs/>
          <w:sz w:val="28"/>
          <w:szCs w:val="28"/>
        </w:rPr>
        <w:t>（一）科研及学术交流</w:t>
      </w:r>
    </w:p>
    <w:p>
      <w:pPr>
        <w:ind w:firstLine="560" w:firstLineChars="200"/>
        <w:jc w:val="left"/>
        <w:rPr>
          <w:rFonts w:ascii="宋体" w:hAnsi="宋体"/>
          <w:sz w:val="28"/>
          <w:szCs w:val="28"/>
        </w:rPr>
      </w:pPr>
      <w:r>
        <w:rPr>
          <w:rFonts w:hint="eastAsia" w:ascii="宋体" w:hAnsi="宋体" w:cs="宋体"/>
          <w:sz w:val="28"/>
          <w:szCs w:val="28"/>
        </w:rPr>
        <w:t>截止到2023年1</w:t>
      </w:r>
      <w:r>
        <w:rPr>
          <w:rFonts w:ascii="宋体" w:hAnsi="宋体" w:cs="宋体"/>
          <w:sz w:val="28"/>
          <w:szCs w:val="28"/>
        </w:rPr>
        <w:t>2</w:t>
      </w:r>
      <w:r>
        <w:rPr>
          <w:rFonts w:hint="eastAsia" w:ascii="宋体" w:hAnsi="宋体" w:cs="宋体"/>
          <w:sz w:val="28"/>
          <w:szCs w:val="28"/>
        </w:rPr>
        <w:t>月底，本年度学院共新增教育部、工信部等纵横向各类项目3</w:t>
      </w:r>
      <w:r>
        <w:rPr>
          <w:rFonts w:ascii="宋体" w:hAnsi="宋体" w:cs="宋体"/>
          <w:sz w:val="28"/>
          <w:szCs w:val="28"/>
        </w:rPr>
        <w:t>5</w:t>
      </w:r>
      <w:r>
        <w:rPr>
          <w:rFonts w:hint="eastAsia" w:ascii="宋体" w:hAnsi="宋体" w:cs="宋体"/>
          <w:sz w:val="28"/>
          <w:szCs w:val="28"/>
        </w:rPr>
        <w:t>余项。纵向项目今年立项合同金额196.4万元，到账经费64.1万元；横向项目今年立项合同金额254.4万元，到账经费179.6万元。发表高水平论文</w:t>
      </w:r>
      <w:r>
        <w:rPr>
          <w:rFonts w:ascii="宋体" w:hAnsi="宋体" w:cs="宋体"/>
          <w:sz w:val="28"/>
          <w:szCs w:val="28"/>
        </w:rPr>
        <w:t>20</w:t>
      </w:r>
      <w:r>
        <w:rPr>
          <w:rFonts w:hint="eastAsia" w:ascii="宋体" w:hAnsi="宋体" w:cs="宋体"/>
          <w:sz w:val="28"/>
          <w:szCs w:val="28"/>
        </w:rPr>
        <w:t>篇，研究报告被省委领导批示1件。</w:t>
      </w:r>
    </w:p>
    <w:p>
      <w:pPr>
        <w:ind w:firstLine="560" w:firstLineChars="200"/>
        <w:jc w:val="left"/>
        <w:rPr>
          <w:rFonts w:ascii="宋体" w:hAnsi="宋体"/>
          <w:sz w:val="28"/>
          <w:szCs w:val="28"/>
        </w:rPr>
      </w:pPr>
      <w:r>
        <w:rPr>
          <w:rFonts w:hint="eastAsia" w:ascii="宋体" w:hAnsi="宋体" w:cs="宋体"/>
          <w:sz w:val="28"/>
          <w:szCs w:val="28"/>
        </w:rPr>
        <w:t>2023年度，先后邀请校外专家13人次来校做学术报告。有</w:t>
      </w:r>
      <w:r>
        <w:rPr>
          <w:rFonts w:ascii="宋体" w:hAnsi="宋体" w:cs="宋体"/>
          <w:sz w:val="28"/>
          <w:szCs w:val="28"/>
        </w:rPr>
        <w:t>40</w:t>
      </w:r>
      <w:r>
        <w:rPr>
          <w:rFonts w:hint="eastAsia" w:ascii="宋体" w:hAnsi="宋体" w:cs="宋体"/>
          <w:sz w:val="28"/>
          <w:szCs w:val="28"/>
        </w:rPr>
        <w:t>人次教师参加学术会议或高层论坛并作专题发言。前往美国哈佛大学做高级访问学者1人并于8月学成回国。</w:t>
      </w:r>
    </w:p>
    <w:p>
      <w:pPr>
        <w:ind w:firstLine="562" w:firstLineChars="200"/>
        <w:jc w:val="left"/>
        <w:rPr>
          <w:rFonts w:ascii="宋体" w:hAnsi="宋体" w:cs="宋体"/>
          <w:b/>
          <w:bCs/>
          <w:sz w:val="28"/>
          <w:szCs w:val="28"/>
        </w:rPr>
      </w:pPr>
      <w:r>
        <w:rPr>
          <w:rFonts w:hint="eastAsia" w:ascii="宋体" w:hAnsi="宋体" w:cs="宋体"/>
          <w:b/>
          <w:bCs/>
          <w:sz w:val="28"/>
          <w:szCs w:val="28"/>
        </w:rPr>
        <w:t>（二）师资队伍建设</w:t>
      </w:r>
    </w:p>
    <w:p>
      <w:pPr>
        <w:ind w:firstLine="560" w:firstLineChars="200"/>
        <w:jc w:val="left"/>
        <w:rPr>
          <w:rFonts w:ascii="宋体" w:hAnsi="宋体" w:cs="宋体"/>
          <w:b/>
          <w:bCs/>
          <w:sz w:val="28"/>
          <w:szCs w:val="28"/>
        </w:rPr>
      </w:pPr>
      <w:r>
        <w:rPr>
          <w:rFonts w:hint="eastAsia" w:ascii="宋体" w:hAnsi="宋体" w:cs="宋体"/>
          <w:sz w:val="28"/>
          <w:szCs w:val="28"/>
        </w:rPr>
        <w:t>本年度，新进青年教师5人。1人入选安徽省学术和技术带头人后备人选 ，1人入选安徽省首席法律咨询专家</w:t>
      </w:r>
      <w:r>
        <w:rPr>
          <w:rFonts w:hint="eastAsia" w:ascii="宋体" w:hAnsi="宋体" w:cs="宋体"/>
          <w:kern w:val="44"/>
          <w:sz w:val="28"/>
          <w:szCs w:val="28"/>
        </w:rPr>
        <w:t>库专家</w:t>
      </w:r>
      <w:r>
        <w:rPr>
          <w:rFonts w:hint="eastAsia" w:ascii="宋体" w:hAnsi="宋体" w:cs="宋体"/>
          <w:sz w:val="28"/>
          <w:szCs w:val="28"/>
        </w:rPr>
        <w:t>，3人入选</w:t>
      </w:r>
      <w:r>
        <w:rPr>
          <w:rFonts w:hint="eastAsia" w:ascii="宋体" w:hAnsi="宋体" w:cs="宋体"/>
          <w:kern w:val="44"/>
          <w:sz w:val="28"/>
          <w:szCs w:val="28"/>
        </w:rPr>
        <w:t>安徽省法学法律专家库专家。</w:t>
      </w:r>
    </w:p>
    <w:p>
      <w:pPr>
        <w:ind w:firstLine="562" w:firstLineChars="200"/>
        <w:jc w:val="left"/>
        <w:rPr>
          <w:rFonts w:ascii="宋体" w:hAnsi="宋体"/>
          <w:b/>
          <w:bCs/>
          <w:sz w:val="28"/>
          <w:szCs w:val="28"/>
        </w:rPr>
      </w:pPr>
      <w:r>
        <w:rPr>
          <w:rFonts w:hint="eastAsia" w:ascii="宋体" w:hAnsi="宋体" w:cs="宋体"/>
          <w:b/>
          <w:bCs/>
          <w:sz w:val="28"/>
          <w:szCs w:val="28"/>
        </w:rPr>
        <w:t>（三）研究生培养</w:t>
      </w:r>
    </w:p>
    <w:p>
      <w:pPr>
        <w:ind w:firstLine="560" w:firstLineChars="200"/>
        <w:jc w:val="left"/>
        <w:rPr>
          <w:rFonts w:ascii="宋体" w:hAnsi="宋体"/>
          <w:sz w:val="28"/>
          <w:szCs w:val="28"/>
        </w:rPr>
      </w:pPr>
      <w:r>
        <w:rPr>
          <w:rFonts w:hint="eastAsia" w:ascii="宋体" w:hAnsi="宋体" w:cs="宋体"/>
          <w:sz w:val="28"/>
          <w:szCs w:val="28"/>
        </w:rPr>
        <w:t>2</w:t>
      </w:r>
      <w:r>
        <w:rPr>
          <w:rFonts w:ascii="宋体" w:hAnsi="宋体" w:cs="宋体"/>
          <w:sz w:val="28"/>
          <w:szCs w:val="28"/>
        </w:rPr>
        <w:t>023</w:t>
      </w:r>
      <w:r>
        <w:rPr>
          <w:rFonts w:hint="eastAsia" w:ascii="宋体" w:hAnsi="宋体" w:cs="宋体"/>
          <w:sz w:val="28"/>
          <w:szCs w:val="28"/>
        </w:rPr>
        <w:t>年招生共</w:t>
      </w:r>
      <w:r>
        <w:rPr>
          <w:rFonts w:ascii="宋体" w:hAnsi="宋体" w:cs="宋体"/>
          <w:sz w:val="28"/>
          <w:szCs w:val="28"/>
        </w:rPr>
        <w:t>全日制</w:t>
      </w:r>
      <w:r>
        <w:rPr>
          <w:rFonts w:hint="eastAsia" w:ascii="宋体" w:hAnsi="宋体" w:cs="宋体"/>
          <w:sz w:val="28"/>
          <w:szCs w:val="28"/>
        </w:rPr>
        <w:t>研究生</w:t>
      </w:r>
      <w:r>
        <w:rPr>
          <w:rFonts w:ascii="宋体" w:hAnsi="宋体" w:cs="宋体"/>
          <w:sz w:val="28"/>
          <w:szCs w:val="28"/>
        </w:rPr>
        <w:t>59</w:t>
      </w:r>
      <w:r>
        <w:rPr>
          <w:rFonts w:hint="eastAsia" w:ascii="宋体" w:hAnsi="宋体" w:cs="宋体"/>
          <w:sz w:val="28"/>
          <w:szCs w:val="28"/>
        </w:rPr>
        <w:t>人（其中法学学术硕士1</w:t>
      </w:r>
      <w:r>
        <w:rPr>
          <w:rFonts w:ascii="宋体" w:hAnsi="宋体" w:cs="宋体"/>
          <w:sz w:val="28"/>
          <w:szCs w:val="28"/>
        </w:rPr>
        <w:t>1</w:t>
      </w:r>
      <w:r>
        <w:rPr>
          <w:rFonts w:hint="eastAsia" w:ascii="宋体" w:hAnsi="宋体" w:cs="宋体"/>
          <w:sz w:val="28"/>
          <w:szCs w:val="28"/>
        </w:rPr>
        <w:t>人，法律硕士</w:t>
      </w:r>
      <w:r>
        <w:rPr>
          <w:rFonts w:ascii="宋体" w:hAnsi="宋体" w:cs="宋体"/>
          <w:sz w:val="28"/>
          <w:szCs w:val="28"/>
        </w:rPr>
        <w:t>43</w:t>
      </w:r>
      <w:r>
        <w:rPr>
          <w:rFonts w:hint="eastAsia" w:ascii="宋体" w:hAnsi="宋体" w:cs="宋体"/>
          <w:sz w:val="28"/>
          <w:szCs w:val="28"/>
        </w:rPr>
        <w:t>人、新闻与传播5人）招收非全日制2</w:t>
      </w:r>
      <w:r>
        <w:rPr>
          <w:rFonts w:ascii="宋体" w:hAnsi="宋体" w:cs="宋体"/>
          <w:sz w:val="28"/>
          <w:szCs w:val="28"/>
        </w:rPr>
        <w:t>1</w:t>
      </w:r>
      <w:r>
        <w:rPr>
          <w:rFonts w:hint="eastAsia" w:ascii="宋体" w:hAnsi="宋体" w:cs="宋体"/>
          <w:sz w:val="28"/>
          <w:szCs w:val="28"/>
        </w:rPr>
        <w:t>人。本年度全日制法律硕士毕业</w:t>
      </w:r>
      <w:r>
        <w:rPr>
          <w:rFonts w:ascii="宋体" w:hAnsi="宋体" w:cs="宋体"/>
          <w:sz w:val="28"/>
          <w:szCs w:val="28"/>
        </w:rPr>
        <w:t>42</w:t>
      </w:r>
      <w:r>
        <w:rPr>
          <w:rFonts w:hint="eastAsia" w:ascii="宋体" w:hAnsi="宋体" w:cs="宋体"/>
          <w:sz w:val="28"/>
          <w:szCs w:val="28"/>
        </w:rPr>
        <w:t>人，学位授予率1</w:t>
      </w:r>
      <w:r>
        <w:rPr>
          <w:rFonts w:ascii="宋体" w:hAnsi="宋体" w:cs="宋体"/>
          <w:sz w:val="28"/>
          <w:szCs w:val="28"/>
        </w:rPr>
        <w:t>00%</w:t>
      </w:r>
      <w:r>
        <w:rPr>
          <w:rFonts w:hint="eastAsia" w:ascii="宋体" w:hAnsi="宋体" w:cs="宋体"/>
          <w:sz w:val="28"/>
          <w:szCs w:val="28"/>
        </w:rPr>
        <w:t>，就业率1</w:t>
      </w:r>
      <w:r>
        <w:rPr>
          <w:rFonts w:ascii="宋体" w:hAnsi="宋体" w:cs="宋体"/>
          <w:sz w:val="28"/>
          <w:szCs w:val="28"/>
        </w:rPr>
        <w:t>00%</w:t>
      </w:r>
      <w:r>
        <w:rPr>
          <w:rFonts w:hint="eastAsia" w:ascii="宋体" w:hAnsi="宋体" w:cs="宋体"/>
          <w:sz w:val="28"/>
          <w:szCs w:val="28"/>
        </w:rPr>
        <w:t>。</w:t>
      </w:r>
      <w:r>
        <w:rPr>
          <w:rFonts w:ascii="宋体" w:hAnsi="宋体" w:cs="宋体"/>
          <w:sz w:val="28"/>
          <w:szCs w:val="28"/>
        </w:rPr>
        <w:t>5</w:t>
      </w:r>
      <w:r>
        <w:rPr>
          <w:rFonts w:hint="eastAsia" w:ascii="宋体" w:hAnsi="宋体" w:cs="宋体"/>
          <w:sz w:val="28"/>
          <w:szCs w:val="28"/>
        </w:rPr>
        <w:t>名研究生获学院学术成果专项奖学金、</w:t>
      </w:r>
      <w:r>
        <w:rPr>
          <w:rFonts w:ascii="宋体" w:hAnsi="宋体" w:cs="宋体"/>
          <w:sz w:val="28"/>
          <w:szCs w:val="28"/>
        </w:rPr>
        <w:t>1</w:t>
      </w:r>
      <w:r>
        <w:rPr>
          <w:rFonts w:hint="eastAsia" w:ascii="宋体" w:hAnsi="宋体" w:cs="宋体"/>
          <w:sz w:val="28"/>
          <w:szCs w:val="28"/>
        </w:rPr>
        <w:t>名研究生获学院创新创业专项奖学金。</w:t>
      </w:r>
    </w:p>
    <w:p>
      <w:pPr>
        <w:ind w:firstLine="562" w:firstLineChars="200"/>
        <w:jc w:val="left"/>
        <w:rPr>
          <w:rFonts w:ascii="宋体" w:hAnsi="宋体" w:cs="宋体"/>
          <w:b/>
          <w:sz w:val="28"/>
          <w:szCs w:val="28"/>
        </w:rPr>
      </w:pPr>
      <w:r>
        <w:rPr>
          <w:rFonts w:hint="eastAsia" w:ascii="宋体" w:hAnsi="宋体" w:cs="宋体"/>
          <w:b/>
          <w:sz w:val="28"/>
          <w:szCs w:val="28"/>
        </w:rPr>
        <w:t>四、社会捐赠</w:t>
      </w:r>
    </w:p>
    <w:p>
      <w:pPr>
        <w:ind w:firstLine="560" w:firstLineChars="200"/>
        <w:jc w:val="left"/>
        <w:rPr>
          <w:rFonts w:ascii="宋体" w:hAnsi="宋体" w:cs="宋体"/>
          <w:sz w:val="28"/>
          <w:szCs w:val="28"/>
        </w:rPr>
      </w:pPr>
      <w:r>
        <w:rPr>
          <w:rFonts w:hint="eastAsia" w:ascii="宋体" w:hAnsi="宋体" w:cs="宋体"/>
          <w:sz w:val="28"/>
          <w:szCs w:val="28"/>
        </w:rPr>
        <w:t>本年度接受社会捐赠2</w:t>
      </w:r>
      <w:r>
        <w:rPr>
          <w:rFonts w:ascii="宋体" w:hAnsi="宋体" w:cs="宋体"/>
          <w:sz w:val="28"/>
          <w:szCs w:val="28"/>
        </w:rPr>
        <w:t>0</w:t>
      </w:r>
      <w:r>
        <w:rPr>
          <w:rFonts w:hint="eastAsia" w:ascii="宋体" w:hAnsi="宋体" w:cs="宋体"/>
          <w:sz w:val="28"/>
          <w:szCs w:val="28"/>
        </w:rPr>
        <w:t>万元。专项用于法学学科人才培养和学科建设等。</w:t>
      </w:r>
    </w:p>
    <w:p>
      <w:pPr>
        <w:ind w:firstLine="562" w:firstLineChars="200"/>
        <w:jc w:val="left"/>
        <w:rPr>
          <w:rFonts w:ascii="宋体" w:hAnsi="宋体" w:cs="宋体"/>
          <w:b/>
          <w:sz w:val="28"/>
          <w:szCs w:val="28"/>
        </w:rPr>
      </w:pPr>
      <w:r>
        <w:rPr>
          <w:rFonts w:hint="eastAsia" w:ascii="宋体" w:hAnsi="宋体" w:cs="宋体"/>
          <w:b/>
          <w:sz w:val="28"/>
          <w:szCs w:val="28"/>
        </w:rPr>
        <w:t>五、实验室工作</w:t>
      </w:r>
    </w:p>
    <w:p>
      <w:pPr>
        <w:ind w:firstLine="560" w:firstLineChars="200"/>
        <w:jc w:val="left"/>
        <w:rPr>
          <w:rFonts w:ascii="宋体" w:hAnsi="宋体" w:cs="宋体"/>
          <w:sz w:val="28"/>
          <w:szCs w:val="28"/>
        </w:rPr>
      </w:pPr>
      <w:r>
        <w:rPr>
          <w:rFonts w:hint="eastAsia" w:ascii="宋体" w:hAnsi="宋体" w:cs="宋体"/>
          <w:sz w:val="28"/>
          <w:szCs w:val="28"/>
        </w:rPr>
        <w:t>完善了合肥校区模拟法庭实验室安全的管理规则，由专人实施管理；宣城校区的网络与新媒体实验室2023年完成建设并通过验收，已投入使用；学院组织网络与新媒体专业的教师进行了实验室使用专业培训。</w:t>
      </w:r>
    </w:p>
    <w:p>
      <w:pPr>
        <w:ind w:firstLine="560" w:firstLineChars="200"/>
        <w:jc w:val="left"/>
        <w:rPr>
          <w:rFonts w:ascii="宋体" w:hAnsi="宋体" w:cs="宋体"/>
          <w:sz w:val="28"/>
          <w:szCs w:val="28"/>
        </w:rPr>
      </w:pPr>
      <w:r>
        <w:rPr>
          <w:rFonts w:hint="eastAsia" w:ascii="宋体" w:hAnsi="宋体" w:cs="宋体"/>
          <w:sz w:val="28"/>
          <w:szCs w:val="28"/>
        </w:rPr>
        <w:t>在学校组织的“斛兵”杯实验室安全技能大赛中，我院三位教师组队获得了三等奖，受到了专家的好评。</w:t>
      </w:r>
    </w:p>
    <w:p>
      <w:pPr>
        <w:ind w:firstLine="562" w:firstLineChars="200"/>
        <w:jc w:val="left"/>
        <w:rPr>
          <w:rFonts w:ascii="宋体" w:hAnsi="宋体" w:cs="宋体"/>
          <w:b/>
          <w:sz w:val="28"/>
          <w:szCs w:val="28"/>
        </w:rPr>
      </w:pPr>
      <w:r>
        <w:rPr>
          <w:rFonts w:hint="eastAsia" w:ascii="宋体" w:hAnsi="宋体" w:cs="宋体"/>
          <w:b/>
          <w:sz w:val="28"/>
          <w:szCs w:val="28"/>
        </w:rPr>
        <w:t>六、学生工作</w:t>
      </w:r>
    </w:p>
    <w:p>
      <w:pPr>
        <w:ind w:firstLine="560" w:firstLineChars="200"/>
        <w:jc w:val="left"/>
        <w:rPr>
          <w:rFonts w:ascii="宋体" w:hAnsi="宋体" w:cs="宋体"/>
          <w:sz w:val="28"/>
          <w:szCs w:val="28"/>
        </w:rPr>
      </w:pPr>
      <w:r>
        <w:rPr>
          <w:rFonts w:hint="eastAsia" w:ascii="宋体" w:hAnsi="宋体" w:cs="宋体"/>
          <w:sz w:val="28"/>
          <w:szCs w:val="28"/>
        </w:rPr>
        <w:t>2023年学生工作以学习和贯彻党的二十大为主线，围绕立德树人的根本任务，秉承“文以载道 德法兼修”育人理念，结合法学专业实践特色，遵循大学生的认识规律，以感性、知性、理性三个阶层为抓手；遵循思想政治教育规律，以知情意行四个维度为着力点，遵循大学生的成长成才规律，以五育并举为主线，不断推进法学+育人体系建设取得新成效。现将有关工作总结如下：</w:t>
      </w:r>
    </w:p>
    <w:p>
      <w:pPr>
        <w:ind w:firstLine="562" w:firstLineChars="200"/>
        <w:rPr>
          <w:rFonts w:ascii="宋体" w:hAnsi="宋体" w:cstheme="minorBidi"/>
          <w:b/>
          <w:sz w:val="28"/>
          <w:szCs w:val="28"/>
          <w:highlight w:val="yellow"/>
        </w:rPr>
      </w:pPr>
      <w:r>
        <w:rPr>
          <w:rFonts w:hint="eastAsia" w:ascii="宋体" w:hAnsi="宋体" w:cstheme="minorBidi"/>
          <w:b/>
          <w:sz w:val="28"/>
          <w:szCs w:val="28"/>
        </w:rPr>
        <w:t>（一）“建灯塔”——党建思政拓增育人高度</w:t>
      </w:r>
    </w:p>
    <w:p>
      <w:pPr>
        <w:ind w:firstLine="560" w:firstLineChars="200"/>
        <w:rPr>
          <w:rFonts w:ascii="宋体" w:hAnsi="宋体" w:cstheme="minorBidi"/>
          <w:bCs/>
          <w:sz w:val="28"/>
          <w:szCs w:val="28"/>
        </w:rPr>
      </w:pPr>
      <w:r>
        <w:rPr>
          <w:rFonts w:hint="eastAsia" w:ascii="宋体" w:hAnsi="宋体" w:cstheme="minorBidi"/>
          <w:sz w:val="28"/>
          <w:szCs w:val="28"/>
        </w:rPr>
        <w:t>1</w:t>
      </w:r>
      <w:r>
        <w:rPr>
          <w:rFonts w:ascii="宋体" w:hAnsi="宋体" w:cstheme="minorBidi"/>
          <w:sz w:val="28"/>
          <w:szCs w:val="28"/>
        </w:rPr>
        <w:t>.</w:t>
      </w:r>
      <w:r>
        <w:rPr>
          <w:rFonts w:hint="eastAsia" w:ascii="宋体" w:hAnsi="宋体" w:cstheme="minorBidi"/>
          <w:sz w:val="28"/>
          <w:szCs w:val="28"/>
        </w:rPr>
        <w:t>主题教育常抓不懈。坚持以习近平新时代中国特色社会主义思想为主线扎实开展“学习二十大”、“爱校荣校”、“行走中的思政课”等主题教育活动</w:t>
      </w:r>
      <w:r>
        <w:rPr>
          <w:rFonts w:hint="eastAsia" w:ascii="宋体" w:hAnsi="宋体" w:cstheme="minorBidi"/>
          <w:bCs/>
          <w:sz w:val="28"/>
          <w:szCs w:val="28"/>
        </w:rPr>
        <w:t>50余场。</w:t>
      </w:r>
    </w:p>
    <w:p>
      <w:pPr>
        <w:ind w:firstLine="560" w:firstLineChars="200"/>
        <w:rPr>
          <w:rFonts w:ascii="宋体" w:hAnsi="宋体" w:cstheme="minorBidi"/>
          <w:sz w:val="28"/>
          <w:szCs w:val="28"/>
        </w:rPr>
      </w:pPr>
      <w:r>
        <w:rPr>
          <w:rFonts w:hint="eastAsia" w:ascii="宋体" w:hAnsi="宋体" w:cstheme="minorBidi"/>
          <w:sz w:val="28"/>
          <w:szCs w:val="28"/>
        </w:rPr>
        <w:t>2</w:t>
      </w:r>
      <w:r>
        <w:rPr>
          <w:rFonts w:ascii="宋体" w:hAnsi="宋体" w:cstheme="minorBidi"/>
          <w:sz w:val="28"/>
          <w:szCs w:val="28"/>
        </w:rPr>
        <w:t>.</w:t>
      </w:r>
      <w:r>
        <w:rPr>
          <w:rFonts w:hint="eastAsia" w:ascii="宋体" w:hAnsi="宋体" w:cstheme="minorBidi"/>
          <w:sz w:val="28"/>
          <w:szCs w:val="28"/>
        </w:rPr>
        <w:t>党建与融思政新空间矩阵。组织</w:t>
      </w:r>
      <w:r>
        <w:rPr>
          <w:rFonts w:hint="eastAsia" w:ascii="宋体" w:hAnsi="宋体" w:cstheme="minorBidi"/>
          <w:bCs/>
          <w:sz w:val="28"/>
          <w:szCs w:val="28"/>
        </w:rPr>
        <w:t>普法理论宣讲团、学生分别赴包河法院、京师（合肥）律所、汊口村等地开展社会实践，创新性开展法院里的、律所里的、企业里的、社区里的、小学里的、皖美乡村里的思政课等活动累计</w:t>
      </w:r>
      <w:r>
        <w:rPr>
          <w:rFonts w:ascii="宋体" w:hAnsi="宋体" w:cstheme="minorBidi"/>
          <w:bCs/>
          <w:sz w:val="28"/>
          <w:szCs w:val="28"/>
        </w:rPr>
        <w:t>10</w:t>
      </w:r>
      <w:r>
        <w:rPr>
          <w:rFonts w:hint="eastAsia" w:ascii="宋体" w:hAnsi="宋体" w:cstheme="minorBidi"/>
          <w:bCs/>
          <w:sz w:val="28"/>
          <w:szCs w:val="28"/>
        </w:rPr>
        <w:t>余场。</w:t>
      </w:r>
    </w:p>
    <w:p>
      <w:pPr>
        <w:ind w:firstLine="560" w:firstLineChars="200"/>
        <w:rPr>
          <w:rFonts w:ascii="宋体" w:hAnsi="宋体" w:cstheme="minorBidi"/>
          <w:sz w:val="28"/>
          <w:szCs w:val="28"/>
        </w:rPr>
      </w:pPr>
      <w:r>
        <w:rPr>
          <w:rFonts w:hint="eastAsia" w:ascii="宋体" w:hAnsi="宋体" w:cstheme="minorBidi"/>
          <w:sz w:val="28"/>
          <w:szCs w:val="28"/>
        </w:rPr>
        <w:t>3.以党建带团建，2023年，学生党支部发展预备党员24名，转正24名，培养入党积极分子81名。下半年，开展</w:t>
      </w:r>
      <w:r>
        <w:rPr>
          <w:rFonts w:ascii="宋体" w:hAnsi="宋体" w:cstheme="minorBidi"/>
          <w:sz w:val="28"/>
          <w:szCs w:val="28"/>
        </w:rPr>
        <w:t>4</w:t>
      </w:r>
      <w:r>
        <w:rPr>
          <w:rFonts w:hint="eastAsia" w:ascii="宋体" w:hAnsi="宋体" w:cstheme="minorBidi"/>
          <w:sz w:val="28"/>
          <w:szCs w:val="28"/>
        </w:rPr>
        <w:t>期主题实践活动，指导学生荣获党校班征文比赛二等奖，学生考试通过率1</w:t>
      </w:r>
      <w:r>
        <w:rPr>
          <w:rFonts w:ascii="宋体" w:hAnsi="宋体" w:cstheme="minorBidi"/>
          <w:sz w:val="28"/>
          <w:szCs w:val="28"/>
        </w:rPr>
        <w:t>00%</w:t>
      </w:r>
      <w:r>
        <w:rPr>
          <w:rFonts w:hint="eastAsia" w:ascii="宋体" w:hAnsi="宋体" w:cstheme="minorBidi"/>
          <w:sz w:val="28"/>
          <w:szCs w:val="28"/>
        </w:rPr>
        <w:t>。</w:t>
      </w:r>
    </w:p>
    <w:p>
      <w:pPr>
        <w:ind w:firstLine="560" w:firstLineChars="200"/>
        <w:rPr>
          <w:rFonts w:ascii="宋体" w:hAnsi="宋体" w:cstheme="minorBidi"/>
          <w:sz w:val="28"/>
          <w:szCs w:val="28"/>
        </w:rPr>
      </w:pPr>
      <w:r>
        <w:rPr>
          <w:rFonts w:hint="eastAsia" w:ascii="宋体" w:hAnsi="宋体" w:cstheme="minorBidi"/>
          <w:sz w:val="28"/>
          <w:szCs w:val="28"/>
        </w:rPr>
        <w:t>4</w:t>
      </w:r>
      <w:r>
        <w:rPr>
          <w:rFonts w:ascii="宋体" w:hAnsi="宋体" w:cstheme="minorBidi"/>
          <w:sz w:val="28"/>
          <w:szCs w:val="28"/>
        </w:rPr>
        <w:t>.</w:t>
      </w:r>
      <w:r>
        <w:rPr>
          <w:rFonts w:hint="eastAsia" w:ascii="宋体" w:hAnsi="宋体" w:cstheme="minorBidi"/>
          <w:sz w:val="28"/>
          <w:szCs w:val="28"/>
        </w:rPr>
        <w:t>推进网络思政教育。撰写推送新闻稿件150余篇；指导学生参与新媒体文化节视频作品获得校一等奖、参与挑战杯红色专项视频作品获省级三等奖、校级一等奖。</w:t>
      </w:r>
    </w:p>
    <w:p>
      <w:pPr>
        <w:ind w:firstLine="562" w:firstLineChars="200"/>
        <w:rPr>
          <w:rFonts w:ascii="宋体" w:hAnsi="宋体" w:cstheme="minorBidi"/>
          <w:b/>
          <w:sz w:val="28"/>
          <w:szCs w:val="28"/>
          <w:highlight w:val="yellow"/>
        </w:rPr>
      </w:pPr>
      <w:r>
        <w:rPr>
          <w:rFonts w:hint="eastAsia" w:ascii="宋体" w:hAnsi="宋体" w:cstheme="minorBidi"/>
          <w:b/>
          <w:sz w:val="28"/>
          <w:szCs w:val="28"/>
        </w:rPr>
        <w:t>（二）、“筑护栏”——身心和谐加固育人厚度</w:t>
      </w:r>
    </w:p>
    <w:p>
      <w:pPr>
        <w:ind w:firstLine="560" w:firstLineChars="200"/>
        <w:rPr>
          <w:rFonts w:ascii="宋体" w:hAnsi="宋体" w:cstheme="minorBidi"/>
          <w:bCs/>
          <w:sz w:val="28"/>
          <w:szCs w:val="28"/>
        </w:rPr>
      </w:pPr>
      <w:r>
        <w:rPr>
          <w:rFonts w:hint="eastAsia" w:ascii="宋体" w:hAnsi="宋体" w:cstheme="minorBidi"/>
          <w:bCs/>
          <w:sz w:val="28"/>
          <w:szCs w:val="28"/>
        </w:rPr>
        <w:t>1.学院高度重视学生身心健康。学生体能测试获得2023年度校三等奖，认真做好2023级学生心理普测。</w:t>
      </w:r>
    </w:p>
    <w:p>
      <w:pPr>
        <w:ind w:firstLine="560" w:firstLineChars="200"/>
        <w:rPr>
          <w:rFonts w:ascii="宋体" w:hAnsi="宋体" w:cstheme="minorBidi"/>
          <w:sz w:val="28"/>
          <w:szCs w:val="28"/>
        </w:rPr>
      </w:pPr>
      <w:r>
        <w:rPr>
          <w:rFonts w:hint="eastAsia" w:ascii="宋体" w:hAnsi="宋体" w:cstheme="minorBidi"/>
          <w:sz w:val="28"/>
          <w:szCs w:val="28"/>
        </w:rPr>
        <w:t>2.守好安全底线。安全责任事故发生率0</w:t>
      </w:r>
      <w:r>
        <w:rPr>
          <w:rFonts w:ascii="宋体" w:hAnsi="宋体" w:cstheme="minorBidi"/>
          <w:sz w:val="28"/>
          <w:szCs w:val="28"/>
        </w:rPr>
        <w:t>%</w:t>
      </w:r>
      <w:r>
        <w:rPr>
          <w:rFonts w:hint="eastAsia" w:ascii="宋体" w:hAnsi="宋体" w:cstheme="minorBidi"/>
          <w:sz w:val="28"/>
          <w:szCs w:val="28"/>
        </w:rPr>
        <w:t>；网络舆情事件发生率0</w:t>
      </w:r>
      <w:r>
        <w:rPr>
          <w:rFonts w:ascii="宋体" w:hAnsi="宋体" w:cstheme="minorBidi"/>
          <w:sz w:val="28"/>
          <w:szCs w:val="28"/>
        </w:rPr>
        <w:t>%</w:t>
      </w:r>
      <w:r>
        <w:rPr>
          <w:rFonts w:hint="eastAsia" w:ascii="宋体" w:hAnsi="宋体" w:cstheme="minorBidi"/>
          <w:sz w:val="28"/>
          <w:szCs w:val="28"/>
        </w:rPr>
        <w:t>；评奖评优、党团推优投诉率0</w:t>
      </w:r>
      <w:r>
        <w:rPr>
          <w:rFonts w:ascii="宋体" w:hAnsi="宋体" w:cstheme="minorBidi"/>
          <w:sz w:val="28"/>
          <w:szCs w:val="28"/>
        </w:rPr>
        <w:t>%</w:t>
      </w:r>
      <w:r>
        <w:rPr>
          <w:rFonts w:hint="eastAsia" w:ascii="宋体" w:hAnsi="宋体" w:cstheme="minorBidi"/>
          <w:sz w:val="28"/>
          <w:szCs w:val="28"/>
        </w:rPr>
        <w:t>。指导学生获寝室文化大赛校“最美宿舍”。</w:t>
      </w:r>
    </w:p>
    <w:p>
      <w:pPr>
        <w:ind w:firstLine="560" w:firstLineChars="200"/>
        <w:rPr>
          <w:rFonts w:ascii="宋体" w:hAnsi="宋体" w:cstheme="minorBidi"/>
          <w:bCs/>
          <w:sz w:val="28"/>
          <w:szCs w:val="28"/>
        </w:rPr>
      </w:pPr>
      <w:r>
        <w:rPr>
          <w:rFonts w:hint="eastAsia" w:ascii="宋体" w:hAnsi="宋体" w:cstheme="minorBidi"/>
          <w:bCs/>
          <w:sz w:val="28"/>
          <w:szCs w:val="28"/>
        </w:rPr>
        <w:t>3.精准化就业指导。组织法学类招聘宣讲会、双选会，开展职业故事系列讲座等活动共计8场。累计举办“公职类”训练营等就业指导月活动10余场，获“优秀”结项；学生获校大职规比赛</w:t>
      </w:r>
      <w:r>
        <w:rPr>
          <w:rFonts w:hint="eastAsia" w:ascii="宋体" w:hAnsi="宋体" w:cstheme="minorBidi"/>
          <w:b/>
          <w:sz w:val="28"/>
          <w:szCs w:val="28"/>
        </w:rPr>
        <w:t>特等奖、一等奖，1名学生晋级省赛决赛</w:t>
      </w:r>
      <w:r>
        <w:rPr>
          <w:rFonts w:hint="eastAsia" w:ascii="宋体" w:hAnsi="宋体" w:cstheme="minorBidi"/>
          <w:bCs/>
          <w:sz w:val="28"/>
          <w:szCs w:val="28"/>
        </w:rPr>
        <w:t>，</w:t>
      </w:r>
      <w:r>
        <w:rPr>
          <w:rFonts w:ascii="宋体" w:hAnsi="宋体" w:cstheme="minorBidi"/>
          <w:bCs/>
          <w:sz w:val="28"/>
          <w:szCs w:val="28"/>
        </w:rPr>
        <w:t>1名教师获</w:t>
      </w:r>
      <w:r>
        <w:rPr>
          <w:rFonts w:hint="eastAsia" w:ascii="宋体" w:hAnsi="宋体" w:cstheme="minorBidi"/>
          <w:bCs/>
          <w:sz w:val="28"/>
          <w:szCs w:val="28"/>
        </w:rPr>
        <w:t>“</w:t>
      </w:r>
      <w:r>
        <w:rPr>
          <w:rFonts w:ascii="宋体" w:hAnsi="宋体" w:cstheme="minorBidi"/>
          <w:bCs/>
          <w:sz w:val="28"/>
          <w:szCs w:val="28"/>
        </w:rPr>
        <w:t>优秀指导教师</w:t>
      </w:r>
      <w:r>
        <w:rPr>
          <w:rFonts w:hint="eastAsia" w:ascii="宋体" w:hAnsi="宋体" w:cstheme="minorBidi"/>
          <w:bCs/>
          <w:sz w:val="28"/>
          <w:szCs w:val="28"/>
        </w:rPr>
        <w:t>”，学院获“优秀组织奖”。学院与包河法院、北京天元律所、中科晶格、等多家单位共建大学生就业实习实践基地，本科生研究生就业率</w:t>
      </w:r>
      <w:r>
        <w:rPr>
          <w:rFonts w:hint="eastAsia" w:ascii="宋体" w:hAnsi="宋体" w:cstheme="minorBidi"/>
          <w:b/>
          <w:sz w:val="28"/>
          <w:szCs w:val="28"/>
        </w:rPr>
        <w:t>双100%。</w:t>
      </w:r>
      <w:r>
        <w:rPr>
          <w:rFonts w:hint="eastAsia" w:ascii="宋体" w:hAnsi="宋体" w:cstheme="minorBidi"/>
          <w:bCs/>
          <w:sz w:val="28"/>
          <w:szCs w:val="28"/>
        </w:rPr>
        <w:t>就业质量再创新高。</w:t>
      </w:r>
    </w:p>
    <w:p>
      <w:pPr>
        <w:ind w:firstLine="562" w:firstLineChars="200"/>
        <w:rPr>
          <w:rFonts w:ascii="宋体" w:hAnsi="宋体" w:cstheme="minorBidi"/>
          <w:b/>
          <w:color w:val="C00000"/>
          <w:sz w:val="28"/>
          <w:szCs w:val="28"/>
          <w:highlight w:val="yellow"/>
        </w:rPr>
      </w:pPr>
      <w:r>
        <w:rPr>
          <w:rFonts w:hint="eastAsia" w:ascii="宋体" w:hAnsi="宋体" w:cstheme="minorBidi"/>
          <w:b/>
          <w:sz w:val="28"/>
          <w:szCs w:val="28"/>
        </w:rPr>
        <w:t>（三）“破天荒”——研究生培养首创育人新度</w:t>
      </w:r>
    </w:p>
    <w:p>
      <w:pPr>
        <w:ind w:firstLine="560" w:firstLineChars="200"/>
        <w:rPr>
          <w:rFonts w:ascii="宋体" w:hAnsi="宋体" w:cstheme="minorBidi"/>
          <w:sz w:val="28"/>
          <w:szCs w:val="28"/>
        </w:rPr>
      </w:pPr>
      <w:r>
        <w:rPr>
          <w:rFonts w:hint="eastAsia" w:ascii="宋体" w:hAnsi="宋体" w:cstheme="minorBidi"/>
          <w:sz w:val="28"/>
          <w:szCs w:val="28"/>
        </w:rPr>
        <w:t>1</w:t>
      </w:r>
      <w:r>
        <w:rPr>
          <w:rFonts w:ascii="宋体" w:hAnsi="宋体" w:cstheme="minorBidi"/>
          <w:sz w:val="28"/>
          <w:szCs w:val="28"/>
        </w:rPr>
        <w:t>.</w:t>
      </w:r>
      <w:r>
        <w:rPr>
          <w:rFonts w:hint="eastAsia" w:ascii="宋体" w:hAnsi="宋体" w:cstheme="minorBidi"/>
          <w:sz w:val="28"/>
          <w:szCs w:val="28"/>
        </w:rPr>
        <w:t>培养专业素养。</w:t>
      </w:r>
      <w:r>
        <w:rPr>
          <w:rFonts w:hint="eastAsia" w:ascii="宋体" w:hAnsi="宋体" w:cstheme="minorBidi"/>
          <w:bCs/>
          <w:sz w:val="28"/>
          <w:szCs w:val="28"/>
        </w:rPr>
        <w:t>举办学宪法讲宪法竞赛、未来律师辩论赛等五大赛事共计10余项，共计20个学院参与，覆盖累计1000余人。指导学生获得省级奖项</w:t>
      </w:r>
      <w:r>
        <w:rPr>
          <w:rFonts w:ascii="宋体" w:hAnsi="宋体" w:cstheme="minorBidi"/>
          <w:bCs/>
          <w:sz w:val="28"/>
          <w:szCs w:val="28"/>
        </w:rPr>
        <w:t>3</w:t>
      </w:r>
      <w:r>
        <w:rPr>
          <w:rFonts w:hint="eastAsia" w:ascii="宋体" w:hAnsi="宋体" w:cstheme="minorBidi"/>
          <w:bCs/>
          <w:sz w:val="28"/>
          <w:szCs w:val="28"/>
        </w:rPr>
        <w:t>项</w:t>
      </w:r>
      <w:r>
        <w:rPr>
          <w:rFonts w:hint="eastAsia" w:ascii="宋体" w:hAnsi="宋体" w:cstheme="minorBidi"/>
          <w:sz w:val="28"/>
          <w:szCs w:val="28"/>
        </w:rPr>
        <w:t>，</w:t>
      </w:r>
      <w:r>
        <w:rPr>
          <w:rFonts w:hint="eastAsia" w:ascii="宋体" w:hAnsi="宋体" w:cstheme="minorBidi"/>
          <w:bCs/>
          <w:sz w:val="28"/>
          <w:szCs w:val="28"/>
        </w:rPr>
        <w:t>校级奖项</w:t>
      </w:r>
      <w:r>
        <w:rPr>
          <w:rFonts w:ascii="宋体" w:hAnsi="宋体" w:cstheme="minorBidi"/>
          <w:bCs/>
          <w:sz w:val="28"/>
          <w:szCs w:val="28"/>
        </w:rPr>
        <w:t>2</w:t>
      </w:r>
      <w:r>
        <w:rPr>
          <w:rFonts w:hint="eastAsia" w:ascii="宋体" w:hAnsi="宋体" w:cstheme="minorBidi"/>
          <w:bCs/>
          <w:sz w:val="28"/>
          <w:szCs w:val="28"/>
        </w:rPr>
        <w:t>0余项。</w:t>
      </w:r>
    </w:p>
    <w:p>
      <w:pPr>
        <w:ind w:firstLine="560" w:firstLineChars="200"/>
        <w:rPr>
          <w:rFonts w:ascii="宋体" w:hAnsi="宋体" w:cstheme="minorBidi"/>
          <w:sz w:val="28"/>
          <w:szCs w:val="28"/>
        </w:rPr>
      </w:pPr>
      <w:r>
        <w:rPr>
          <w:rFonts w:hint="eastAsia" w:ascii="宋体" w:hAnsi="宋体" w:cstheme="minorBidi"/>
          <w:sz w:val="28"/>
          <w:szCs w:val="28"/>
        </w:rPr>
        <w:t>2.首创普法理论宣讲。</w:t>
      </w:r>
      <w:r>
        <w:rPr>
          <w:rFonts w:hint="eastAsia" w:ascii="宋体" w:hAnsi="宋体" w:cstheme="minorBidi"/>
          <w:color w:val="000000" w:themeColor="text1"/>
          <w:sz w:val="28"/>
          <w:szCs w:val="28"/>
          <w14:textFill>
            <w14:solidFill>
              <w14:schemeClr w14:val="tx1"/>
            </w14:solidFill>
          </w14:textFill>
        </w:rPr>
        <w:t>累计开展9场，覆盖全校18个学院，参与人次达2</w:t>
      </w:r>
      <w:r>
        <w:rPr>
          <w:rFonts w:ascii="宋体" w:hAnsi="宋体" w:cstheme="minorBidi"/>
          <w:color w:val="000000" w:themeColor="text1"/>
          <w:sz w:val="28"/>
          <w:szCs w:val="28"/>
          <w14:textFill>
            <w14:solidFill>
              <w14:schemeClr w14:val="tx1"/>
            </w14:solidFill>
          </w14:textFill>
        </w:rPr>
        <w:t>500</w:t>
      </w:r>
      <w:r>
        <w:rPr>
          <w:rFonts w:hint="eastAsia" w:ascii="宋体" w:hAnsi="宋体" w:cstheme="minorBidi"/>
          <w:color w:val="000000" w:themeColor="text1"/>
          <w:sz w:val="28"/>
          <w:szCs w:val="28"/>
          <w14:textFill>
            <w14:solidFill>
              <w14:schemeClr w14:val="tx1"/>
            </w14:solidFill>
          </w14:textFill>
        </w:rPr>
        <w:t>人</w:t>
      </w:r>
      <w:r>
        <w:rPr>
          <w:rFonts w:hint="eastAsia" w:ascii="宋体" w:hAnsi="宋体" w:cstheme="minorBidi"/>
          <w:sz w:val="28"/>
          <w:szCs w:val="28"/>
        </w:rPr>
        <w:t>，活动范围广、覆盖面全、影响力大。</w:t>
      </w:r>
      <w:r>
        <w:rPr>
          <w:rFonts w:hint="eastAsia" w:ascii="宋体" w:hAnsi="宋体" w:cstheme="minorBidi"/>
          <w:bCs/>
          <w:sz w:val="28"/>
          <w:szCs w:val="28"/>
        </w:rPr>
        <w:t>荣获</w:t>
      </w:r>
      <w:r>
        <w:rPr>
          <w:rFonts w:ascii="宋体" w:hAnsi="宋体" w:cstheme="minorBidi"/>
          <w:bCs/>
          <w:sz w:val="28"/>
          <w:szCs w:val="28"/>
        </w:rPr>
        <w:t>校啦啦操比赛</w:t>
      </w:r>
      <w:r>
        <w:rPr>
          <w:rFonts w:hint="eastAsia" w:ascii="宋体" w:hAnsi="宋体" w:cstheme="minorBidi"/>
          <w:b/>
          <w:color w:val="000000" w:themeColor="text1"/>
          <w:sz w:val="28"/>
          <w:szCs w:val="28"/>
          <w14:textFill>
            <w14:solidFill>
              <w14:schemeClr w14:val="tx1"/>
            </w14:solidFill>
          </w14:textFill>
        </w:rPr>
        <w:t>二等奖和最佳创意奖</w:t>
      </w:r>
      <w:r>
        <w:rPr>
          <w:rFonts w:hint="eastAsia" w:ascii="宋体" w:hAnsi="宋体" w:cstheme="minorBidi"/>
          <w:bCs/>
          <w:sz w:val="28"/>
          <w:szCs w:val="28"/>
        </w:rPr>
        <w:t>。</w:t>
      </w:r>
    </w:p>
    <w:p>
      <w:pPr>
        <w:ind w:firstLine="562" w:firstLineChars="200"/>
        <w:rPr>
          <w:rFonts w:ascii="宋体" w:hAnsi="宋体" w:cstheme="minorBidi"/>
          <w:b/>
          <w:bCs/>
          <w:sz w:val="28"/>
          <w:szCs w:val="28"/>
          <w:highlight w:val="yellow"/>
        </w:rPr>
      </w:pPr>
      <w:r>
        <w:rPr>
          <w:rFonts w:hint="eastAsia" w:ascii="宋体" w:hAnsi="宋体" w:cstheme="minorBidi"/>
          <w:b/>
          <w:bCs/>
          <w:sz w:val="28"/>
          <w:szCs w:val="28"/>
        </w:rPr>
        <w:t>（四）“守阵地”——实践平台加耕育人深度</w:t>
      </w:r>
    </w:p>
    <w:p>
      <w:pPr>
        <w:ind w:firstLine="495" w:firstLineChars="177"/>
        <w:rPr>
          <w:rFonts w:ascii="宋体" w:hAnsi="宋体" w:cs="宋体"/>
          <w:color w:val="000000"/>
          <w:sz w:val="28"/>
          <w:szCs w:val="28"/>
        </w:rPr>
      </w:pPr>
      <w:r>
        <w:rPr>
          <w:rFonts w:hint="eastAsia" w:ascii="宋体" w:hAnsi="宋体" w:cs="宋体"/>
          <w:kern w:val="0"/>
          <w:sz w:val="28"/>
          <w:szCs w:val="28"/>
        </w:rPr>
        <w:t>1名学生荣获</w:t>
      </w:r>
      <w:r>
        <w:rPr>
          <w:rFonts w:hint="eastAsia" w:ascii="宋体" w:hAnsi="宋体" w:cs="宋体"/>
          <w:b/>
          <w:bCs/>
          <w:kern w:val="0"/>
          <w:sz w:val="28"/>
          <w:szCs w:val="28"/>
        </w:rPr>
        <w:t>2023年全省大中专学生志愿者暑假“三下乡”社会实践“优秀个人”</w:t>
      </w:r>
      <w:r>
        <w:rPr>
          <w:rFonts w:hint="eastAsia" w:ascii="宋体" w:hAnsi="宋体" w:cs="宋体"/>
          <w:kern w:val="0"/>
          <w:sz w:val="28"/>
          <w:szCs w:val="28"/>
        </w:rPr>
        <w:t>荣誉称号。实践成果获得校优秀调研报告、优秀实践故事、优秀文学作品、优秀实践视频（图片）等奖项近20项，优秀实践标兵6人，优秀实践团队2支。各团队累计在</w:t>
      </w:r>
      <w:r>
        <w:rPr>
          <w:rFonts w:hint="eastAsia" w:ascii="宋体" w:hAnsi="宋体" w:cs="宋体"/>
          <w:b/>
          <w:bCs/>
          <w:kern w:val="0"/>
          <w:sz w:val="28"/>
          <w:szCs w:val="28"/>
        </w:rPr>
        <w:t>中青网、新华网</w:t>
      </w:r>
      <w:r>
        <w:rPr>
          <w:rFonts w:hint="eastAsia" w:ascii="宋体" w:hAnsi="宋体" w:cs="宋体"/>
          <w:kern w:val="0"/>
          <w:sz w:val="28"/>
          <w:szCs w:val="28"/>
        </w:rPr>
        <w:t>、安徽青年网、安徽经济网等</w:t>
      </w:r>
      <w:r>
        <w:rPr>
          <w:rFonts w:hint="eastAsia" w:ascii="宋体" w:hAnsi="宋体" w:cs="宋体"/>
          <w:b/>
          <w:bCs/>
          <w:kern w:val="0"/>
          <w:sz w:val="28"/>
          <w:szCs w:val="28"/>
        </w:rPr>
        <w:t>国家级、省级</w:t>
      </w:r>
      <w:r>
        <w:rPr>
          <w:rFonts w:hint="eastAsia" w:ascii="宋体" w:hAnsi="宋体" w:cs="宋体"/>
          <w:kern w:val="0"/>
          <w:sz w:val="28"/>
          <w:szCs w:val="28"/>
        </w:rPr>
        <w:t>新媒体平台发布新闻报道</w:t>
      </w:r>
      <w:r>
        <w:rPr>
          <w:rFonts w:hint="eastAsia" w:ascii="宋体" w:hAnsi="宋体" w:cs="宋体"/>
          <w:b/>
          <w:bCs/>
          <w:kern w:val="0"/>
          <w:sz w:val="28"/>
          <w:szCs w:val="28"/>
        </w:rPr>
        <w:t>28</w:t>
      </w:r>
      <w:r>
        <w:rPr>
          <w:rFonts w:hint="eastAsia" w:ascii="宋体" w:hAnsi="宋体" w:cs="宋体"/>
          <w:kern w:val="0"/>
          <w:sz w:val="28"/>
          <w:szCs w:val="28"/>
        </w:rPr>
        <w:t>篇，</w:t>
      </w:r>
      <w:r>
        <w:rPr>
          <w:rFonts w:hint="eastAsia" w:ascii="宋体" w:hAnsi="宋体" w:cs="宋体"/>
          <w:b/>
          <w:bCs/>
          <w:kern w:val="0"/>
          <w:sz w:val="28"/>
          <w:szCs w:val="28"/>
        </w:rPr>
        <w:t>市县级、校级报道等共计81</w:t>
      </w:r>
      <w:r>
        <w:rPr>
          <w:rFonts w:hint="eastAsia" w:ascii="宋体" w:hAnsi="宋体" w:cs="宋体"/>
          <w:kern w:val="0"/>
          <w:sz w:val="28"/>
          <w:szCs w:val="28"/>
        </w:rPr>
        <w:t>篇。</w:t>
      </w:r>
      <w:r>
        <w:rPr>
          <w:rFonts w:hint="eastAsia" w:ascii="宋体" w:hAnsi="宋体" w:cs="宋体"/>
          <w:color w:val="000000"/>
          <w:sz w:val="28"/>
          <w:szCs w:val="28"/>
        </w:rPr>
        <w:t>2023年安徽省大学生未来律师辩论赛获</w:t>
      </w:r>
      <w:r>
        <w:rPr>
          <w:rFonts w:hint="eastAsia" w:ascii="宋体" w:hAnsi="宋体" w:cs="宋体"/>
          <w:b/>
          <w:bCs/>
          <w:color w:val="000000"/>
          <w:sz w:val="28"/>
          <w:szCs w:val="28"/>
        </w:rPr>
        <w:t>“一等奖”</w:t>
      </w:r>
      <w:r>
        <w:rPr>
          <w:rFonts w:hint="eastAsia" w:ascii="宋体" w:hAnsi="宋体" w:cs="宋体"/>
          <w:color w:val="000000"/>
          <w:sz w:val="28"/>
          <w:szCs w:val="28"/>
        </w:rPr>
        <w:t>；2023年安徽省大学生模拟法庭大赛获</w:t>
      </w:r>
      <w:r>
        <w:rPr>
          <w:rFonts w:hint="eastAsia" w:ascii="宋体" w:hAnsi="宋体" w:cs="宋体"/>
          <w:b/>
          <w:bCs/>
          <w:color w:val="000000"/>
          <w:sz w:val="28"/>
          <w:szCs w:val="28"/>
        </w:rPr>
        <w:t>“三等奖”</w:t>
      </w:r>
      <w:r>
        <w:rPr>
          <w:rFonts w:hint="eastAsia" w:ascii="宋体" w:hAnsi="宋体" w:cs="宋体"/>
          <w:color w:val="000000"/>
          <w:sz w:val="28"/>
          <w:szCs w:val="28"/>
        </w:rPr>
        <w:t>；2023年安徽省“学宪法 讲宪法”演讲比赛、素养竞赛获</w:t>
      </w:r>
      <w:r>
        <w:rPr>
          <w:rFonts w:hint="eastAsia" w:ascii="宋体" w:hAnsi="宋体" w:cs="宋体"/>
          <w:b/>
          <w:bCs/>
          <w:color w:val="000000"/>
          <w:sz w:val="28"/>
          <w:szCs w:val="28"/>
        </w:rPr>
        <w:t>双“一等奖”。</w:t>
      </w:r>
      <w:r>
        <w:rPr>
          <w:rFonts w:hint="eastAsia" w:ascii="宋体" w:hAnsi="宋体" w:cs="宋体"/>
          <w:color w:val="000000"/>
          <w:sz w:val="28"/>
          <w:szCs w:val="28"/>
        </w:rPr>
        <w:t>学院节目获2023年校五四文艺汇演“</w:t>
      </w:r>
      <w:r>
        <w:rPr>
          <w:rFonts w:hint="eastAsia" w:ascii="宋体" w:hAnsi="宋体" w:cs="宋体"/>
          <w:b/>
          <w:bCs/>
          <w:color w:val="000000"/>
          <w:sz w:val="28"/>
          <w:szCs w:val="28"/>
        </w:rPr>
        <w:t>特等奖</w:t>
      </w:r>
      <w:r>
        <w:rPr>
          <w:rFonts w:hint="eastAsia" w:ascii="宋体" w:hAnsi="宋体" w:cs="宋体"/>
          <w:color w:val="000000"/>
          <w:sz w:val="28"/>
          <w:szCs w:val="28"/>
        </w:rPr>
        <w:t>”和纪念一二.九运动88周年青年学生朗诵艺术节比赛</w:t>
      </w:r>
      <w:r>
        <w:rPr>
          <w:rFonts w:hint="eastAsia" w:ascii="宋体" w:hAnsi="宋体" w:cs="宋体"/>
          <w:b/>
          <w:bCs/>
          <w:color w:val="000000"/>
          <w:sz w:val="28"/>
          <w:szCs w:val="28"/>
        </w:rPr>
        <w:t>一等奖</w:t>
      </w:r>
      <w:r>
        <w:rPr>
          <w:rFonts w:hint="eastAsia" w:ascii="宋体" w:hAnsi="宋体" w:cs="宋体"/>
          <w:color w:val="000000"/>
          <w:sz w:val="28"/>
          <w:szCs w:val="28"/>
        </w:rPr>
        <w:t>；荣获校运会学生B组团体总分、男子总分、女子总分</w:t>
      </w:r>
      <w:r>
        <w:rPr>
          <w:rFonts w:hint="eastAsia" w:ascii="宋体" w:hAnsi="宋体" w:cs="宋体"/>
          <w:b/>
          <w:bCs/>
          <w:color w:val="000000"/>
          <w:sz w:val="28"/>
          <w:szCs w:val="28"/>
        </w:rPr>
        <w:t>三个第一名</w:t>
      </w:r>
      <w:r>
        <w:rPr>
          <w:rFonts w:hint="eastAsia" w:ascii="宋体" w:hAnsi="宋体" w:cs="宋体"/>
          <w:color w:val="000000"/>
          <w:sz w:val="28"/>
          <w:szCs w:val="28"/>
        </w:rPr>
        <w:t>；学生荣获校第26届“新生杯”足球赛一等奖；获“学习贯彻党的二十大精神，筑牢中华民族共同体意识”主题展演</w:t>
      </w:r>
      <w:r>
        <w:rPr>
          <w:rFonts w:hint="eastAsia" w:ascii="宋体" w:hAnsi="宋体" w:cs="宋体"/>
          <w:b/>
          <w:bCs/>
          <w:color w:val="000000"/>
          <w:sz w:val="28"/>
          <w:szCs w:val="28"/>
        </w:rPr>
        <w:t>“二等奖”</w:t>
      </w:r>
      <w:r>
        <w:rPr>
          <w:rFonts w:hint="eastAsia" w:ascii="宋体" w:hAnsi="宋体" w:cs="宋体"/>
          <w:color w:val="000000"/>
          <w:sz w:val="28"/>
          <w:szCs w:val="28"/>
        </w:rPr>
        <w:t>。</w:t>
      </w:r>
    </w:p>
    <w:p>
      <w:pPr>
        <w:ind w:firstLine="560" w:firstLineChars="200"/>
        <w:rPr>
          <w:rFonts w:ascii="宋体" w:hAnsi="宋体" w:cs="宋体"/>
          <w:sz w:val="28"/>
          <w:szCs w:val="28"/>
        </w:rPr>
      </w:pPr>
      <w:r>
        <w:rPr>
          <w:rFonts w:hint="eastAsia" w:ascii="宋体" w:hAnsi="宋体" w:cs="宋体"/>
          <w:kern w:val="0"/>
          <w:sz w:val="28"/>
          <w:szCs w:val="28"/>
        </w:rPr>
        <w:t>积极组织参加校第七届“斛兵杯”新媒体文化节，一名学生获微视频三等奖，团支部特色活动立项重点项目1项，一般项目1项。</w:t>
      </w:r>
    </w:p>
    <w:p>
      <w:pPr>
        <w:ind w:firstLine="562" w:firstLineChars="200"/>
        <w:rPr>
          <w:rFonts w:ascii="宋体" w:hAnsi="宋体" w:cstheme="minorBidi"/>
          <w:b/>
          <w:bCs/>
          <w:color w:val="C00000"/>
          <w:sz w:val="28"/>
          <w:szCs w:val="28"/>
          <w:highlight w:val="yellow"/>
        </w:rPr>
      </w:pPr>
      <w:r>
        <w:rPr>
          <w:rFonts w:hint="eastAsia" w:ascii="宋体" w:hAnsi="宋体" w:cstheme="minorBidi"/>
          <w:b/>
          <w:bCs/>
          <w:sz w:val="28"/>
          <w:szCs w:val="28"/>
        </w:rPr>
        <w:t>（五）“做工匠”——追求卓越提高育人精度</w:t>
      </w:r>
    </w:p>
    <w:p>
      <w:pPr>
        <w:ind w:firstLine="560" w:firstLineChars="200"/>
        <w:rPr>
          <w:rFonts w:ascii="宋体" w:hAnsi="宋体" w:cstheme="minorBidi"/>
          <w:sz w:val="28"/>
          <w:szCs w:val="28"/>
        </w:rPr>
      </w:pPr>
      <w:r>
        <w:rPr>
          <w:rFonts w:hint="eastAsia" w:ascii="宋体" w:hAnsi="宋体" w:cstheme="minorBidi"/>
          <w:sz w:val="28"/>
          <w:szCs w:val="28"/>
        </w:rPr>
        <w:t>根据工作需要，不断提高业务水平。</w:t>
      </w:r>
      <w:r>
        <w:rPr>
          <w:rFonts w:hint="eastAsia" w:ascii="宋体" w:hAnsi="宋体" w:cstheme="minorBidi"/>
          <w:color w:val="000000" w:themeColor="text1"/>
          <w:sz w:val="28"/>
          <w:szCs w:val="28"/>
          <w14:textFill>
            <w14:solidFill>
              <w14:schemeClr w14:val="tx1"/>
            </w14:solidFill>
          </w14:textFill>
        </w:rPr>
        <w:t>学工队伍获批安徽省级质量工程教改研究项目1项；1名辅导员荣获校优秀辅导员；1名辅导员校级大学生思想政治教育工作研究类项目立项1项；</w:t>
      </w:r>
      <w:r>
        <w:rPr>
          <w:rFonts w:hint="eastAsia" w:ascii="宋体" w:hAnsi="宋体" w:cstheme="minorBidi"/>
          <w:sz w:val="28"/>
          <w:szCs w:val="28"/>
        </w:rPr>
        <w:t>1名辅导员“五育并举”学生工作实践项目立项1项；1名辅导员校级心理特色项目立项1项；1名辅导员获青年教师（学生工作队伍）教学基本功比赛三等奖；1名辅导员获军训宣讲“特别贡献奖”；辅导员累计获奖省级4项，校级10余项。</w:t>
      </w:r>
    </w:p>
    <w:p>
      <w:pPr>
        <w:rPr>
          <w:rFonts w:ascii="宋体" w:hAnsi="宋体"/>
          <w:sz w:val="28"/>
          <w:szCs w:val="28"/>
        </w:rPr>
      </w:pPr>
      <w:r>
        <w:rPr>
          <w:rFonts w:hint="eastAsia" w:ascii="宋体" w:hAnsi="宋体" w:cstheme="minorBidi"/>
          <w:sz w:val="28"/>
          <w:szCs w:val="28"/>
        </w:rPr>
        <w:br w:type="page"/>
      </w:r>
    </w:p>
    <w:p>
      <w:pPr>
        <w:jc w:val="center"/>
        <w:outlineLvl w:val="0"/>
        <w:rPr>
          <w:rFonts w:ascii="宋体" w:hAnsi="宋体"/>
          <w:b/>
          <w:bCs/>
          <w:color w:val="000000"/>
          <w:sz w:val="32"/>
          <w:szCs w:val="32"/>
        </w:rPr>
      </w:pPr>
      <w:bookmarkStart w:id="18" w:name="_Toc22022"/>
      <w:r>
        <w:rPr>
          <w:rFonts w:hint="eastAsia" w:ascii="宋体" w:hAnsi="宋体"/>
          <w:b/>
          <w:bCs/>
          <w:color w:val="000000"/>
          <w:sz w:val="32"/>
          <w:szCs w:val="32"/>
        </w:rPr>
        <w:t>外国语学院</w:t>
      </w:r>
      <w:r>
        <w:rPr>
          <w:rFonts w:ascii="宋体" w:hAnsi="宋体"/>
          <w:b/>
          <w:bCs/>
          <w:color w:val="000000"/>
          <w:sz w:val="32"/>
          <w:szCs w:val="32"/>
        </w:rPr>
        <w:t>2023年度工作总结</w:t>
      </w:r>
      <w:bookmarkEnd w:id="18"/>
    </w:p>
    <w:p>
      <w:pPr>
        <w:ind w:firstLine="560" w:firstLineChars="200"/>
        <w:rPr>
          <w:rFonts w:hint="eastAsia" w:ascii="宋体" w:hAnsi="宋体"/>
          <w:color w:val="000000" w:themeColor="text1"/>
          <w:sz w:val="28"/>
          <w:szCs w:val="28"/>
          <w14:textFill>
            <w14:solidFill>
              <w14:schemeClr w14:val="tx1"/>
            </w14:solidFill>
          </w14:textFill>
        </w:rPr>
      </w:pP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学院在学校党委统一领导下，以习近平新时代中国特色社会主义思想和党的二十大精神为指导，认真开展学习贯彻习近平新时代中国特色社会主义思想主题教育，坚持不懈用习近平新时代中国特色社会主义思想凝心铸魂，紧紧围绕落实立德树人根本任务，</w:t>
      </w:r>
      <w:r>
        <w:rPr>
          <w:rFonts w:ascii="宋体" w:hAnsi="宋体"/>
          <w:color w:val="000000" w:themeColor="text1"/>
          <w:sz w:val="28"/>
          <w:szCs w:val="28"/>
          <w14:textFill>
            <w14:solidFill>
              <w14:schemeClr w14:val="tx1"/>
            </w14:solidFill>
          </w14:textFill>
        </w:rPr>
        <w:t>团结奋进，</w:t>
      </w:r>
      <w:r>
        <w:rPr>
          <w:rFonts w:hint="eastAsia" w:ascii="宋体" w:hAnsi="宋体"/>
          <w:color w:val="000000" w:themeColor="text1"/>
          <w:sz w:val="28"/>
          <w:szCs w:val="28"/>
          <w14:textFill>
            <w14:solidFill>
              <w14:schemeClr w14:val="tx1"/>
            </w14:solidFill>
          </w14:textFill>
        </w:rPr>
        <w:t>扎实工作，</w:t>
      </w:r>
      <w:r>
        <w:rPr>
          <w:rFonts w:ascii="宋体" w:hAnsi="宋体"/>
          <w:color w:val="000000" w:themeColor="text1"/>
          <w:sz w:val="28"/>
          <w:szCs w:val="28"/>
          <w14:textFill>
            <w14:solidFill>
              <w14:schemeClr w14:val="tx1"/>
            </w14:solidFill>
          </w14:textFill>
        </w:rPr>
        <w:t>推动学院各项事业全面发展</w:t>
      </w:r>
      <w:r>
        <w:rPr>
          <w:rFonts w:hint="eastAsia" w:ascii="宋体" w:hAnsi="宋体"/>
          <w:color w:val="000000" w:themeColor="text1"/>
          <w:sz w:val="28"/>
          <w:szCs w:val="28"/>
          <w14:textFill>
            <w14:solidFill>
              <w14:schemeClr w14:val="tx1"/>
            </w14:solidFill>
          </w14:textFill>
        </w:rPr>
        <w:t>。</w:t>
      </w:r>
    </w:p>
    <w:p>
      <w:pPr>
        <w:ind w:firstLine="562"/>
        <w:rPr>
          <w:rFonts w:ascii="宋体" w:hAnsi="宋体"/>
          <w:b/>
          <w:bCs/>
          <w:color w:val="000000" w:themeColor="text1"/>
          <w:sz w:val="28"/>
          <w:szCs w:val="28"/>
          <w14:textFill>
            <w14:solidFill>
              <w14:schemeClr w14:val="tx1"/>
            </w14:solidFill>
          </w14:textFill>
        </w:rPr>
      </w:pPr>
      <w:bookmarkStart w:id="19" w:name="_Hlk152745030"/>
      <w:r>
        <w:rPr>
          <w:rFonts w:hint="eastAsia" w:ascii="宋体" w:hAnsi="宋体"/>
          <w:b/>
          <w:bCs/>
          <w:color w:val="000000" w:themeColor="text1"/>
          <w:sz w:val="28"/>
          <w:szCs w:val="28"/>
          <w14:textFill>
            <w14:solidFill>
              <w14:schemeClr w14:val="tx1"/>
            </w14:solidFill>
          </w14:textFill>
        </w:rPr>
        <w:t>一、党建和思想政治工作</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（一）强化政治引领，切实发挥党委政治核心作用</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学院党委始终坚持把政治建设作为根本性建设</w:t>
      </w:r>
      <w:r>
        <w:rPr>
          <w:rFonts w:ascii="宋体" w:hAnsi="宋体"/>
          <w:color w:val="000000" w:themeColor="text1"/>
          <w:sz w:val="28"/>
          <w:szCs w:val="28"/>
          <w14:textFill>
            <w14:solidFill>
              <w14:schemeClr w14:val="tx1"/>
            </w14:solidFill>
          </w14:textFill>
        </w:rPr>
        <w:t>。</w:t>
      </w:r>
      <w:r>
        <w:rPr>
          <w:rFonts w:hint="eastAsia" w:ascii="宋体" w:hAnsi="宋体"/>
          <w:color w:val="000000" w:themeColor="text1"/>
          <w:sz w:val="28"/>
          <w:szCs w:val="28"/>
          <w14:textFill>
            <w14:solidFill>
              <w14:schemeClr w14:val="tx1"/>
            </w14:solidFill>
          </w14:textFill>
        </w:rPr>
        <w:t>党委书记履行抓党建第一责任人职责，班子成员能切实履行“一岗双责”，严格落实“三重一大”制度和党委会、党政联席会议事规则</w:t>
      </w:r>
      <w:r>
        <w:rPr>
          <w:rFonts w:ascii="宋体" w:hAnsi="宋体"/>
          <w:color w:val="000000" w:themeColor="text1"/>
          <w:sz w:val="28"/>
          <w:szCs w:val="28"/>
          <w14:textFill>
            <w14:solidFill>
              <w14:schemeClr w14:val="tx1"/>
            </w14:solidFill>
          </w14:textFill>
        </w:rPr>
        <w:t>。</w:t>
      </w:r>
      <w:r>
        <w:rPr>
          <w:rFonts w:hint="eastAsia" w:ascii="宋体" w:hAnsi="宋体"/>
          <w:color w:val="000000" w:themeColor="text1"/>
          <w:sz w:val="28"/>
          <w:szCs w:val="28"/>
          <w14:textFill>
            <w14:solidFill>
              <w14:schemeClr w14:val="tx1"/>
            </w14:solidFill>
          </w14:textFill>
        </w:rPr>
        <w:t>召开全面从严治党、安全稳定、意识形态专题党委会，不折不扣地把学校党委决策部署贯彻落实到学院立德树人、教育教学、管理服务的全过程。在教师引进、课程建设、教材选用、学术活动等重大问题上严把政治关。紧抓课程思政建设，全面推行使用多语种《理解当代中国》系列教材。结合“开学第一课”开展课程思政教学研讨活动。</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（二）扎实开展主题教育，切实推进主题教育走深走实</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学院成立主题教育领导小组，制定实施方案和任务清单，召开党委会、主题教育工作领导小组会议6次，统筹安排、协调推进主题教育工作。学院领导班子、党委理论学习中心组、党支部共计开展主题教育理论集中学习</w:t>
      </w:r>
      <w:r>
        <w:rPr>
          <w:rFonts w:ascii="宋体" w:hAnsi="宋体"/>
          <w:color w:val="000000" w:themeColor="text1"/>
          <w:sz w:val="28"/>
          <w:szCs w:val="28"/>
          <w14:textFill>
            <w14:solidFill>
              <w14:schemeClr w14:val="tx1"/>
            </w14:solidFill>
          </w14:textFill>
        </w:rPr>
        <w:t>55</w:t>
      </w:r>
      <w:r>
        <w:rPr>
          <w:rFonts w:hint="eastAsia" w:ascii="宋体" w:hAnsi="宋体"/>
          <w:color w:val="000000" w:themeColor="text1"/>
          <w:sz w:val="28"/>
          <w:szCs w:val="28"/>
          <w14:textFill>
            <w14:solidFill>
              <w14:schemeClr w14:val="tx1"/>
            </w14:solidFill>
          </w14:textFill>
        </w:rPr>
        <w:t>次。领导班子成员、党支部书记为师生上党课</w:t>
      </w:r>
      <w:r>
        <w:rPr>
          <w:rFonts w:ascii="宋体" w:hAnsi="宋体"/>
          <w:color w:val="000000" w:themeColor="text1"/>
          <w:sz w:val="28"/>
          <w:szCs w:val="28"/>
          <w14:textFill>
            <w14:solidFill>
              <w14:schemeClr w14:val="tx1"/>
            </w14:solidFill>
          </w14:textFill>
        </w:rPr>
        <w:t>27</w:t>
      </w:r>
      <w:r>
        <w:rPr>
          <w:rFonts w:hint="eastAsia" w:ascii="宋体" w:hAnsi="宋体"/>
          <w:color w:val="000000" w:themeColor="text1"/>
          <w:sz w:val="28"/>
          <w:szCs w:val="28"/>
          <w14:textFill>
            <w14:solidFill>
              <w14:schemeClr w14:val="tx1"/>
            </w14:solidFill>
          </w14:textFill>
        </w:rPr>
        <w:t>次。领导班子成员围绕师资队伍建设、党建和思想政治工作等开展专题调研，召开座谈会6次，开展访谈、发放调查问卷</w:t>
      </w:r>
      <w:r>
        <w:rPr>
          <w:rFonts w:ascii="宋体" w:hAnsi="宋体"/>
          <w:color w:val="000000" w:themeColor="text1"/>
          <w:sz w:val="28"/>
          <w:szCs w:val="28"/>
          <w14:textFill>
            <w14:solidFill>
              <w14:schemeClr w14:val="tx1"/>
            </w14:solidFill>
          </w14:textFill>
        </w:rPr>
        <w:t>156</w:t>
      </w:r>
      <w:r>
        <w:rPr>
          <w:rFonts w:hint="eastAsia" w:ascii="宋体" w:hAnsi="宋体"/>
          <w:color w:val="000000" w:themeColor="text1"/>
          <w:sz w:val="28"/>
          <w:szCs w:val="28"/>
          <w14:textFill>
            <w14:solidFill>
              <w14:schemeClr w14:val="tx1"/>
            </w14:solidFill>
          </w14:textFill>
        </w:rPr>
        <w:t>人次，征集意见24条，完成调研报告6份。</w:t>
      </w:r>
      <w:bookmarkStart w:id="20" w:name="_Hlk152804109"/>
      <w:r>
        <w:rPr>
          <w:rFonts w:hint="eastAsia" w:ascii="宋体" w:hAnsi="宋体"/>
          <w:color w:val="000000" w:themeColor="text1"/>
          <w:sz w:val="28"/>
          <w:szCs w:val="28"/>
          <w14:textFill>
            <w14:solidFill>
              <w14:schemeClr w14:val="tx1"/>
            </w14:solidFill>
          </w14:textFill>
        </w:rPr>
        <w:t>召开领导班子调研成果交流会和主题教育专题民主生活会。针对查摆出的18个问题，明确任务清单，对账销号，全部整改到位。</w:t>
      </w:r>
      <w:bookmarkEnd w:id="20"/>
      <w:r>
        <w:rPr>
          <w:rFonts w:hint="eastAsia" w:ascii="宋体" w:hAnsi="宋体"/>
          <w:color w:val="000000" w:themeColor="text1"/>
          <w:sz w:val="28"/>
          <w:szCs w:val="28"/>
          <w14:textFill>
            <w14:solidFill>
              <w14:schemeClr w14:val="tx1"/>
            </w14:solidFill>
          </w14:textFill>
        </w:rPr>
        <w:t>结合专业特点，组织开展为2</w:t>
      </w:r>
      <w:r>
        <w:rPr>
          <w:rFonts w:ascii="宋体" w:hAnsi="宋体"/>
          <w:color w:val="000000" w:themeColor="text1"/>
          <w:sz w:val="28"/>
          <w:szCs w:val="28"/>
          <w14:textFill>
            <w14:solidFill>
              <w14:schemeClr w14:val="tx1"/>
            </w14:solidFill>
          </w14:textFill>
        </w:rPr>
        <w:t>022</w:t>
      </w:r>
      <w:r>
        <w:rPr>
          <w:rFonts w:hint="eastAsia" w:ascii="宋体" w:hAnsi="宋体"/>
          <w:color w:val="000000" w:themeColor="text1"/>
          <w:sz w:val="28"/>
          <w:szCs w:val="28"/>
          <w14:textFill>
            <w14:solidFill>
              <w14:schemeClr w14:val="tx1"/>
            </w14:solidFill>
          </w14:textFill>
        </w:rPr>
        <w:t>届毕业生学位论文英文摘要修改润色活动，共计260余篇。为商务部、安徽省外办、合肥市对外交流活动提供优质口译服务，扎实推进为师生办实事。</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（三）加强教师思政教育，扎实推进师德师风建设</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制定并严格落实年度理论学习计划、党委理论学习和中心组学习计划。</w:t>
      </w:r>
      <w:r>
        <w:rPr>
          <w:rFonts w:ascii="宋体" w:hAnsi="宋体"/>
          <w:color w:val="000000" w:themeColor="text1"/>
          <w:sz w:val="28"/>
          <w:szCs w:val="28"/>
          <w14:textFill>
            <w14:solidFill>
              <w14:schemeClr w14:val="tx1"/>
            </w14:solidFill>
          </w14:textFill>
        </w:rPr>
        <w:t>加强对各党支部“三会一课”制度落实情况的检查监督</w:t>
      </w:r>
      <w:r>
        <w:rPr>
          <w:rFonts w:hint="eastAsia" w:ascii="宋体" w:hAnsi="宋体"/>
          <w:color w:val="000000" w:themeColor="text1"/>
          <w:sz w:val="28"/>
          <w:szCs w:val="28"/>
          <w14:textFill>
            <w14:solidFill>
              <w14:schemeClr w14:val="tx1"/>
            </w14:solidFill>
          </w14:textFill>
        </w:rPr>
        <w:t>。截止</w:t>
      </w:r>
      <w:r>
        <w:rPr>
          <w:rFonts w:ascii="宋体" w:hAnsi="宋体"/>
          <w:color w:val="000000" w:themeColor="text1"/>
          <w:sz w:val="28"/>
          <w:szCs w:val="28"/>
          <w14:textFill>
            <w14:solidFill>
              <w14:schemeClr w14:val="tx1"/>
            </w14:solidFill>
          </w14:textFill>
        </w:rPr>
        <w:t>11月30日</w:t>
      </w:r>
      <w:r>
        <w:rPr>
          <w:rFonts w:hint="eastAsia" w:ascii="宋体" w:hAnsi="宋体"/>
          <w:color w:val="000000" w:themeColor="text1"/>
          <w:sz w:val="28"/>
          <w:szCs w:val="28"/>
          <w14:textFill>
            <w14:solidFill>
              <w14:schemeClr w14:val="tx1"/>
            </w14:solidFill>
          </w14:textFill>
        </w:rPr>
        <w:t>，党委理论学习中心组、教师党支部开展理论学习累计</w:t>
      </w:r>
      <w:r>
        <w:rPr>
          <w:rFonts w:ascii="宋体" w:hAnsi="宋体"/>
          <w:color w:val="000000" w:themeColor="text1"/>
          <w:sz w:val="28"/>
          <w:szCs w:val="28"/>
          <w14:textFill>
            <w14:solidFill>
              <w14:schemeClr w14:val="tx1"/>
            </w14:solidFill>
          </w14:textFill>
        </w:rPr>
        <w:t>93</w:t>
      </w:r>
      <w:r>
        <w:rPr>
          <w:rFonts w:hint="eastAsia" w:ascii="宋体" w:hAnsi="宋体"/>
          <w:color w:val="000000" w:themeColor="text1"/>
          <w:sz w:val="28"/>
          <w:szCs w:val="28"/>
          <w14:textFill>
            <w14:solidFill>
              <w14:schemeClr w14:val="tx1"/>
            </w14:solidFill>
          </w14:textFill>
        </w:rPr>
        <w:t>次。学生党支部定期开展理论学习。编印《外国语学院师德师风建设制度文件及警示案例选编》。学院党政负责人在全院教职工大会宣讲《新时代高校教师职业行为十项准则》。每学期初组织党委委员赴所联系支部开展师德师风专题宣讲和警示教育。组织教师</w:t>
      </w:r>
      <w:r>
        <w:rPr>
          <w:rFonts w:ascii="宋体" w:hAnsi="宋体"/>
          <w:color w:val="000000" w:themeColor="text1"/>
          <w:sz w:val="28"/>
          <w:szCs w:val="28"/>
          <w14:textFill>
            <w14:solidFill>
              <w14:schemeClr w14:val="tx1"/>
            </w14:solidFill>
          </w14:textFill>
        </w:rPr>
        <w:t>183</w:t>
      </w:r>
      <w:r>
        <w:rPr>
          <w:rFonts w:hint="eastAsia" w:ascii="宋体" w:hAnsi="宋体"/>
          <w:color w:val="000000" w:themeColor="text1"/>
          <w:sz w:val="28"/>
          <w:szCs w:val="28"/>
          <w14:textFill>
            <w14:solidFill>
              <w14:schemeClr w14:val="tx1"/>
            </w14:solidFill>
          </w14:textFill>
        </w:rPr>
        <w:t>人次参加教育部师德集中学习教育、</w:t>
      </w:r>
      <w:r>
        <w:rPr>
          <w:rFonts w:ascii="宋体" w:hAnsi="宋体"/>
          <w:color w:val="000000" w:themeColor="text1"/>
          <w:sz w:val="28"/>
          <w:szCs w:val="28"/>
          <w14:textFill>
            <w14:solidFill>
              <w14:schemeClr w14:val="tx1"/>
            </w14:solidFill>
          </w14:textFill>
        </w:rPr>
        <w:t>师德素养提升专题网络培训</w:t>
      </w:r>
      <w:r>
        <w:rPr>
          <w:rFonts w:hint="eastAsia" w:ascii="宋体" w:hAnsi="宋体"/>
          <w:color w:val="000000" w:themeColor="text1"/>
          <w:sz w:val="28"/>
          <w:szCs w:val="28"/>
          <w14:textFill>
            <w14:solidFill>
              <w14:schemeClr w14:val="tx1"/>
            </w14:solidFill>
          </w14:textFill>
        </w:rPr>
        <w:t>。组织开展庆祝第3</w:t>
      </w:r>
      <w:r>
        <w:rPr>
          <w:rFonts w:ascii="宋体" w:hAnsi="宋体"/>
          <w:color w:val="000000" w:themeColor="text1"/>
          <w:sz w:val="28"/>
          <w:szCs w:val="28"/>
          <w14:textFill>
            <w14:solidFill>
              <w14:schemeClr w14:val="tx1"/>
            </w14:solidFill>
          </w14:textFill>
        </w:rPr>
        <w:t>9</w:t>
      </w:r>
      <w:r>
        <w:rPr>
          <w:rFonts w:hint="eastAsia" w:ascii="宋体" w:hAnsi="宋体"/>
          <w:color w:val="000000" w:themeColor="text1"/>
          <w:sz w:val="28"/>
          <w:szCs w:val="28"/>
          <w14:textFill>
            <w14:solidFill>
              <w14:schemeClr w14:val="tx1"/>
            </w14:solidFill>
          </w14:textFill>
        </w:rPr>
        <w:t>个教师节暨从教三十年、荣休教师表彰活动，营造尊师重教的浓厚氛围。严格落实意识形态工作责任制。开展意识形态安全风险隐患排查，严格落实 “一会一报”制度，执行网站发布资讯的审核制度。加强对新媒体账号登记排查，健全教材、课件审查机制</w:t>
      </w:r>
      <w:bookmarkStart w:id="21" w:name="_Hlk152797789"/>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2023</w:t>
      </w:r>
      <w:r>
        <w:rPr>
          <w:rFonts w:hint="eastAsia" w:ascii="宋体" w:hAnsi="宋体"/>
          <w:color w:val="000000" w:themeColor="text1"/>
          <w:sz w:val="28"/>
          <w:szCs w:val="28"/>
          <w14:textFill>
            <w14:solidFill>
              <w14:schemeClr w14:val="tx1"/>
            </w14:solidFill>
          </w14:textFill>
        </w:rPr>
        <w:t>年</w:t>
      </w:r>
      <w:r>
        <w:rPr>
          <w:rFonts w:ascii="宋体" w:hAnsi="宋体"/>
          <w:color w:val="000000" w:themeColor="text1"/>
          <w:sz w:val="28"/>
          <w:szCs w:val="28"/>
          <w14:textFill>
            <w14:solidFill>
              <w14:schemeClr w14:val="tx1"/>
            </w14:solidFill>
          </w14:textFill>
        </w:rPr>
        <w:t>10</w:t>
      </w:r>
      <w:r>
        <w:rPr>
          <w:rFonts w:hint="eastAsia" w:ascii="宋体" w:hAnsi="宋体"/>
          <w:color w:val="000000" w:themeColor="text1"/>
          <w:sz w:val="28"/>
          <w:szCs w:val="28"/>
          <w14:textFill>
            <w14:solidFill>
              <w14:schemeClr w14:val="tx1"/>
            </w14:solidFill>
          </w14:textFill>
        </w:rPr>
        <w:t>月学院组织对现用7</w:t>
      </w:r>
      <w:r>
        <w:rPr>
          <w:rFonts w:ascii="宋体" w:hAnsi="宋体"/>
          <w:color w:val="000000" w:themeColor="text1"/>
          <w:sz w:val="28"/>
          <w:szCs w:val="28"/>
          <w14:textFill>
            <w14:solidFill>
              <w14:schemeClr w14:val="tx1"/>
            </w14:solidFill>
          </w14:textFill>
        </w:rPr>
        <w:t>1</w:t>
      </w:r>
      <w:r>
        <w:rPr>
          <w:rFonts w:hint="eastAsia" w:ascii="宋体" w:hAnsi="宋体"/>
          <w:color w:val="000000" w:themeColor="text1"/>
          <w:sz w:val="28"/>
          <w:szCs w:val="28"/>
          <w14:textFill>
            <w14:solidFill>
              <w14:schemeClr w14:val="tx1"/>
            </w14:solidFill>
          </w14:textFill>
        </w:rPr>
        <w:t>部教材、教辅和所有课程授课</w:t>
      </w:r>
      <w:r>
        <w:rPr>
          <w:rFonts w:ascii="宋体" w:hAnsi="宋体"/>
          <w:color w:val="000000" w:themeColor="text1"/>
          <w:sz w:val="28"/>
          <w:szCs w:val="28"/>
          <w14:textFill>
            <w14:solidFill>
              <w14:schemeClr w14:val="tx1"/>
            </w14:solidFill>
          </w14:textFill>
        </w:rPr>
        <w:t>PPT</w:t>
      </w:r>
      <w:r>
        <w:rPr>
          <w:rFonts w:hint="eastAsia" w:ascii="宋体" w:hAnsi="宋体"/>
          <w:color w:val="000000" w:themeColor="text1"/>
          <w:sz w:val="28"/>
          <w:szCs w:val="28"/>
          <w14:textFill>
            <w14:solidFill>
              <w14:schemeClr w14:val="tx1"/>
            </w14:solidFill>
          </w14:textFill>
        </w:rPr>
        <w:t>进行意识形态风险隐患的排查。</w:t>
      </w:r>
    </w:p>
    <w:bookmarkEnd w:id="21"/>
    <w:p>
      <w:pPr>
        <w:ind w:firstLine="562"/>
        <w:rPr>
          <w:rFonts w:ascii="宋体" w:hAnsi="宋体"/>
          <w:b/>
          <w:bCs/>
          <w:color w:val="000000" w:themeColor="text1"/>
          <w:sz w:val="28"/>
          <w:szCs w:val="28"/>
          <w14:textFill>
            <w14:solidFill>
              <w14:schemeClr w14:val="tx1"/>
            </w14:solidFill>
          </w14:textFill>
        </w:rPr>
      </w:pPr>
      <w:bookmarkStart w:id="22" w:name="_Hlk152768407"/>
      <w:r>
        <w:rPr>
          <w:rFonts w:hint="eastAsia" w:ascii="宋体" w:hAnsi="宋体"/>
          <w:b/>
          <w:bCs/>
          <w:color w:val="000000" w:themeColor="text1"/>
          <w:sz w:val="28"/>
          <w:szCs w:val="28"/>
          <w14:textFill>
            <w14:solidFill>
              <w14:schemeClr w14:val="tx1"/>
            </w14:solidFill>
          </w14:textFill>
        </w:rPr>
        <w:t>（四）夯实基层</w:t>
      </w:r>
      <w:r>
        <w:rPr>
          <w:rFonts w:ascii="宋体" w:hAnsi="宋体"/>
          <w:b/>
          <w:bCs/>
          <w:color w:val="000000" w:themeColor="text1"/>
          <w:sz w:val="28"/>
          <w:szCs w:val="28"/>
          <w14:textFill>
            <w14:solidFill>
              <w14:schemeClr w14:val="tx1"/>
            </w14:solidFill>
          </w14:textFill>
        </w:rPr>
        <w:t>党</w:t>
      </w:r>
      <w:r>
        <w:rPr>
          <w:rFonts w:hint="eastAsia" w:ascii="宋体" w:hAnsi="宋体"/>
          <w:b/>
          <w:bCs/>
          <w:color w:val="000000" w:themeColor="text1"/>
          <w:sz w:val="28"/>
          <w:szCs w:val="28"/>
          <w14:textFill>
            <w14:solidFill>
              <w14:schemeClr w14:val="tx1"/>
            </w14:solidFill>
          </w14:textFill>
        </w:rPr>
        <w:t>支部</w:t>
      </w:r>
      <w:r>
        <w:rPr>
          <w:rFonts w:ascii="宋体" w:hAnsi="宋体"/>
          <w:b/>
          <w:bCs/>
          <w:color w:val="000000" w:themeColor="text1"/>
          <w:sz w:val="28"/>
          <w:szCs w:val="28"/>
          <w14:textFill>
            <w14:solidFill>
              <w14:schemeClr w14:val="tx1"/>
            </w14:solidFill>
          </w14:textFill>
        </w:rPr>
        <w:t>建设</w:t>
      </w:r>
      <w:r>
        <w:rPr>
          <w:rFonts w:hint="eastAsia" w:ascii="宋体" w:hAnsi="宋体"/>
          <w:b/>
          <w:bCs/>
          <w:color w:val="000000" w:themeColor="text1"/>
          <w:sz w:val="28"/>
          <w:szCs w:val="28"/>
          <w14:textFill>
            <w14:solidFill>
              <w14:schemeClr w14:val="tx1"/>
            </w14:solidFill>
          </w14:textFill>
        </w:rPr>
        <w:t>，扎实推进党建重点工作</w:t>
      </w:r>
    </w:p>
    <w:bookmarkEnd w:id="22"/>
    <w:p>
      <w:pPr>
        <w:ind w:firstLine="560" w:firstLineChars="200"/>
        <w:rPr>
          <w:rFonts w:ascii="宋体" w:hAnsi="宋体"/>
          <w:b/>
          <w:bCs/>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严格落实党委委员联系支部制度，全年累计开展工作</w:t>
      </w:r>
      <w:r>
        <w:rPr>
          <w:rFonts w:ascii="宋体" w:hAnsi="宋体"/>
          <w:color w:val="000000" w:themeColor="text1"/>
          <w:sz w:val="28"/>
          <w:szCs w:val="28"/>
          <w14:textFill>
            <w14:solidFill>
              <w14:schemeClr w14:val="tx1"/>
            </w14:solidFill>
          </w14:textFill>
        </w:rPr>
        <w:t>21</w:t>
      </w:r>
      <w:r>
        <w:rPr>
          <w:rFonts w:hint="eastAsia" w:ascii="宋体" w:hAnsi="宋体"/>
          <w:color w:val="000000" w:themeColor="text1"/>
          <w:sz w:val="28"/>
          <w:szCs w:val="28"/>
          <w14:textFill>
            <w14:solidFill>
              <w14:schemeClr w14:val="tx1"/>
            </w14:solidFill>
          </w14:textFill>
        </w:rPr>
        <w:t>次。严格基层党组织书记抓党建述职考核。执行落实党支部书记例会制度</w:t>
      </w:r>
      <w:r>
        <w:rPr>
          <w:rFonts w:ascii="宋体" w:hAnsi="宋体"/>
          <w:color w:val="000000" w:themeColor="text1"/>
          <w:sz w:val="28"/>
          <w:szCs w:val="28"/>
          <w14:textFill>
            <w14:solidFill>
              <w14:schemeClr w14:val="tx1"/>
            </w14:solidFill>
          </w14:textFill>
        </w:rPr>
        <w:t>。</w:t>
      </w:r>
      <w:r>
        <w:rPr>
          <w:rFonts w:hint="eastAsia" w:ascii="宋体" w:hAnsi="宋体"/>
          <w:color w:val="000000" w:themeColor="text1"/>
          <w:sz w:val="28"/>
          <w:szCs w:val="28"/>
          <w14:textFill>
            <w14:solidFill>
              <w14:schemeClr w14:val="tx1"/>
            </w14:solidFill>
          </w14:textFill>
        </w:rPr>
        <w:t>组织党支部标准化建设检查，开展党支部建设质量提升专题培训。</w:t>
      </w:r>
      <w:r>
        <w:rPr>
          <w:rFonts w:ascii="宋体" w:hAnsi="宋体"/>
          <w:color w:val="000000" w:themeColor="text1"/>
          <w:sz w:val="28"/>
          <w:szCs w:val="28"/>
          <w14:textFill>
            <w14:solidFill>
              <w14:schemeClr w14:val="tx1"/>
            </w14:solidFill>
          </w14:textFill>
        </w:rPr>
        <w:t>全年完成4个教工党支部</w:t>
      </w:r>
      <w:r>
        <w:rPr>
          <w:rFonts w:hint="eastAsia" w:ascii="宋体" w:hAnsi="宋体"/>
          <w:color w:val="000000" w:themeColor="text1"/>
          <w:sz w:val="28"/>
          <w:szCs w:val="28"/>
          <w14:textFill>
            <w14:solidFill>
              <w14:schemeClr w14:val="tx1"/>
            </w14:solidFill>
          </w14:textFill>
        </w:rPr>
        <w:t>更名</w:t>
      </w:r>
      <w:r>
        <w:rPr>
          <w:rFonts w:ascii="宋体" w:hAnsi="宋体"/>
          <w:color w:val="000000" w:themeColor="text1"/>
          <w:sz w:val="28"/>
          <w:szCs w:val="28"/>
          <w14:textFill>
            <w14:solidFill>
              <w14:schemeClr w14:val="tx1"/>
            </w14:solidFill>
          </w14:textFill>
        </w:rPr>
        <w:t>和3个研究生党支部</w:t>
      </w:r>
      <w:r>
        <w:rPr>
          <w:rFonts w:hint="eastAsia" w:ascii="宋体" w:hAnsi="宋体"/>
          <w:color w:val="000000" w:themeColor="text1"/>
          <w:sz w:val="28"/>
          <w:szCs w:val="28"/>
          <w14:textFill>
            <w14:solidFill>
              <w14:schemeClr w14:val="tx1"/>
            </w14:solidFill>
          </w14:textFill>
        </w:rPr>
        <w:t>改选</w:t>
      </w:r>
      <w:r>
        <w:rPr>
          <w:rFonts w:ascii="宋体" w:hAnsi="宋体"/>
          <w:color w:val="000000" w:themeColor="text1"/>
          <w:sz w:val="28"/>
          <w:szCs w:val="28"/>
          <w14:textFill>
            <w14:solidFill>
              <w14:schemeClr w14:val="tx1"/>
            </w14:solidFill>
          </w14:textFill>
        </w:rPr>
        <w:t>工作。</w:t>
      </w:r>
      <w:r>
        <w:rPr>
          <w:rFonts w:hint="eastAsia" w:ascii="宋体" w:hAnsi="宋体"/>
          <w:bCs/>
          <w:color w:val="000000" w:themeColor="text1"/>
          <w:sz w:val="28"/>
          <w:szCs w:val="28"/>
          <w14:textFill>
            <w14:solidFill>
              <w14:schemeClr w14:val="tx1"/>
            </w14:solidFill>
          </w14:textFill>
        </w:rPr>
        <w:t>创新主题党日等活动载体</w:t>
      </w:r>
      <w:r>
        <w:rPr>
          <w:rFonts w:hint="eastAsia" w:ascii="宋体" w:hAnsi="宋体"/>
          <w:color w:val="000000" w:themeColor="text1"/>
          <w:sz w:val="28"/>
          <w:szCs w:val="28"/>
          <w14:textFill>
            <w14:solidFill>
              <w14:schemeClr w14:val="tx1"/>
            </w14:solidFill>
          </w14:textFill>
        </w:rPr>
        <w:t>。组织开展迎“七一”重温入党誓词主题党日活动和“赠书促学”活动。组织教师党支部赴中国共产党合肥历史馆、省博物馆党性教育基地开展</w:t>
      </w:r>
      <w:r>
        <w:rPr>
          <w:rFonts w:ascii="宋体" w:hAnsi="宋体"/>
          <w:color w:val="000000" w:themeColor="text1"/>
          <w:sz w:val="28"/>
          <w:szCs w:val="28"/>
          <w14:textFill>
            <w14:solidFill>
              <w14:schemeClr w14:val="tx1"/>
            </w14:solidFill>
          </w14:textFill>
        </w:rPr>
        <w:t>党性教育</w:t>
      </w:r>
      <w:r>
        <w:rPr>
          <w:rFonts w:hint="eastAsia" w:ascii="宋体" w:hAnsi="宋体"/>
          <w:color w:val="000000" w:themeColor="text1"/>
          <w:sz w:val="28"/>
          <w:szCs w:val="28"/>
          <w14:textFill>
            <w14:solidFill>
              <w14:schemeClr w14:val="tx1"/>
            </w14:solidFill>
          </w14:textFill>
        </w:rPr>
        <w:t>。组织学生党支部为毕业生提供学位论文摘要翻译志愿服务。全年发展5</w:t>
      </w:r>
      <w:r>
        <w:rPr>
          <w:rFonts w:ascii="宋体" w:hAnsi="宋体"/>
          <w:color w:val="000000" w:themeColor="text1"/>
          <w:sz w:val="28"/>
          <w:szCs w:val="28"/>
          <w14:textFill>
            <w14:solidFill>
              <w14:schemeClr w14:val="tx1"/>
            </w14:solidFill>
          </w14:textFill>
        </w:rPr>
        <w:t>5</w:t>
      </w:r>
      <w:r>
        <w:rPr>
          <w:rFonts w:hint="eastAsia" w:ascii="宋体" w:hAnsi="宋体"/>
          <w:color w:val="000000" w:themeColor="text1"/>
          <w:sz w:val="28"/>
          <w:szCs w:val="28"/>
          <w14:textFill>
            <w14:solidFill>
              <w14:schemeClr w14:val="tx1"/>
            </w14:solidFill>
          </w14:textFill>
        </w:rPr>
        <w:t>名学生、1名教师为预备党员。组织党支部积极申报支部特色活动项目。支持校级教师党支部书记“双带头人”工作室建设。加强党员教育培训。</w:t>
      </w:r>
      <w:r>
        <w:rPr>
          <w:rFonts w:ascii="宋体" w:hAnsi="宋体"/>
          <w:color w:val="000000" w:themeColor="text1"/>
          <w:sz w:val="28"/>
          <w:szCs w:val="28"/>
          <w14:textFill>
            <w14:solidFill>
              <w14:schemeClr w14:val="tx1"/>
            </w14:solidFill>
          </w14:textFill>
        </w:rPr>
        <w:t>规范有序做好党员组织关系转接工作</w:t>
      </w:r>
      <w:r>
        <w:rPr>
          <w:rFonts w:hint="eastAsia" w:ascii="宋体" w:hAnsi="宋体"/>
          <w:color w:val="000000" w:themeColor="text1"/>
          <w:sz w:val="28"/>
          <w:szCs w:val="28"/>
          <w14:textFill>
            <w14:solidFill>
              <w14:schemeClr w14:val="tx1"/>
            </w14:solidFill>
          </w14:textFill>
        </w:rPr>
        <w:t>，做好全国党员管理信息系统信息更新、维护、统计工作。</w:t>
      </w:r>
      <w:r>
        <w:rPr>
          <w:rFonts w:ascii="宋体" w:hAnsi="宋体"/>
          <w:color w:val="000000" w:themeColor="text1"/>
          <w:sz w:val="28"/>
          <w:szCs w:val="28"/>
          <w14:textFill>
            <w14:solidFill>
              <w14:schemeClr w14:val="tx1"/>
            </w14:solidFill>
          </w14:textFill>
        </w:rPr>
        <w:t>严格党费收缴</w:t>
      </w:r>
      <w:r>
        <w:rPr>
          <w:rFonts w:hint="eastAsia" w:ascii="宋体" w:hAnsi="宋体"/>
          <w:color w:val="000000" w:themeColor="text1"/>
          <w:sz w:val="28"/>
          <w:szCs w:val="28"/>
          <w14:textFill>
            <w14:solidFill>
              <w14:schemeClr w14:val="tx1"/>
            </w14:solidFill>
          </w14:textFill>
        </w:rPr>
        <w:t>，按月公示，截止1</w:t>
      </w:r>
      <w:r>
        <w:rPr>
          <w:rFonts w:ascii="宋体" w:hAnsi="宋体"/>
          <w:color w:val="000000" w:themeColor="text1"/>
          <w:sz w:val="28"/>
          <w:szCs w:val="28"/>
          <w14:textFill>
            <w14:solidFill>
              <w14:schemeClr w14:val="tx1"/>
            </w14:solidFill>
          </w14:textFill>
        </w:rPr>
        <w:t>1</w:t>
      </w:r>
      <w:r>
        <w:rPr>
          <w:rFonts w:hint="eastAsia" w:ascii="宋体" w:hAnsi="宋体"/>
          <w:color w:val="000000" w:themeColor="text1"/>
          <w:sz w:val="28"/>
          <w:szCs w:val="28"/>
          <w14:textFill>
            <w14:solidFill>
              <w14:schemeClr w14:val="tx1"/>
            </w14:solidFill>
          </w14:textFill>
        </w:rPr>
        <w:t>月底，已收缴党费8</w:t>
      </w:r>
      <w:r>
        <w:rPr>
          <w:rFonts w:ascii="宋体" w:hAnsi="宋体"/>
          <w:color w:val="000000" w:themeColor="text1"/>
          <w:sz w:val="28"/>
          <w:szCs w:val="28"/>
          <w14:textFill>
            <w14:solidFill>
              <w14:schemeClr w14:val="tx1"/>
            </w14:solidFill>
          </w14:textFill>
        </w:rPr>
        <w:t>0083.6</w:t>
      </w:r>
      <w:r>
        <w:rPr>
          <w:rFonts w:hint="eastAsia" w:ascii="宋体" w:hAnsi="宋体"/>
          <w:color w:val="000000" w:themeColor="text1"/>
          <w:sz w:val="28"/>
          <w:szCs w:val="28"/>
          <w14:textFill>
            <w14:solidFill>
              <w14:schemeClr w14:val="tx1"/>
            </w14:solidFill>
          </w14:textFill>
        </w:rPr>
        <w:t>元。</w:t>
      </w:r>
    </w:p>
    <w:p>
      <w:pPr>
        <w:ind w:firstLine="562"/>
        <w:rPr>
          <w:rFonts w:ascii="宋体" w:hAnsi="宋体"/>
          <w:b/>
          <w:bCs/>
          <w:color w:val="000000" w:themeColor="text1"/>
          <w:sz w:val="28"/>
          <w:szCs w:val="28"/>
          <w14:textFill>
            <w14:solidFill>
              <w14:schemeClr w14:val="tx1"/>
            </w14:solidFill>
          </w14:textFill>
        </w:rPr>
      </w:pPr>
      <w:bookmarkStart w:id="23" w:name="_Hlk152768423"/>
      <w:r>
        <w:rPr>
          <w:rFonts w:hint="eastAsia" w:ascii="宋体" w:hAnsi="宋体"/>
          <w:b/>
          <w:bCs/>
          <w:color w:val="000000" w:themeColor="text1"/>
          <w:sz w:val="28"/>
          <w:szCs w:val="28"/>
          <w14:textFill>
            <w14:solidFill>
              <w14:schemeClr w14:val="tx1"/>
            </w14:solidFill>
          </w14:textFill>
        </w:rPr>
        <w:t>（五）加强作风建设，筑牢廉洁底线</w:t>
      </w:r>
    </w:p>
    <w:bookmarkEnd w:id="23"/>
    <w:p>
      <w:pPr>
        <w:ind w:firstLine="560" w:firstLineChars="200"/>
        <w:rPr>
          <w:rFonts w:ascii="宋体" w:hAnsi="宋体"/>
          <w:bCs/>
          <w:color w:val="000000" w:themeColor="text1"/>
          <w:sz w:val="28"/>
          <w:szCs w:val="28"/>
          <w14:textFill>
            <w14:solidFill>
              <w14:schemeClr w14:val="tx1"/>
            </w14:solidFill>
          </w14:textFill>
        </w:rPr>
      </w:pPr>
      <w:r>
        <w:rPr>
          <w:rFonts w:hint="eastAsia" w:ascii="宋体" w:hAnsi="宋体"/>
          <w:bCs/>
          <w:color w:val="000000" w:themeColor="text1"/>
          <w:sz w:val="28"/>
          <w:szCs w:val="28"/>
          <w14:textFill>
            <w14:solidFill>
              <w14:schemeClr w14:val="tx1"/>
            </w14:solidFill>
          </w14:textFill>
        </w:rPr>
        <w:t>组织开展“廉洁意识”和“不忘初心、永葆本色、廉洁从业”廉洁教育活动。加强对人才引进、职称评审、研究生招生等重点领域环节的监督检查，在重大节日期间发布廉洁提醒通知，健全预防监督检查工作机制。强化作风建设。制定学院权责事务不清加重工作负担问题专项整治清单，修订《外国语学院办公人员职责》，制定《外国语学院工作会议管理办法》，对学院工作群备案登记，解散非必要工作群2</w:t>
      </w:r>
      <w:r>
        <w:rPr>
          <w:rFonts w:ascii="宋体" w:hAnsi="宋体"/>
          <w:bCs/>
          <w:color w:val="000000" w:themeColor="text1"/>
          <w:sz w:val="28"/>
          <w:szCs w:val="28"/>
          <w14:textFill>
            <w14:solidFill>
              <w14:schemeClr w14:val="tx1"/>
            </w14:solidFill>
          </w14:textFill>
        </w:rPr>
        <w:t>0</w:t>
      </w:r>
      <w:r>
        <w:rPr>
          <w:rFonts w:hint="eastAsia" w:ascii="宋体" w:hAnsi="宋体"/>
          <w:bCs/>
          <w:color w:val="000000" w:themeColor="text1"/>
          <w:sz w:val="28"/>
          <w:szCs w:val="28"/>
          <w14:textFill>
            <w14:solidFill>
              <w14:schemeClr w14:val="tx1"/>
            </w14:solidFill>
          </w14:textFill>
        </w:rPr>
        <w:t>个。</w:t>
      </w:r>
    </w:p>
    <w:p>
      <w:pPr>
        <w:ind w:firstLine="562"/>
        <w:rPr>
          <w:rFonts w:ascii="宋体" w:hAnsi="宋体"/>
          <w:b/>
          <w:bCs/>
          <w:color w:val="000000" w:themeColor="text1"/>
          <w:sz w:val="28"/>
          <w:szCs w:val="28"/>
          <w14:textFill>
            <w14:solidFill>
              <w14:schemeClr w14:val="tx1"/>
            </w14:solidFill>
          </w14:textFill>
        </w:rPr>
      </w:pPr>
      <w:bookmarkStart w:id="24" w:name="_Hlk152768439"/>
      <w:r>
        <w:rPr>
          <w:rFonts w:hint="eastAsia" w:ascii="宋体" w:hAnsi="宋体"/>
          <w:b/>
          <w:bCs/>
          <w:color w:val="000000" w:themeColor="text1"/>
          <w:sz w:val="28"/>
          <w:szCs w:val="28"/>
          <w14:textFill>
            <w14:solidFill>
              <w14:schemeClr w14:val="tx1"/>
            </w14:solidFill>
          </w14:textFill>
        </w:rPr>
        <w:t>（六）积极汇聚力量，共促学院事业发展</w:t>
      </w:r>
    </w:p>
    <w:bookmarkEnd w:id="24"/>
    <w:p>
      <w:pPr>
        <w:ind w:firstLine="560" w:firstLineChars="200"/>
        <w:rPr>
          <w:rFonts w:ascii="宋体" w:hAnsi="宋体"/>
          <w:color w:val="000000" w:themeColor="text1"/>
          <w:kern w:val="0"/>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严格落实学院教代会、工代会制度。组织开展迎“三八”</w:t>
      </w:r>
      <w:r>
        <w:rPr>
          <w:rFonts w:ascii="宋体" w:hAnsi="宋体"/>
          <w:color w:val="000000" w:themeColor="text1"/>
          <w:sz w:val="28"/>
          <w:szCs w:val="28"/>
          <w14:textFill>
            <w14:solidFill>
              <w14:schemeClr w14:val="tx1"/>
            </w14:solidFill>
          </w14:textFill>
        </w:rPr>
        <w:t>健身走</w:t>
      </w:r>
      <w:r>
        <w:rPr>
          <w:rFonts w:hint="eastAsia" w:ascii="宋体" w:hAnsi="宋体"/>
          <w:color w:val="000000" w:themeColor="text1"/>
          <w:sz w:val="28"/>
          <w:szCs w:val="28"/>
          <w14:textFill>
            <w14:solidFill>
              <w14:schemeClr w14:val="tx1"/>
            </w14:solidFill>
          </w14:textFill>
        </w:rPr>
        <w:t>、参加校运会和气排球比赛等活动。女教职工代表队在第三届教职工气排球赛中勇夺女子组第四名。关心慰问帮助长期生病和家庭困难教职工。认真做好离退休教职工年终慰问金发放等工作。</w:t>
      </w:r>
      <w:r>
        <w:rPr>
          <w:rFonts w:hint="eastAsia" w:ascii="宋体" w:hAnsi="宋体"/>
          <w:color w:val="000000" w:themeColor="text1"/>
          <w:kern w:val="0"/>
          <w:sz w:val="28"/>
          <w:szCs w:val="28"/>
          <w14:textFill>
            <w14:solidFill>
              <w14:schemeClr w14:val="tx1"/>
            </w14:solidFill>
          </w14:textFill>
        </w:rPr>
        <w:t>学院教师通过“以购代捐”助力农产品销售1</w:t>
      </w:r>
      <w:r>
        <w:rPr>
          <w:rFonts w:ascii="宋体" w:hAnsi="宋体"/>
          <w:color w:val="000000" w:themeColor="text1"/>
          <w:kern w:val="0"/>
          <w:sz w:val="28"/>
          <w:szCs w:val="28"/>
          <w14:textFill>
            <w14:solidFill>
              <w14:schemeClr w14:val="tx1"/>
            </w14:solidFill>
          </w14:textFill>
        </w:rPr>
        <w:t>3</w:t>
      </w:r>
      <w:r>
        <w:rPr>
          <w:rFonts w:hint="eastAsia" w:ascii="宋体" w:hAnsi="宋体"/>
          <w:color w:val="000000" w:themeColor="text1"/>
          <w:kern w:val="0"/>
          <w:sz w:val="28"/>
          <w:szCs w:val="28"/>
          <w14:textFill>
            <w14:solidFill>
              <w14:schemeClr w14:val="tx1"/>
            </w14:solidFill>
          </w14:textFill>
        </w:rPr>
        <w:t>90</w:t>
      </w:r>
      <w:r>
        <w:rPr>
          <w:rFonts w:ascii="宋体" w:hAnsi="宋体"/>
          <w:color w:val="000000" w:themeColor="text1"/>
          <w:kern w:val="0"/>
          <w:sz w:val="28"/>
          <w:szCs w:val="28"/>
          <w14:textFill>
            <w14:solidFill>
              <w14:schemeClr w14:val="tx1"/>
            </w14:solidFill>
          </w14:textFill>
        </w:rPr>
        <w:t>00</w:t>
      </w:r>
      <w:r>
        <w:rPr>
          <w:rFonts w:hint="eastAsia" w:ascii="宋体" w:hAnsi="宋体"/>
          <w:color w:val="000000" w:themeColor="text1"/>
          <w:kern w:val="0"/>
          <w:sz w:val="28"/>
          <w:szCs w:val="28"/>
          <w14:textFill>
            <w14:solidFill>
              <w14:schemeClr w14:val="tx1"/>
            </w14:solidFill>
          </w14:textFill>
        </w:rPr>
        <w:t>元。赴利辛县陈营村开展 “英语语言学导论”示范教学、捐赠学习用品等定点帮扶活动。</w:t>
      </w:r>
    </w:p>
    <w:p>
      <w:pPr>
        <w:ind w:firstLine="562"/>
        <w:rPr>
          <w:rFonts w:ascii="宋体" w:hAnsi="宋体"/>
          <w:b/>
          <w:bCs/>
          <w:color w:val="000000"/>
          <w:sz w:val="28"/>
          <w:szCs w:val="28"/>
        </w:rPr>
      </w:pPr>
      <w:r>
        <w:rPr>
          <w:rFonts w:hint="eastAsia" w:ascii="宋体" w:hAnsi="宋体"/>
          <w:b/>
          <w:bCs/>
          <w:color w:val="000000"/>
          <w:sz w:val="28"/>
          <w:szCs w:val="28"/>
        </w:rPr>
        <w:t>二、教学工作</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（一）多校区各类教学任务顺利完成</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学院常规教学工作点多面广，涉及两地三校区的本科、研究生、博士生和安徽医科大学联合培养课程及宣城校区中白联合培养项目近2</w:t>
      </w:r>
      <w:r>
        <w:rPr>
          <w:rFonts w:hint="eastAsia" w:ascii="宋体" w:hAnsi="宋体"/>
          <w:color w:val="000000" w:themeColor="text1"/>
          <w:sz w:val="28"/>
          <w:szCs w:val="28"/>
          <w:lang w:val="en-US" w:eastAsia="zh-CN"/>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000名学生的教学任务圆满完成。全院教师完成教学工作量：本科生</w:t>
      </w:r>
      <w:r>
        <w:rPr>
          <w:rFonts w:ascii="宋体" w:hAnsi="宋体"/>
          <w:color w:val="000000" w:themeColor="text1"/>
          <w:sz w:val="28"/>
          <w:szCs w:val="28"/>
          <w14:textFill>
            <w14:solidFill>
              <w14:schemeClr w14:val="tx1"/>
            </w14:solidFill>
          </w14:textFill>
        </w:rPr>
        <w:t>53682.4课时，硕博生9155.4课时。</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（二）本科招生宣传成效显著</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学院负责招生宣传的黑龙江和吉林两省的本科录取排名跃升，合肥校区在黑龙江录取最低分排名提升了18500余名，在吉林录取最低分排名提升了10200余名。其中，黑龙江在全校本科生录取最低分排名上升排行榜位居第一。</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（三）人才培养稳中有进</w:t>
      </w:r>
    </w:p>
    <w:p>
      <w:pPr>
        <w:ind w:firstLine="562" w:firstLineChars="200"/>
        <w:rPr>
          <w:rFonts w:ascii="宋体" w:hAnsi="宋体"/>
          <w:color w:val="000000" w:themeColor="text1"/>
          <w:sz w:val="28"/>
          <w:szCs w:val="28"/>
          <w14:textFill>
            <w14:solidFill>
              <w14:schemeClr w14:val="tx1"/>
            </w14:solidFill>
          </w14:textFill>
        </w:rPr>
      </w:pPr>
      <w:bookmarkStart w:id="25" w:name="_Hlk152947955"/>
      <w:r>
        <w:rPr>
          <w:rFonts w:hint="eastAsia" w:ascii="宋体" w:hAnsi="宋体"/>
          <w:b/>
          <w:bCs/>
          <w:color w:val="000000"/>
          <w:sz w:val="28"/>
          <w:szCs w:val="28"/>
        </w:rPr>
        <w:t>“三进”工作扎实推进。</w:t>
      </w:r>
      <w:r>
        <w:rPr>
          <w:rFonts w:hint="eastAsia" w:ascii="宋体" w:hAnsi="宋体"/>
          <w:color w:val="000000"/>
          <w:sz w:val="28"/>
          <w:szCs w:val="28"/>
        </w:rPr>
        <w:t>全面推进“三进”系列教材与专业课程体系的深度融合。英语专业面向本科三年级学生新开设一门必修课，两门本科专业课程积极探索专业人才培养新模式。印度尼西亚语专业《高级英语》等多门主干课程以及其他语种教学也积极融入“三进”系列教材的相关内容，“三进”工作在翻译硕士专业学位研究生中积</w:t>
      </w:r>
      <w:r>
        <w:rPr>
          <w:rFonts w:hint="eastAsia" w:ascii="宋体" w:hAnsi="宋体"/>
          <w:color w:val="000000" w:themeColor="text1"/>
          <w:sz w:val="28"/>
          <w:szCs w:val="28"/>
          <w14:textFill>
            <w14:solidFill>
              <w14:schemeClr w14:val="tx1"/>
            </w14:solidFill>
          </w14:textFill>
        </w:rPr>
        <w:t>极有序地开展。多个相关项目获得立项：</w:t>
      </w:r>
      <w:r>
        <w:rPr>
          <w:rFonts w:ascii="宋体" w:hAnsi="宋体"/>
          <w:color w:val="000000" w:themeColor="text1"/>
          <w:sz w:val="28"/>
          <w:szCs w:val="28"/>
          <w14:textFill>
            <w14:solidFill>
              <w14:schemeClr w14:val="tx1"/>
            </w14:solidFill>
          </w14:textFill>
        </w:rPr>
        <w:t>1项省重大教研项目，1项上海外国语大学</w:t>
      </w:r>
      <w:r>
        <w:rPr>
          <w:rFonts w:hint="eastAsia" w:ascii="宋体" w:hAnsi="宋体"/>
          <w:color w:val="000000" w:themeColor="text1"/>
          <w:sz w:val="28"/>
          <w:szCs w:val="28"/>
          <w14:textFill>
            <w14:solidFill>
              <w14:schemeClr w14:val="tx1"/>
            </w14:solidFill>
          </w14:textFill>
        </w:rPr>
        <w:t>语料库研究院</w:t>
      </w:r>
      <w:r>
        <w:rPr>
          <w:rFonts w:ascii="宋体" w:hAnsi="宋体"/>
          <w:color w:val="000000" w:themeColor="text1"/>
          <w:sz w:val="28"/>
          <w:szCs w:val="28"/>
          <w14:textFill>
            <w14:solidFill>
              <w14:schemeClr w14:val="tx1"/>
            </w14:solidFill>
          </w14:textFill>
        </w:rPr>
        <w:t>的“《习近平谈治国理政》多语种数据库综合平台在外语教学与科研中的应用”课题。</w:t>
      </w:r>
    </w:p>
    <w:bookmarkEnd w:id="25"/>
    <w:p>
      <w:pPr>
        <w:ind w:firstLine="562" w:firstLineChars="200"/>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英语专业四八级通过率稳步提高。</w:t>
      </w:r>
      <w:r>
        <w:rPr>
          <w:rFonts w:hint="eastAsia" w:ascii="宋体" w:hAnsi="宋体"/>
          <w:color w:val="000000" w:themeColor="text1"/>
          <w:sz w:val="28"/>
          <w:szCs w:val="28"/>
          <w14:textFill>
            <w14:solidFill>
              <w14:schemeClr w14:val="tx1"/>
            </w14:solidFill>
          </w14:textFill>
        </w:rPr>
        <w:t>本年度学生英语专业八级考试通过率为70.91%，比全国平均通过率38.19%高出32.72%，比全国理工类大学通过率47.73%高出23.18%。学生英语专业四级考试通过率为92.46%，比全国平均通过率48.56%高出43.9%，比全国理工类大学通过率60.38%高出32.08%。</w:t>
      </w:r>
    </w:p>
    <w:p>
      <w:pPr>
        <w:ind w:firstLine="562" w:firstLineChars="200"/>
        <w:rPr>
          <w:rFonts w:ascii="宋体" w:hAnsi="宋体"/>
          <w:color w:val="000000" w:themeColor="text1"/>
          <w:sz w:val="28"/>
          <w:szCs w:val="28"/>
          <w14:textFill>
            <w14:solidFill>
              <w14:schemeClr w14:val="tx1"/>
            </w14:solidFill>
          </w14:textFill>
        </w:rPr>
      </w:pPr>
      <w:r>
        <w:rPr>
          <w:rFonts w:ascii="宋体" w:hAnsi="宋体"/>
          <w:b/>
          <w:bCs/>
          <w:color w:val="000000" w:themeColor="text1"/>
          <w:sz w:val="28"/>
          <w:szCs w:val="28"/>
          <w14:textFill>
            <w14:solidFill>
              <w14:schemeClr w14:val="tx1"/>
            </w14:solidFill>
          </w14:textFill>
        </w:rPr>
        <w:t>人才培养方案</w:t>
      </w:r>
      <w:r>
        <w:rPr>
          <w:rFonts w:hint="eastAsia" w:ascii="宋体" w:hAnsi="宋体"/>
          <w:b/>
          <w:bCs/>
          <w:color w:val="000000" w:themeColor="text1"/>
          <w:sz w:val="28"/>
          <w:szCs w:val="28"/>
          <w14:textFill>
            <w14:solidFill>
              <w14:schemeClr w14:val="tx1"/>
            </w14:solidFill>
          </w14:textFill>
        </w:rPr>
        <w:t>凸显“科技人文”特色</w:t>
      </w:r>
      <w:r>
        <w:rPr>
          <w:rFonts w:ascii="宋体" w:hAnsi="宋体"/>
          <w:b/>
          <w:bCs/>
          <w:color w:val="000000" w:themeColor="text1"/>
          <w:sz w:val="28"/>
          <w:szCs w:val="28"/>
          <w14:textFill>
            <w14:solidFill>
              <w14:schemeClr w14:val="tx1"/>
            </w14:solidFill>
          </w14:textFill>
        </w:rPr>
        <w:t>。</w:t>
      </w:r>
      <w:r>
        <w:rPr>
          <w:rFonts w:hint="eastAsia" w:ascii="宋体" w:hAnsi="宋体"/>
          <w:color w:val="000000" w:themeColor="text1"/>
          <w:sz w:val="28"/>
          <w:szCs w:val="28"/>
          <w14:textFill>
            <w14:solidFill>
              <w14:schemeClr w14:val="tx1"/>
            </w14:solidFill>
          </w14:textFill>
        </w:rPr>
        <w:t>学院制定了202</w:t>
      </w:r>
      <w:r>
        <w:rPr>
          <w:rFonts w:ascii="宋体" w:hAnsi="宋体"/>
          <w:color w:val="000000" w:themeColor="text1"/>
          <w:sz w:val="28"/>
          <w:szCs w:val="28"/>
          <w14:textFill>
            <w14:solidFill>
              <w14:schemeClr w14:val="tx1"/>
            </w14:solidFill>
          </w14:textFill>
        </w:rPr>
        <w:t>3</w:t>
      </w:r>
      <w:r>
        <w:rPr>
          <w:rFonts w:hint="eastAsia" w:ascii="宋体" w:hAnsi="宋体"/>
          <w:color w:val="000000" w:themeColor="text1"/>
          <w:sz w:val="28"/>
          <w:szCs w:val="28"/>
          <w14:textFill>
            <w14:solidFill>
              <w14:schemeClr w14:val="tx1"/>
            </w14:solidFill>
          </w14:textFill>
        </w:rPr>
        <w:t>版英语、印度尼西亚语专业人才培养方案。英语专业形成了专业方向“分流”的明确思路，打造了</w:t>
      </w:r>
      <w:bookmarkStart w:id="26" w:name="_Hlk152948517"/>
      <w:r>
        <w:rPr>
          <w:rFonts w:hint="eastAsia" w:ascii="宋体" w:hAnsi="宋体"/>
          <w:color w:val="000000" w:themeColor="text1"/>
          <w:sz w:val="28"/>
          <w:szCs w:val="28"/>
          <w14:textFill>
            <w14:solidFill>
              <w14:schemeClr w14:val="tx1"/>
            </w14:solidFill>
          </w14:textFill>
        </w:rPr>
        <w:t>“科技人文”特色</w:t>
      </w:r>
      <w:bookmarkEnd w:id="26"/>
      <w:r>
        <w:rPr>
          <w:rFonts w:hint="eastAsia" w:ascii="宋体" w:hAnsi="宋体"/>
          <w:color w:val="000000" w:themeColor="text1"/>
          <w:sz w:val="28"/>
          <w:szCs w:val="28"/>
          <w14:textFill>
            <w14:solidFill>
              <w14:schemeClr w14:val="tx1"/>
            </w14:solidFill>
          </w14:textFill>
        </w:rPr>
        <w:t>的人才培养课程体系。</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（四）公共英语教学改革成效显现</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基于2023版大学英语培养方案，大学英语实现由通用英语向跨文化交际和专门用途英语逐步过渡的多元分级分层教学体系。扩充大学英语选修课课程池至32门，满足学生未来学业和职业发展需要。</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大学英语四六级“提点计划”持续发力。2023年6月，合肥校区非英语专业本科生四级单次通过率75.97%，平均分达到478分。与近三年相比，四级单次通过率同比稳中有升，环比则有较大提升。</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研究生公共英语教学综合改革深入推进。博士英语 “英语+专业”课程涵盖所有学科专业，硕士英语“英语+专业”课程推广到1</w:t>
      </w:r>
      <w:r>
        <w:rPr>
          <w:rFonts w:ascii="宋体" w:hAnsi="宋体"/>
          <w:color w:val="000000" w:themeColor="text1"/>
          <w:sz w:val="28"/>
          <w:szCs w:val="28"/>
          <w14:textFill>
            <w14:solidFill>
              <w14:schemeClr w14:val="tx1"/>
            </w14:solidFill>
          </w14:textFill>
        </w:rPr>
        <w:t>3</w:t>
      </w:r>
      <w:r>
        <w:rPr>
          <w:rFonts w:hint="eastAsia" w:ascii="宋体" w:hAnsi="宋体"/>
          <w:color w:val="000000" w:themeColor="text1"/>
          <w:sz w:val="28"/>
          <w:szCs w:val="28"/>
          <w14:textFill>
            <w14:solidFill>
              <w14:schemeClr w14:val="tx1"/>
            </w14:solidFill>
          </w14:textFill>
        </w:rPr>
        <w:t>个学院。日常开展教学改革实践，使用学生所在学科的高水平期刊或顶级会议论文作为授课素材，提升研究生国际学术跨文化交流能力。</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（五）教学研究和课程建设有序推进</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省级质量工程项目助力“国一流”专业建设</w:t>
      </w:r>
      <w:r>
        <w:rPr>
          <w:rFonts w:hint="eastAsia" w:ascii="宋体" w:hAnsi="宋体"/>
          <w:color w:val="000000" w:themeColor="text1"/>
          <w:sz w:val="28"/>
          <w:szCs w:val="28"/>
          <w14:textFill>
            <w14:solidFill>
              <w14:schemeClr w14:val="tx1"/>
            </w14:solidFill>
          </w14:textFill>
        </w:rPr>
        <w:t>。2022年获批立项6项省级质量工程项目（2</w:t>
      </w:r>
      <w:r>
        <w:rPr>
          <w:rFonts w:ascii="宋体" w:hAnsi="宋体"/>
          <w:color w:val="000000" w:themeColor="text1"/>
          <w:sz w:val="28"/>
          <w:szCs w:val="28"/>
          <w14:textFill>
            <w14:solidFill>
              <w14:schemeClr w14:val="tx1"/>
            </w14:solidFill>
          </w14:textFill>
        </w:rPr>
        <w:t>3</w:t>
      </w:r>
      <w:r>
        <w:rPr>
          <w:rFonts w:hint="eastAsia" w:ascii="宋体" w:hAnsi="宋体"/>
          <w:color w:val="000000" w:themeColor="text1"/>
          <w:sz w:val="28"/>
          <w:szCs w:val="28"/>
          <w14:textFill>
            <w14:solidFill>
              <w14:schemeClr w14:val="tx1"/>
            </w14:solidFill>
          </w14:textFill>
        </w:rPr>
        <w:t>年正式下文立项），含一流教材1部、教研项目3项（其中重大1项）、线上线下混合式课程1门、线上课程1门。2023年度有5项通过学校遴选推荐至省厅，含教研项目3项（其中重点1项）、教材建设1部和教坛新秀1位，获批的项目支撑了“国一流”英语专业的建设与发展。</w:t>
      </w:r>
    </w:p>
    <w:p>
      <w:pPr>
        <w:ind w:firstLine="562" w:firstLineChars="200"/>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省级一流课程的建设在国际传播方面取得进展。</w:t>
      </w:r>
      <w:r>
        <w:rPr>
          <w:rFonts w:hint="eastAsia" w:ascii="宋体" w:hAnsi="宋体"/>
          <w:color w:val="000000" w:themeColor="text1"/>
          <w:sz w:val="28"/>
          <w:szCs w:val="28"/>
          <w14:textFill>
            <w14:solidFill>
              <w14:schemeClr w14:val="tx1"/>
            </w14:solidFill>
          </w14:textFill>
        </w:rPr>
        <w:t>共有</w:t>
      </w:r>
      <w:r>
        <w:rPr>
          <w:rFonts w:ascii="宋体" w:hAnsi="宋体"/>
          <w:color w:val="000000" w:themeColor="text1"/>
          <w:sz w:val="28"/>
          <w:szCs w:val="28"/>
          <w14:textFill>
            <w14:solidFill>
              <w14:schemeClr w14:val="tx1"/>
            </w14:solidFill>
          </w14:textFill>
        </w:rPr>
        <w:t>1</w:t>
      </w:r>
      <w:r>
        <w:rPr>
          <w:rFonts w:hint="eastAsia" w:ascii="宋体" w:hAnsi="宋体"/>
          <w:color w:val="000000" w:themeColor="text1"/>
          <w:sz w:val="28"/>
          <w:szCs w:val="28"/>
          <w14:textFill>
            <w14:solidFill>
              <w14:schemeClr w14:val="tx1"/>
            </w14:solidFill>
          </w14:textFill>
        </w:rPr>
        <w:t>9</w:t>
      </w:r>
      <w:r>
        <w:rPr>
          <w:rFonts w:ascii="宋体" w:hAnsi="宋体"/>
          <w:color w:val="000000" w:themeColor="text1"/>
          <w:sz w:val="28"/>
          <w:szCs w:val="28"/>
          <w14:textFill>
            <w14:solidFill>
              <w14:schemeClr w14:val="tx1"/>
            </w14:solidFill>
          </w14:textFill>
        </w:rPr>
        <w:t>门省级一流课程正在有序建设中。</w:t>
      </w:r>
      <w:r>
        <w:rPr>
          <w:rFonts w:hint="eastAsia" w:ascii="宋体" w:hAnsi="宋体"/>
          <w:color w:val="000000" w:themeColor="text1"/>
          <w:sz w:val="28"/>
          <w:szCs w:val="28"/>
          <w14:textFill>
            <w14:solidFill>
              <w14:schemeClr w14:val="tx1"/>
            </w14:solidFill>
          </w14:textFill>
        </w:rPr>
        <w:t>《学术英语写作与沟通》《科技翻译》《英国文学选读》《口译入门》等</w:t>
      </w:r>
      <w:r>
        <w:rPr>
          <w:rFonts w:ascii="宋体" w:hAnsi="宋体"/>
          <w:color w:val="000000" w:themeColor="text1"/>
          <w:sz w:val="28"/>
          <w:szCs w:val="28"/>
          <w14:textFill>
            <w14:solidFill>
              <w14:schemeClr w14:val="tx1"/>
            </w14:solidFill>
          </w14:textFill>
        </w:rPr>
        <w:t>在</w:t>
      </w:r>
      <w:r>
        <w:rPr>
          <w:rFonts w:hint="eastAsia" w:ascii="宋体" w:hAnsi="宋体"/>
          <w:color w:val="000000" w:themeColor="text1"/>
          <w:sz w:val="28"/>
          <w:szCs w:val="28"/>
          <w14:textFill>
            <w14:solidFill>
              <w14:schemeClr w14:val="tx1"/>
            </w14:solidFill>
          </w14:textFill>
        </w:rPr>
        <w:t>国内主流慕课平台</w:t>
      </w:r>
      <w:r>
        <w:rPr>
          <w:rFonts w:ascii="宋体" w:hAnsi="宋体"/>
          <w:color w:val="000000" w:themeColor="text1"/>
          <w:sz w:val="28"/>
          <w:szCs w:val="28"/>
          <w14:textFill>
            <w14:solidFill>
              <w14:schemeClr w14:val="tx1"/>
            </w14:solidFill>
          </w14:textFill>
        </w:rPr>
        <w:t>开课。</w:t>
      </w:r>
      <w:r>
        <w:rPr>
          <w:rFonts w:hint="eastAsia" w:ascii="宋体" w:hAnsi="宋体"/>
          <w:color w:val="000000" w:themeColor="text1"/>
          <w:sz w:val="28"/>
          <w:szCs w:val="28"/>
          <w14:textFill>
            <w14:solidFill>
              <w14:schemeClr w14:val="tx1"/>
            </w14:solidFill>
          </w14:textFill>
        </w:rPr>
        <w:t>1门课程被世界慕课与在线教育联盟遴选为印尼全球融合式课堂项目，3门课程入选国家智慧教育平台国际版课程。</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（六）创新创业教育成效持续提升</w:t>
      </w:r>
    </w:p>
    <w:p>
      <w:pPr>
        <w:ind w:firstLine="560" w:firstLineChars="200"/>
        <w:rPr>
          <w:rFonts w:ascii="宋体" w:hAnsi="宋体"/>
          <w:b/>
          <w:bCs/>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成功申报国家级大创项目3项，省级8项，校级22项，支持经费总计5.35万元。在第九届校“互联网+”大学生创新创业大赛中，学院提交作品65项，参赛学生近200人，指导教师近70人。本院学生主持的项目共有30件作品获奖，其中银奖5项，铜奖25项；本院学生参与的项目共有8件作品获奖，其中金奖3项，银奖3项，铜奖2项。</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（七）学科竞赛成绩稳中有升</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指导学生参加了包括中国高校竞赛排行榜赛事和安徽省A、B类</w:t>
      </w:r>
      <w:r>
        <w:rPr>
          <w:rFonts w:hint="eastAsia" w:ascii="宋体" w:hAnsi="宋体"/>
          <w:color w:val="000000"/>
          <w:sz w:val="28"/>
          <w:szCs w:val="28"/>
        </w:rPr>
        <w:t>赛</w:t>
      </w:r>
      <w:r>
        <w:rPr>
          <w:rFonts w:hint="eastAsia" w:ascii="宋体" w:hAnsi="宋体"/>
          <w:color w:val="000000" w:themeColor="text1"/>
          <w:sz w:val="28"/>
          <w:szCs w:val="28"/>
          <w14:textFill>
            <w14:solidFill>
              <w14:schemeClr w14:val="tx1"/>
            </w14:solidFill>
          </w14:textFill>
        </w:rPr>
        <w:t>事在内的各级各类语言竞赛20余项，指导全校学生获得省部级以上竞赛奖励近400项，其中中国高校竞赛排行榜赛事国家级获奖</w:t>
      </w:r>
      <w:r>
        <w:rPr>
          <w:rFonts w:ascii="宋体" w:hAnsi="宋体"/>
          <w:color w:val="000000" w:themeColor="text1"/>
          <w:sz w:val="28"/>
          <w:szCs w:val="28"/>
          <w14:textFill>
            <w14:solidFill>
              <w14:schemeClr w14:val="tx1"/>
            </w14:solidFill>
          </w14:textFill>
        </w:rPr>
        <w:t>5</w:t>
      </w:r>
      <w:r>
        <w:rPr>
          <w:rFonts w:hint="eastAsia" w:ascii="宋体" w:hAnsi="宋体"/>
          <w:color w:val="000000" w:themeColor="text1"/>
          <w:sz w:val="28"/>
          <w:szCs w:val="28"/>
          <w14:textFill>
            <w14:solidFill>
              <w14:schemeClr w14:val="tx1"/>
            </w14:solidFill>
          </w14:textFill>
        </w:rPr>
        <w:t>项，省部级获奖3项。本院学生参加省部级以上竞赛2</w:t>
      </w:r>
      <w:r>
        <w:rPr>
          <w:rFonts w:ascii="宋体" w:hAnsi="宋体"/>
          <w:color w:val="000000" w:themeColor="text1"/>
          <w:sz w:val="28"/>
          <w:szCs w:val="28"/>
          <w14:textFill>
            <w14:solidFill>
              <w14:schemeClr w14:val="tx1"/>
            </w14:solidFill>
          </w14:textFill>
        </w:rPr>
        <w:t>8</w:t>
      </w:r>
      <w:r>
        <w:rPr>
          <w:rFonts w:hint="eastAsia" w:ascii="宋体" w:hAnsi="宋体"/>
          <w:color w:val="000000" w:themeColor="text1"/>
          <w:sz w:val="28"/>
          <w:szCs w:val="28"/>
          <w14:textFill>
            <w14:solidFill>
              <w14:schemeClr w14:val="tx1"/>
            </w14:solidFill>
          </w14:textFill>
        </w:rPr>
        <w:t>0人次，获得省部级以上竞赛奖励</w:t>
      </w:r>
      <w:r>
        <w:rPr>
          <w:rFonts w:ascii="宋体" w:hAnsi="宋体"/>
          <w:color w:val="000000" w:themeColor="text1"/>
          <w:sz w:val="28"/>
          <w:szCs w:val="28"/>
          <w14:textFill>
            <w14:solidFill>
              <w14:schemeClr w14:val="tx1"/>
            </w14:solidFill>
          </w14:textFill>
        </w:rPr>
        <w:t>130</w:t>
      </w:r>
      <w:r>
        <w:rPr>
          <w:rFonts w:hint="eastAsia" w:ascii="宋体" w:hAnsi="宋体"/>
          <w:color w:val="000000" w:themeColor="text1"/>
          <w:sz w:val="28"/>
          <w:szCs w:val="28"/>
          <w14:textFill>
            <w14:solidFill>
              <w14:schemeClr w14:val="tx1"/>
            </w14:solidFill>
          </w14:textFill>
        </w:rPr>
        <w:t>人次，每百名学生获奖率</w:t>
      </w:r>
      <w:r>
        <w:rPr>
          <w:rFonts w:ascii="宋体" w:hAnsi="宋体"/>
          <w:color w:val="000000" w:themeColor="text1"/>
          <w:sz w:val="28"/>
          <w:szCs w:val="28"/>
          <w14:textFill>
            <w14:solidFill>
              <w14:schemeClr w14:val="tx1"/>
            </w14:solidFill>
          </w14:textFill>
        </w:rPr>
        <w:t>4</w:t>
      </w:r>
      <w:r>
        <w:rPr>
          <w:rFonts w:hint="eastAsia" w:ascii="宋体" w:hAnsi="宋体"/>
          <w:color w:val="000000" w:themeColor="text1"/>
          <w:sz w:val="28"/>
          <w:szCs w:val="28"/>
          <w14:textFill>
            <w14:solidFill>
              <w14:schemeClr w14:val="tx1"/>
            </w14:solidFill>
          </w14:textFill>
        </w:rPr>
        <w:t>6.0%。参赛人数和获奖人数较上一年度均有大幅上升。</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三、科研工作</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（一）规范项目管理, 助力科研持续发展</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建立省部级以上</w:t>
      </w:r>
      <w:r>
        <w:rPr>
          <w:rFonts w:ascii="宋体" w:hAnsi="宋体"/>
          <w:color w:val="000000" w:themeColor="text1"/>
          <w:sz w:val="28"/>
          <w:szCs w:val="28"/>
          <w14:textFill>
            <w14:solidFill>
              <w14:schemeClr w14:val="tx1"/>
            </w14:solidFill>
          </w14:textFill>
        </w:rPr>
        <w:t>60</w:t>
      </w:r>
      <w:r>
        <w:rPr>
          <w:rFonts w:hint="eastAsia" w:ascii="宋体" w:hAnsi="宋体"/>
          <w:color w:val="000000" w:themeColor="text1"/>
          <w:sz w:val="28"/>
          <w:szCs w:val="28"/>
          <w14:textFill>
            <w14:solidFill>
              <w14:schemeClr w14:val="tx1"/>
            </w14:solidFill>
          </w14:textFill>
        </w:rPr>
        <w:t>项科研项目（2</w:t>
      </w:r>
      <w:r>
        <w:rPr>
          <w:rFonts w:ascii="宋体" w:hAnsi="宋体"/>
          <w:color w:val="000000" w:themeColor="text1"/>
          <w:sz w:val="28"/>
          <w:szCs w:val="28"/>
          <w14:textFill>
            <w14:solidFill>
              <w14:schemeClr w14:val="tx1"/>
            </w14:solidFill>
          </w14:textFill>
        </w:rPr>
        <w:t>008-2023</w:t>
      </w:r>
      <w:r>
        <w:rPr>
          <w:rFonts w:hint="eastAsia" w:ascii="宋体" w:hAnsi="宋体"/>
          <w:color w:val="000000" w:themeColor="text1"/>
          <w:sz w:val="28"/>
          <w:szCs w:val="28"/>
          <w14:textFill>
            <w14:solidFill>
              <w14:schemeClr w14:val="tx1"/>
            </w14:solidFill>
          </w14:textFill>
        </w:rPr>
        <w:t>）档案，统计在研项目</w:t>
      </w:r>
      <w:r>
        <w:rPr>
          <w:rFonts w:ascii="宋体" w:hAnsi="宋体"/>
          <w:color w:val="000000" w:themeColor="text1"/>
          <w:sz w:val="28"/>
          <w:szCs w:val="28"/>
          <w14:textFill>
            <w14:solidFill>
              <w14:schemeClr w14:val="tx1"/>
            </w14:solidFill>
          </w14:textFill>
        </w:rPr>
        <w:t>(</w:t>
      </w:r>
      <w:r>
        <w:rPr>
          <w:rFonts w:hint="eastAsia" w:ascii="宋体" w:hAnsi="宋体"/>
          <w:color w:val="000000" w:themeColor="text1"/>
          <w:sz w:val="28"/>
          <w:szCs w:val="28"/>
          <w14:textFill>
            <w14:solidFill>
              <w14:schemeClr w14:val="tx1"/>
            </w14:solidFill>
          </w14:textFill>
        </w:rPr>
        <w:t>纵向项目5</w:t>
      </w:r>
      <w:r>
        <w:rPr>
          <w:rFonts w:ascii="宋体" w:hAnsi="宋体"/>
          <w:color w:val="000000" w:themeColor="text1"/>
          <w:sz w:val="28"/>
          <w:szCs w:val="28"/>
          <w14:textFill>
            <w14:solidFill>
              <w14:schemeClr w14:val="tx1"/>
            </w14:solidFill>
          </w14:textFill>
        </w:rPr>
        <w:t>5</w:t>
      </w:r>
      <w:r>
        <w:rPr>
          <w:rFonts w:hint="eastAsia" w:ascii="宋体" w:hAnsi="宋体"/>
          <w:color w:val="000000" w:themeColor="text1"/>
          <w:sz w:val="28"/>
          <w:szCs w:val="28"/>
          <w14:textFill>
            <w14:solidFill>
              <w14:schemeClr w14:val="tx1"/>
            </w14:solidFill>
          </w14:textFill>
        </w:rPr>
        <w:t>项及横向项目7项)建设情况、项目进度及成果产出，梳理科研基础和成果方向，持续优化科研发展路径。</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（二）举办学术活动，拓宽教师学术视野</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举办了“</w:t>
      </w:r>
      <w:r>
        <w:rPr>
          <w:rFonts w:ascii="宋体" w:hAnsi="宋体"/>
          <w:color w:val="000000" w:themeColor="text1"/>
          <w:sz w:val="28"/>
          <w:szCs w:val="28"/>
          <w14:textFill>
            <w14:solidFill>
              <w14:schemeClr w14:val="tx1"/>
            </w14:solidFill>
          </w14:textFill>
        </w:rPr>
        <w:t>安徽省第五届口笔译教学与研究论坛暨数字化时代的翻译学科建设研讨会</w:t>
      </w:r>
      <w:r>
        <w:rPr>
          <w:rFonts w:hint="eastAsia" w:ascii="宋体" w:hAnsi="宋体"/>
          <w:color w:val="000000" w:themeColor="text1"/>
          <w:sz w:val="28"/>
          <w:szCs w:val="28"/>
          <w14:textFill>
            <w14:solidFill>
              <w14:schemeClr w14:val="tx1"/>
            </w14:solidFill>
          </w14:textFill>
        </w:rPr>
        <w:t>”。优化斛兵外语讲坛活动，开设了“科研产出大家说”学术报告系列活动。邀请学术大咖、中英文期刊主编、朋辈开展科研能力提升讲座，共计</w:t>
      </w:r>
      <w:r>
        <w:rPr>
          <w:rFonts w:ascii="宋体" w:hAnsi="宋体"/>
          <w:color w:val="000000" w:themeColor="text1"/>
          <w:sz w:val="28"/>
          <w:szCs w:val="28"/>
          <w14:textFill>
            <w14:solidFill>
              <w14:schemeClr w14:val="tx1"/>
            </w14:solidFill>
          </w14:textFill>
        </w:rPr>
        <w:t>9场</w:t>
      </w:r>
      <w:r>
        <w:rPr>
          <w:rFonts w:hint="eastAsia" w:ascii="宋体" w:hAnsi="宋体"/>
          <w:color w:val="000000" w:themeColor="text1"/>
          <w:sz w:val="28"/>
          <w:szCs w:val="28"/>
          <w14:textFill>
            <w14:solidFill>
              <w14:schemeClr w14:val="tx1"/>
            </w14:solidFill>
          </w14:textFill>
        </w:rPr>
        <w:t>。</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（三）指导课题申报，促生科研成果产出</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组织教师申报高水平项目，为省部级以上项目的申报提供常态化指导。动员了1</w:t>
      </w:r>
      <w:r>
        <w:rPr>
          <w:rFonts w:ascii="宋体" w:hAnsi="宋体"/>
          <w:color w:val="000000" w:themeColor="text1"/>
          <w:sz w:val="28"/>
          <w:szCs w:val="28"/>
          <w14:textFill>
            <w14:solidFill>
              <w14:schemeClr w14:val="tx1"/>
            </w14:solidFill>
          </w14:textFill>
        </w:rPr>
        <w:t>1</w:t>
      </w:r>
      <w:r>
        <w:rPr>
          <w:rFonts w:hint="eastAsia" w:ascii="宋体" w:hAnsi="宋体"/>
          <w:color w:val="000000" w:themeColor="text1"/>
          <w:sz w:val="28"/>
          <w:szCs w:val="28"/>
          <w14:textFill>
            <w14:solidFill>
              <w14:schemeClr w14:val="tx1"/>
            </w14:solidFill>
          </w14:textFill>
        </w:rPr>
        <w:t>位博士教师申报2</w:t>
      </w:r>
      <w:r>
        <w:rPr>
          <w:rFonts w:ascii="宋体" w:hAnsi="宋体"/>
          <w:color w:val="000000" w:themeColor="text1"/>
          <w:sz w:val="28"/>
          <w:szCs w:val="28"/>
          <w14:textFill>
            <w14:solidFill>
              <w14:schemeClr w14:val="tx1"/>
            </w14:solidFill>
          </w14:textFill>
        </w:rPr>
        <w:t>023</w:t>
      </w:r>
      <w:r>
        <w:rPr>
          <w:rFonts w:hint="eastAsia" w:ascii="宋体" w:hAnsi="宋体"/>
          <w:color w:val="000000" w:themeColor="text1"/>
          <w:sz w:val="28"/>
          <w:szCs w:val="28"/>
          <w14:textFill>
            <w14:solidFill>
              <w14:schemeClr w14:val="tx1"/>
            </w14:solidFill>
          </w14:textFill>
        </w:rPr>
        <w:t>国家社科基金项目，并邀请专家对其中6位完成项目申报书的老师进行指导。共立项纵向科研项目</w:t>
      </w:r>
      <w:r>
        <w:rPr>
          <w:rFonts w:ascii="宋体" w:hAnsi="宋体"/>
          <w:color w:val="000000" w:themeColor="text1"/>
          <w:sz w:val="28"/>
          <w:szCs w:val="28"/>
          <w14:textFill>
            <w14:solidFill>
              <w14:schemeClr w14:val="tx1"/>
            </w14:solidFill>
          </w14:textFill>
        </w:rPr>
        <w:t>9</w:t>
      </w:r>
      <w:r>
        <w:rPr>
          <w:rFonts w:hint="eastAsia" w:ascii="宋体" w:hAnsi="宋体"/>
          <w:color w:val="000000" w:themeColor="text1"/>
          <w:sz w:val="28"/>
          <w:szCs w:val="28"/>
          <w14:textFill>
            <w14:solidFill>
              <w14:schemeClr w14:val="tx1"/>
            </w14:solidFill>
          </w14:textFill>
        </w:rPr>
        <w:t>项，包括教育部青年项目1项、安徽省哲学社会科学项目1项、省部级项目</w:t>
      </w:r>
      <w:r>
        <w:rPr>
          <w:rFonts w:ascii="宋体" w:hAnsi="宋体"/>
          <w:color w:val="000000" w:themeColor="text1"/>
          <w:sz w:val="28"/>
          <w:szCs w:val="28"/>
          <w14:textFill>
            <w14:solidFill>
              <w14:schemeClr w14:val="tx1"/>
            </w14:solidFill>
          </w14:textFill>
        </w:rPr>
        <w:t>2</w:t>
      </w:r>
      <w:r>
        <w:rPr>
          <w:rFonts w:hint="eastAsia" w:ascii="宋体" w:hAnsi="宋体"/>
          <w:color w:val="000000" w:themeColor="text1"/>
          <w:sz w:val="28"/>
          <w:szCs w:val="28"/>
          <w14:textFill>
            <w14:solidFill>
              <w14:schemeClr w14:val="tx1"/>
            </w14:solidFill>
          </w14:textFill>
        </w:rPr>
        <w:t>项、</w:t>
      </w:r>
      <w:r>
        <w:rPr>
          <w:rFonts w:ascii="宋体" w:hAnsi="宋体"/>
          <w:color w:val="000000" w:themeColor="text1"/>
          <w:sz w:val="28"/>
          <w:szCs w:val="28"/>
          <w14:textFill>
            <w14:solidFill>
              <w14:schemeClr w14:val="tx1"/>
            </w14:solidFill>
          </w14:textFill>
        </w:rPr>
        <w:t>合肥工业大学</w:t>
      </w:r>
      <w:r>
        <w:rPr>
          <w:rFonts w:hint="eastAsia" w:ascii="宋体" w:hAnsi="宋体"/>
          <w:color w:val="000000" w:themeColor="text1"/>
          <w:sz w:val="28"/>
          <w:szCs w:val="28"/>
          <w14:textFill>
            <w14:solidFill>
              <w14:schemeClr w14:val="tx1"/>
            </w14:solidFill>
          </w14:textFill>
        </w:rPr>
        <w:t>校</w:t>
      </w:r>
      <w:r>
        <w:rPr>
          <w:rFonts w:ascii="宋体" w:hAnsi="宋体"/>
          <w:color w:val="000000" w:themeColor="text1"/>
          <w:sz w:val="28"/>
          <w:szCs w:val="28"/>
          <w14:textFill>
            <w14:solidFill>
              <w14:schemeClr w14:val="tx1"/>
            </w14:solidFill>
          </w14:textFill>
        </w:rPr>
        <w:t>哲学社科</w:t>
      </w:r>
      <w:r>
        <w:rPr>
          <w:rFonts w:hint="eastAsia" w:ascii="宋体" w:hAnsi="宋体"/>
          <w:color w:val="000000" w:themeColor="text1"/>
          <w:sz w:val="28"/>
          <w:szCs w:val="28"/>
          <w14:textFill>
            <w14:solidFill>
              <w14:schemeClr w14:val="tx1"/>
            </w14:solidFill>
          </w14:textFill>
        </w:rPr>
        <w:t>一般培育</w:t>
      </w:r>
      <w:r>
        <w:rPr>
          <w:rFonts w:ascii="宋体" w:hAnsi="宋体"/>
          <w:color w:val="000000" w:themeColor="text1"/>
          <w:sz w:val="28"/>
          <w:szCs w:val="28"/>
          <w14:textFill>
            <w14:solidFill>
              <w14:schemeClr w14:val="tx1"/>
            </w14:solidFill>
          </w14:textFill>
        </w:rPr>
        <w:t>项目3项</w:t>
      </w:r>
      <w:r>
        <w:rPr>
          <w:rFonts w:hint="eastAsia" w:ascii="宋体" w:hAnsi="宋体"/>
          <w:color w:val="000000" w:themeColor="text1"/>
          <w:sz w:val="28"/>
          <w:szCs w:val="28"/>
          <w14:textFill>
            <w14:solidFill>
              <w14:schemeClr w14:val="tx1"/>
            </w14:solidFill>
          </w14:textFill>
        </w:rPr>
        <w:t>及</w:t>
      </w:r>
      <w:r>
        <w:rPr>
          <w:rFonts w:ascii="宋体" w:hAnsi="宋体"/>
          <w:color w:val="000000" w:themeColor="text1"/>
          <w:sz w:val="28"/>
          <w:szCs w:val="28"/>
          <w14:textFill>
            <w14:solidFill>
              <w14:schemeClr w14:val="tx1"/>
            </w14:solidFill>
          </w14:textFill>
        </w:rPr>
        <w:t>合肥工业大学青年教师科研创新启动专项</w:t>
      </w:r>
      <w:r>
        <w:rPr>
          <w:rFonts w:hint="eastAsia" w:ascii="宋体" w:hAnsi="宋体"/>
          <w:color w:val="000000" w:themeColor="text1"/>
          <w:sz w:val="28"/>
          <w:szCs w:val="28"/>
          <w14:textFill>
            <w14:solidFill>
              <w14:schemeClr w14:val="tx1"/>
            </w14:solidFill>
          </w14:textFill>
        </w:rPr>
        <w:t>A项目</w:t>
      </w:r>
      <w:r>
        <w:rPr>
          <w:rFonts w:ascii="宋体" w:hAnsi="宋体"/>
          <w:color w:val="000000" w:themeColor="text1"/>
          <w:sz w:val="28"/>
          <w:szCs w:val="28"/>
          <w14:textFill>
            <w14:solidFill>
              <w14:schemeClr w14:val="tx1"/>
            </w14:solidFill>
          </w14:textFill>
        </w:rPr>
        <w:t>2项</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横向</w:t>
      </w:r>
      <w:r>
        <w:rPr>
          <w:rFonts w:hint="eastAsia" w:ascii="宋体" w:hAnsi="宋体"/>
          <w:color w:val="000000" w:themeColor="text1"/>
          <w:sz w:val="28"/>
          <w:szCs w:val="28"/>
          <w14:textFill>
            <w14:solidFill>
              <w14:schemeClr w14:val="tx1"/>
            </w14:solidFill>
          </w14:textFill>
        </w:rPr>
        <w:t>项目</w:t>
      </w:r>
      <w:r>
        <w:rPr>
          <w:rFonts w:ascii="宋体" w:hAnsi="宋体"/>
          <w:color w:val="000000" w:themeColor="text1"/>
          <w:sz w:val="28"/>
          <w:szCs w:val="28"/>
          <w14:textFill>
            <w14:solidFill>
              <w14:schemeClr w14:val="tx1"/>
            </w14:solidFill>
          </w14:textFill>
        </w:rPr>
        <w:t>4项</w:t>
      </w:r>
      <w:r>
        <w:rPr>
          <w:rFonts w:hint="eastAsia" w:ascii="宋体" w:hAnsi="宋体"/>
          <w:color w:val="000000" w:themeColor="text1"/>
          <w:sz w:val="28"/>
          <w:szCs w:val="28"/>
          <w14:textFill>
            <w14:solidFill>
              <w14:schemeClr w14:val="tx1"/>
            </w14:solidFill>
          </w14:textFill>
        </w:rPr>
        <w:t>。据不完全统计，发表期刊论文</w:t>
      </w:r>
      <w:r>
        <w:rPr>
          <w:rFonts w:ascii="宋体" w:hAnsi="宋体"/>
          <w:color w:val="000000" w:themeColor="text1"/>
          <w:sz w:val="28"/>
          <w:szCs w:val="28"/>
          <w14:textFill>
            <w14:solidFill>
              <w14:schemeClr w14:val="tx1"/>
            </w14:solidFill>
          </w14:textFill>
        </w:rPr>
        <w:t>6</w:t>
      </w:r>
      <w:r>
        <w:rPr>
          <w:rFonts w:hint="eastAsia" w:ascii="宋体" w:hAnsi="宋体"/>
          <w:color w:val="000000" w:themeColor="text1"/>
          <w:sz w:val="28"/>
          <w:szCs w:val="28"/>
          <w:lang w:val="en-US" w:eastAsia="zh-CN"/>
          <w14:textFill>
            <w14:solidFill>
              <w14:schemeClr w14:val="tx1"/>
            </w14:solidFill>
          </w14:textFill>
        </w:rPr>
        <w:t>3</w:t>
      </w:r>
      <w:r>
        <w:rPr>
          <w:rFonts w:hint="eastAsia" w:ascii="宋体" w:hAnsi="宋体"/>
          <w:color w:val="000000" w:themeColor="text1"/>
          <w:sz w:val="28"/>
          <w:szCs w:val="28"/>
          <w14:textFill>
            <w14:solidFill>
              <w14:schemeClr w14:val="tx1"/>
            </w14:solidFill>
          </w14:textFill>
        </w:rPr>
        <w:t>篇，包括S</w:t>
      </w:r>
      <w:r>
        <w:rPr>
          <w:rFonts w:ascii="宋体" w:hAnsi="宋体"/>
          <w:color w:val="000000" w:themeColor="text1"/>
          <w:sz w:val="28"/>
          <w:szCs w:val="28"/>
          <w14:textFill>
            <w14:solidFill>
              <w14:schemeClr w14:val="tx1"/>
            </w14:solidFill>
          </w14:textFill>
        </w:rPr>
        <w:t>CI</w:t>
      </w:r>
      <w:r>
        <w:rPr>
          <w:rFonts w:hint="eastAsia" w:ascii="宋体" w:hAnsi="宋体"/>
          <w:color w:val="000000" w:themeColor="text1"/>
          <w:sz w:val="28"/>
          <w:szCs w:val="28"/>
          <w14:textFill>
            <w14:solidFill>
              <w14:schemeClr w14:val="tx1"/>
            </w14:solidFill>
          </w14:textFill>
        </w:rPr>
        <w:t>收录3篇、S</w:t>
      </w:r>
      <w:r>
        <w:rPr>
          <w:rFonts w:ascii="宋体" w:hAnsi="宋体"/>
          <w:color w:val="000000" w:themeColor="text1"/>
          <w:sz w:val="28"/>
          <w:szCs w:val="28"/>
          <w14:textFill>
            <w14:solidFill>
              <w14:schemeClr w14:val="tx1"/>
            </w14:solidFill>
          </w14:textFill>
        </w:rPr>
        <w:t>SCI</w:t>
      </w:r>
      <w:r>
        <w:rPr>
          <w:rFonts w:hint="eastAsia" w:ascii="宋体" w:hAnsi="宋体"/>
          <w:color w:val="000000" w:themeColor="text1"/>
          <w:sz w:val="28"/>
          <w:szCs w:val="28"/>
          <w14:textFill>
            <w14:solidFill>
              <w14:schemeClr w14:val="tx1"/>
            </w14:solidFill>
          </w14:textFill>
        </w:rPr>
        <w:t>收录4篇、E</w:t>
      </w:r>
      <w:r>
        <w:rPr>
          <w:rFonts w:ascii="宋体" w:hAnsi="宋体"/>
          <w:color w:val="000000" w:themeColor="text1"/>
          <w:sz w:val="28"/>
          <w:szCs w:val="28"/>
          <w14:textFill>
            <w14:solidFill>
              <w14:schemeClr w14:val="tx1"/>
            </w14:solidFill>
          </w14:textFill>
        </w:rPr>
        <w:t>I</w:t>
      </w:r>
      <w:r>
        <w:rPr>
          <w:rFonts w:hint="eastAsia" w:ascii="宋体" w:hAnsi="宋体"/>
          <w:color w:val="000000" w:themeColor="text1"/>
          <w:sz w:val="28"/>
          <w:szCs w:val="28"/>
          <w14:textFill>
            <w14:solidFill>
              <w14:schemeClr w14:val="tx1"/>
            </w14:solidFill>
          </w14:textFill>
        </w:rPr>
        <w:t>收录3篇、C</w:t>
      </w:r>
      <w:r>
        <w:rPr>
          <w:rFonts w:ascii="宋体" w:hAnsi="宋体"/>
          <w:color w:val="000000" w:themeColor="text1"/>
          <w:sz w:val="28"/>
          <w:szCs w:val="28"/>
          <w14:textFill>
            <w14:solidFill>
              <w14:schemeClr w14:val="tx1"/>
            </w14:solidFill>
          </w14:textFill>
        </w:rPr>
        <w:t>SSCI</w:t>
      </w:r>
      <w:r>
        <w:rPr>
          <w:rFonts w:hint="eastAsia" w:ascii="宋体" w:hAnsi="宋体"/>
          <w:color w:val="000000" w:themeColor="text1"/>
          <w:sz w:val="28"/>
          <w:szCs w:val="28"/>
          <w14:textFill>
            <w14:solidFill>
              <w14:schemeClr w14:val="tx1"/>
            </w14:solidFill>
          </w14:textFill>
        </w:rPr>
        <w:t>收录1</w:t>
      </w:r>
      <w:r>
        <w:rPr>
          <w:rFonts w:ascii="宋体" w:hAnsi="宋体"/>
          <w:color w:val="000000" w:themeColor="text1"/>
          <w:sz w:val="28"/>
          <w:szCs w:val="28"/>
          <w14:textFill>
            <w14:solidFill>
              <w14:schemeClr w14:val="tx1"/>
            </w14:solidFill>
          </w14:textFill>
        </w:rPr>
        <w:t>0</w:t>
      </w:r>
      <w:r>
        <w:rPr>
          <w:rFonts w:hint="eastAsia" w:ascii="宋体" w:hAnsi="宋体"/>
          <w:color w:val="000000" w:themeColor="text1"/>
          <w:sz w:val="28"/>
          <w:szCs w:val="28"/>
          <w14:textFill>
            <w14:solidFill>
              <w14:schemeClr w14:val="tx1"/>
            </w14:solidFill>
          </w14:textFill>
        </w:rPr>
        <w:t>篇及北大核心收录文章2篇；媒体论文1篇（中国社会科学网刊载）。</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（四）推进中心建设，发挥研究中心优势</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积极推进</w:t>
      </w:r>
      <w:r>
        <w:rPr>
          <w:rFonts w:ascii="宋体" w:hAnsi="宋体"/>
          <w:color w:val="000000" w:themeColor="text1"/>
          <w:sz w:val="28"/>
          <w:szCs w:val="28"/>
          <w14:textFill>
            <w14:solidFill>
              <w14:schemeClr w14:val="tx1"/>
            </w14:solidFill>
          </w14:textFill>
        </w:rPr>
        <w:t>6个研究中心</w:t>
      </w:r>
      <w:r>
        <w:rPr>
          <w:rFonts w:hint="eastAsia" w:ascii="宋体" w:hAnsi="宋体"/>
          <w:color w:val="000000" w:themeColor="text1"/>
          <w:sz w:val="28"/>
          <w:szCs w:val="28"/>
          <w14:textFill>
            <w14:solidFill>
              <w14:schemeClr w14:val="tx1"/>
            </w14:solidFill>
          </w14:textFill>
        </w:rPr>
        <w:t>建设，发挥科研平台优势。激励教师</w:t>
      </w:r>
      <w:r>
        <w:rPr>
          <w:rFonts w:ascii="宋体" w:hAnsi="宋体"/>
          <w:color w:val="000000" w:themeColor="text1"/>
          <w:sz w:val="28"/>
          <w:szCs w:val="28"/>
          <w14:textFill>
            <w14:solidFill>
              <w14:schemeClr w14:val="tx1"/>
            </w14:solidFill>
          </w14:textFill>
        </w:rPr>
        <w:t>开展</w:t>
      </w:r>
      <w:r>
        <w:rPr>
          <w:rFonts w:hint="eastAsia" w:ascii="宋体" w:hAnsi="宋体"/>
          <w:color w:val="000000" w:themeColor="text1"/>
          <w:sz w:val="28"/>
          <w:szCs w:val="28"/>
          <w14:textFill>
            <w14:solidFill>
              <w14:schemeClr w14:val="tx1"/>
            </w14:solidFill>
          </w14:textFill>
        </w:rPr>
        <w:t>学术</w:t>
      </w:r>
      <w:r>
        <w:rPr>
          <w:rFonts w:ascii="宋体" w:hAnsi="宋体"/>
          <w:color w:val="000000" w:themeColor="text1"/>
          <w:sz w:val="28"/>
          <w:szCs w:val="28"/>
          <w14:textFill>
            <w14:solidFill>
              <w14:schemeClr w14:val="tx1"/>
            </w14:solidFill>
          </w14:textFill>
        </w:rPr>
        <w:t>分享与研讨，</w:t>
      </w:r>
      <w:r>
        <w:rPr>
          <w:rFonts w:hint="eastAsia" w:ascii="宋体" w:hAnsi="宋体"/>
          <w:color w:val="000000" w:themeColor="text1"/>
          <w:sz w:val="28"/>
          <w:szCs w:val="28"/>
          <w14:textFill>
            <w14:solidFill>
              <w14:schemeClr w14:val="tx1"/>
            </w14:solidFill>
          </w14:textFill>
        </w:rPr>
        <w:t>教师分别在第四届“皖江论坛暨2023年安徽省外国语言文学学会年会”、“新文科建设研讨会”、“稷下学与先秦法家学术研讨会”、 “香港应用语言学研究协会</w:t>
      </w:r>
      <w:r>
        <w:rPr>
          <w:rFonts w:ascii="宋体" w:hAnsi="宋体"/>
          <w:color w:val="000000" w:themeColor="text1"/>
          <w:sz w:val="28"/>
          <w:szCs w:val="28"/>
          <w14:textFill>
            <w14:solidFill>
              <w14:schemeClr w14:val="tx1"/>
            </w14:solidFill>
          </w14:textFill>
        </w:rPr>
        <w:t>2023年会</w:t>
      </w:r>
      <w:r>
        <w:rPr>
          <w:rFonts w:hint="eastAsia" w:ascii="宋体" w:hAnsi="宋体"/>
          <w:color w:val="000000" w:themeColor="text1"/>
          <w:sz w:val="28"/>
          <w:szCs w:val="28"/>
          <w14:textFill>
            <w14:solidFill>
              <w14:schemeClr w14:val="tx1"/>
            </w14:solidFill>
          </w14:textFill>
        </w:rPr>
        <w:t>”及“安徽省外文学会日本语言文学分会暨非通用语种教学工作委员会</w:t>
      </w:r>
      <w:r>
        <w:rPr>
          <w:rFonts w:ascii="宋体" w:hAnsi="宋体"/>
          <w:color w:val="000000" w:themeColor="text1"/>
          <w:sz w:val="28"/>
          <w:szCs w:val="28"/>
          <w14:textFill>
            <w14:solidFill>
              <w14:schemeClr w14:val="tx1"/>
            </w14:solidFill>
          </w14:textFill>
        </w:rPr>
        <w:t>2023年工作会议”</w:t>
      </w:r>
      <w:r>
        <w:rPr>
          <w:rFonts w:hint="eastAsia" w:ascii="宋体" w:hAnsi="宋体"/>
          <w:color w:val="000000" w:themeColor="text1"/>
          <w:sz w:val="28"/>
          <w:szCs w:val="28"/>
          <w14:textFill>
            <w14:solidFill>
              <w14:schemeClr w14:val="tx1"/>
            </w14:solidFill>
          </w14:textFill>
        </w:rPr>
        <w:t>等多个国际国内会议上宣读论文、做研究报告及发言分享等。</w:t>
      </w:r>
    </w:p>
    <w:p>
      <w:pPr>
        <w:spacing w:line="360" w:lineRule="auto"/>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四、学科与专业建设工作</w:t>
      </w:r>
    </w:p>
    <w:p>
      <w:pPr>
        <w:spacing w:line="360" w:lineRule="auto"/>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（一）制定学科规划，明晰发展目标</w:t>
      </w:r>
    </w:p>
    <w:p>
      <w:pPr>
        <w:spacing w:line="360" w:lineRule="auto"/>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以2</w:t>
      </w:r>
      <w:r>
        <w:rPr>
          <w:rFonts w:ascii="宋体" w:hAnsi="宋体"/>
          <w:color w:val="000000" w:themeColor="text1"/>
          <w:sz w:val="28"/>
          <w:szCs w:val="28"/>
          <w14:textFill>
            <w14:solidFill>
              <w14:schemeClr w14:val="tx1"/>
            </w14:solidFill>
          </w14:textFill>
        </w:rPr>
        <w:t>023</w:t>
      </w:r>
      <w:r>
        <w:rPr>
          <w:rFonts w:hint="eastAsia" w:ascii="宋体" w:hAnsi="宋体"/>
          <w:color w:val="000000" w:themeColor="text1"/>
          <w:sz w:val="28"/>
          <w:szCs w:val="28"/>
          <w14:textFill>
            <w14:solidFill>
              <w14:schemeClr w14:val="tx1"/>
            </w14:solidFill>
          </w14:textFill>
        </w:rPr>
        <w:t>年</w:t>
      </w:r>
      <w:r>
        <w:rPr>
          <w:rFonts w:hint="eastAsia" w:ascii="宋体" w:hAnsi="宋体"/>
          <w:color w:val="000000" w:themeColor="text1"/>
          <w:sz w:val="28"/>
          <w:szCs w:val="28"/>
          <w:shd w:val="clear" w:color="auto" w:fill="FFFFFF"/>
          <w14:textFill>
            <w14:solidFill>
              <w14:schemeClr w14:val="tx1"/>
            </w14:solidFill>
          </w14:textFill>
        </w:rPr>
        <w:t>新文科建设理念</w:t>
      </w:r>
      <w:r>
        <w:rPr>
          <w:rFonts w:hint="eastAsia" w:ascii="宋体" w:hAnsi="宋体"/>
          <w:color w:val="000000" w:themeColor="text1"/>
          <w:sz w:val="28"/>
          <w:szCs w:val="28"/>
          <w14:textFill>
            <w14:solidFill>
              <w14:schemeClr w14:val="tx1"/>
            </w14:solidFill>
          </w14:textFill>
        </w:rPr>
        <w:t>为引领，</w:t>
      </w:r>
      <w:r>
        <w:rPr>
          <w:rFonts w:ascii="宋体" w:hAnsi="宋体"/>
          <w:color w:val="000000" w:themeColor="text1"/>
          <w:sz w:val="28"/>
          <w:szCs w:val="28"/>
          <w14:textFill>
            <w14:solidFill>
              <w14:schemeClr w14:val="tx1"/>
            </w14:solidFill>
          </w14:textFill>
        </w:rPr>
        <w:t>夯实学科</w:t>
      </w:r>
      <w:r>
        <w:rPr>
          <w:rFonts w:hint="eastAsia" w:ascii="宋体" w:hAnsi="宋体"/>
          <w:color w:val="000000" w:themeColor="text1"/>
          <w:sz w:val="28"/>
          <w:szCs w:val="28"/>
          <w14:textFill>
            <w14:solidFill>
              <w14:schemeClr w14:val="tx1"/>
            </w14:solidFill>
          </w14:textFill>
        </w:rPr>
        <w:t>建设</w:t>
      </w:r>
      <w:r>
        <w:rPr>
          <w:rFonts w:ascii="宋体" w:hAnsi="宋体"/>
          <w:color w:val="000000" w:themeColor="text1"/>
          <w:sz w:val="28"/>
          <w:szCs w:val="28"/>
          <w14:textFill>
            <w14:solidFill>
              <w14:schemeClr w14:val="tx1"/>
            </w14:solidFill>
          </w14:textFill>
        </w:rPr>
        <w:t>基础</w:t>
      </w:r>
      <w:r>
        <w:rPr>
          <w:rFonts w:hint="eastAsia" w:ascii="宋体" w:hAnsi="宋体"/>
          <w:color w:val="000000" w:themeColor="text1"/>
          <w:sz w:val="28"/>
          <w:szCs w:val="28"/>
          <w14:textFill>
            <w14:solidFill>
              <w14:schemeClr w14:val="tx1"/>
            </w14:solidFill>
          </w14:textFill>
        </w:rPr>
        <w:t>，优化学科发展目标，助推外语学科“守文显中、突跨强用”式发展</w:t>
      </w:r>
      <w:r>
        <w:rPr>
          <w:rFonts w:ascii="宋体" w:hAnsi="宋体"/>
          <w:color w:val="000000" w:themeColor="text1"/>
          <w:sz w:val="28"/>
          <w:szCs w:val="28"/>
          <w14:textFill>
            <w14:solidFill>
              <w14:schemeClr w14:val="tx1"/>
            </w14:solidFill>
          </w14:textFill>
        </w:rPr>
        <w:t>。</w:t>
      </w:r>
    </w:p>
    <w:p>
      <w:pPr>
        <w:widowControl/>
        <w:spacing w:line="360" w:lineRule="auto"/>
        <w:ind w:firstLine="562"/>
        <w:rPr>
          <w:color w:val="000000" w:themeColor="text1"/>
          <w14:textFill>
            <w14:solidFill>
              <w14:schemeClr w14:val="tx1"/>
            </w14:solidFill>
          </w14:textFill>
        </w:rPr>
      </w:pPr>
      <w:r>
        <w:rPr>
          <w:rFonts w:hint="eastAsia" w:ascii="宋体" w:hAnsi="宋体"/>
          <w:b/>
          <w:bCs/>
          <w:color w:val="000000" w:themeColor="text1"/>
          <w:kern w:val="36"/>
          <w:sz w:val="28"/>
          <w:szCs w:val="28"/>
          <w14:textFill>
            <w14:solidFill>
              <w14:schemeClr w14:val="tx1"/>
            </w14:solidFill>
          </w14:textFill>
        </w:rPr>
        <w:t>深化学科建设与发展。</w:t>
      </w:r>
      <w:r>
        <w:rPr>
          <w:rFonts w:hint="eastAsia" w:ascii="宋体" w:hAnsi="宋体"/>
          <w:color w:val="000000" w:themeColor="text1"/>
          <w:kern w:val="36"/>
          <w:sz w:val="28"/>
          <w:szCs w:val="28"/>
          <w14:textFill>
            <w14:solidFill>
              <w14:schemeClr w14:val="tx1"/>
            </w14:solidFill>
          </w14:textFill>
        </w:rPr>
        <w:t>制定了《学科与专业建设规划（2</w:t>
      </w:r>
      <w:r>
        <w:rPr>
          <w:rFonts w:ascii="宋体" w:hAnsi="宋体"/>
          <w:color w:val="000000" w:themeColor="text1"/>
          <w:kern w:val="36"/>
          <w:sz w:val="28"/>
          <w:szCs w:val="28"/>
          <w14:textFill>
            <w14:solidFill>
              <w14:schemeClr w14:val="tx1"/>
            </w14:solidFill>
          </w14:textFill>
        </w:rPr>
        <w:t>023</w:t>
      </w:r>
      <w:r>
        <w:rPr>
          <w:rFonts w:hint="eastAsia" w:ascii="宋体" w:hAnsi="宋体"/>
          <w:color w:val="000000" w:themeColor="text1"/>
          <w:kern w:val="36"/>
          <w:sz w:val="28"/>
          <w:szCs w:val="28"/>
          <w14:textFill>
            <w14:solidFill>
              <w14:schemeClr w14:val="tx1"/>
            </w14:solidFill>
          </w14:textFill>
        </w:rPr>
        <w:t>-</w:t>
      </w:r>
      <w:r>
        <w:rPr>
          <w:rFonts w:ascii="宋体" w:hAnsi="宋体"/>
          <w:color w:val="000000" w:themeColor="text1"/>
          <w:kern w:val="36"/>
          <w:sz w:val="28"/>
          <w:szCs w:val="28"/>
          <w14:textFill>
            <w14:solidFill>
              <w14:schemeClr w14:val="tx1"/>
            </w14:solidFill>
          </w14:textFill>
        </w:rPr>
        <w:t>2028</w:t>
      </w:r>
      <w:r>
        <w:rPr>
          <w:rFonts w:hint="eastAsia" w:ascii="宋体" w:hAnsi="宋体"/>
          <w:color w:val="000000" w:themeColor="text1"/>
          <w:kern w:val="36"/>
          <w:sz w:val="28"/>
          <w:szCs w:val="28"/>
          <w14:textFill>
            <w14:solidFill>
              <w14:schemeClr w14:val="tx1"/>
            </w14:solidFill>
          </w14:textFill>
        </w:rPr>
        <w:t>）》，</w:t>
      </w:r>
      <w:r>
        <w:rPr>
          <w:rFonts w:ascii="宋体" w:hAnsi="宋体"/>
          <w:color w:val="000000" w:themeColor="text1"/>
          <w:kern w:val="36"/>
          <w:sz w:val="28"/>
          <w:szCs w:val="28"/>
          <w14:textFill>
            <w14:solidFill>
              <w14:schemeClr w14:val="tx1"/>
            </w14:solidFill>
          </w14:textFill>
        </w:rPr>
        <w:t>从课程体系、师资团队、人才培养、资源与平台</w:t>
      </w:r>
      <w:r>
        <w:rPr>
          <w:rFonts w:hint="eastAsia" w:ascii="宋体" w:hAnsi="宋体"/>
          <w:color w:val="000000" w:themeColor="text1"/>
          <w:kern w:val="36"/>
          <w:sz w:val="28"/>
          <w:szCs w:val="28"/>
          <w14:textFill>
            <w14:solidFill>
              <w14:schemeClr w14:val="tx1"/>
            </w14:solidFill>
          </w14:textFill>
        </w:rPr>
        <w:t>和</w:t>
      </w:r>
      <w:r>
        <w:rPr>
          <w:rFonts w:ascii="宋体" w:hAnsi="宋体"/>
          <w:color w:val="000000" w:themeColor="text1"/>
          <w:kern w:val="36"/>
          <w:sz w:val="28"/>
          <w:szCs w:val="28"/>
          <w14:textFill>
            <w14:solidFill>
              <w14:schemeClr w14:val="tx1"/>
            </w14:solidFill>
          </w14:textFill>
        </w:rPr>
        <w:t>国际合作交流等方面推进改革，进一步明确学科发展定位、目标</w:t>
      </w:r>
      <w:r>
        <w:rPr>
          <w:rFonts w:hint="eastAsia" w:ascii="宋体" w:hAnsi="宋体"/>
          <w:color w:val="000000" w:themeColor="text1"/>
          <w:kern w:val="36"/>
          <w:sz w:val="28"/>
          <w:szCs w:val="28"/>
          <w14:textFill>
            <w14:solidFill>
              <w14:schemeClr w14:val="tx1"/>
            </w14:solidFill>
          </w14:textFill>
        </w:rPr>
        <w:t>和</w:t>
      </w:r>
      <w:r>
        <w:rPr>
          <w:rFonts w:ascii="宋体" w:hAnsi="宋体"/>
          <w:color w:val="000000" w:themeColor="text1"/>
          <w:kern w:val="36"/>
          <w:sz w:val="28"/>
          <w:szCs w:val="28"/>
          <w14:textFill>
            <w14:solidFill>
              <w14:schemeClr w14:val="tx1"/>
            </w14:solidFill>
          </w14:textFill>
        </w:rPr>
        <w:t>举措。围绕外国语言文学硕士学位点和翻译专业硕士学位点，发挥理工科院校特色与优势，提升学科建设水平。</w:t>
      </w:r>
    </w:p>
    <w:p>
      <w:pPr>
        <w:spacing w:line="360" w:lineRule="auto"/>
        <w:ind w:firstLine="562" w:firstLineChars="200"/>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拓展实习基地建设。</w:t>
      </w:r>
      <w:r>
        <w:rPr>
          <w:rFonts w:hint="eastAsia" w:ascii="宋体" w:hAnsi="宋体"/>
          <w:color w:val="000000" w:themeColor="text1"/>
          <w:sz w:val="28"/>
          <w:szCs w:val="28"/>
          <w14:textFill>
            <w14:solidFill>
              <w14:schemeClr w14:val="tx1"/>
            </w14:solidFill>
          </w14:textFill>
        </w:rPr>
        <w:t>围绕学科发展目标，在现有</w:t>
      </w:r>
      <w:r>
        <w:rPr>
          <w:rFonts w:ascii="宋体" w:hAnsi="宋体"/>
          <w:color w:val="000000" w:themeColor="text1"/>
          <w:sz w:val="28"/>
          <w:szCs w:val="28"/>
          <w14:textFill>
            <w14:solidFill>
              <w14:schemeClr w14:val="tx1"/>
            </w14:solidFill>
          </w14:textFill>
        </w:rPr>
        <w:t>9个院级校企联培基地的基础上，进一步访企拓岗，积极推进校企联合、协同育人工作。</w:t>
      </w:r>
      <w:r>
        <w:rPr>
          <w:rFonts w:hint="eastAsia" w:ascii="宋体" w:hAnsi="宋体"/>
          <w:color w:val="000000" w:themeColor="text1"/>
          <w:sz w:val="28"/>
          <w:szCs w:val="28"/>
          <w14:textFill>
            <w14:solidFill>
              <w14:schemeClr w14:val="tx1"/>
            </w14:solidFill>
          </w14:textFill>
        </w:rPr>
        <w:t>赴江淮汽车集团有限公司、安徽省出入境管理局和合肥滨湖科学城管委会调研，洽谈并落实实习基地和校企合作等事宜。学院和合肥滨湖科学城管委会签约首个校级研究生联合培养基地。</w:t>
      </w:r>
    </w:p>
    <w:p>
      <w:pPr>
        <w:spacing w:line="360" w:lineRule="auto"/>
        <w:ind w:firstLine="562" w:firstLineChars="200"/>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研究生生源质量逐步提升，专业竞争力提高。</w:t>
      </w:r>
      <w:r>
        <w:rPr>
          <w:rFonts w:ascii="宋体" w:hAnsi="宋体"/>
          <w:color w:val="000000" w:themeColor="text1"/>
          <w:sz w:val="28"/>
          <w:szCs w:val="28"/>
          <w14:textFill>
            <w14:solidFill>
              <w14:schemeClr w14:val="tx1"/>
            </w14:solidFill>
          </w14:textFill>
        </w:rPr>
        <w:t>2023年录取硕士研究生共45人，其中211以上学校硕士生生源比例为13.3%，比前一年（6.3%）提高了7%。拟录取2024年推荐免试攻读硕士学位研究生18人，推免生源增长了80%。</w:t>
      </w:r>
    </w:p>
    <w:p>
      <w:pPr>
        <w:spacing w:line="360" w:lineRule="auto"/>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实践</w:t>
      </w:r>
      <w:r>
        <w:rPr>
          <w:rFonts w:ascii="宋体" w:hAnsi="宋体"/>
          <w:color w:val="000000" w:themeColor="text1"/>
          <w:sz w:val="28"/>
          <w:szCs w:val="28"/>
          <w14:textFill>
            <w14:solidFill>
              <w14:schemeClr w14:val="tx1"/>
            </w14:solidFill>
          </w14:textFill>
        </w:rPr>
        <w:t>课程思政有效路径</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强化多位一体的教学理论和实践研究，加强“英语+”跨学科课程建设，研究生专业竞争力和综合人文素养逐步提高。</w:t>
      </w:r>
    </w:p>
    <w:p>
      <w:pPr>
        <w:spacing w:line="360" w:lineRule="auto"/>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（二）对标“国一流”建设需求，推进“外语+”专业转型</w:t>
      </w:r>
    </w:p>
    <w:p>
      <w:pPr>
        <w:widowControl/>
        <w:spacing w:line="360" w:lineRule="auto"/>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全面推进英语专业“国一流”建设。</w:t>
      </w:r>
      <w:r>
        <w:rPr>
          <w:rFonts w:ascii="宋体" w:hAnsi="宋体"/>
          <w:color w:val="000000" w:themeColor="text1"/>
          <w:sz w:val="28"/>
          <w:szCs w:val="28"/>
          <w14:textFill>
            <w14:solidFill>
              <w14:schemeClr w14:val="tx1"/>
            </w14:solidFill>
          </w14:textFill>
        </w:rPr>
        <w:t>以英语专业国家级一流专业建设为主线，</w:t>
      </w:r>
      <w:r>
        <w:rPr>
          <w:rFonts w:ascii="宋体" w:hAnsi="宋体"/>
          <w:color w:val="000000" w:themeColor="text1"/>
          <w:kern w:val="0"/>
          <w:sz w:val="28"/>
          <w:szCs w:val="28"/>
          <w14:textFill>
            <w14:solidFill>
              <w14:schemeClr w14:val="tx1"/>
            </w14:solidFill>
          </w14:textFill>
        </w:rPr>
        <w:t>按照“专业设置与产业需求相对接”</w:t>
      </w:r>
      <w:r>
        <w:rPr>
          <w:rFonts w:hint="eastAsia" w:ascii="宋体" w:hAnsi="宋体"/>
          <w:color w:val="000000" w:themeColor="text1"/>
          <w:kern w:val="0"/>
          <w:sz w:val="28"/>
          <w:szCs w:val="28"/>
          <w14:textFill>
            <w14:solidFill>
              <w14:schemeClr w14:val="tx1"/>
            </w14:solidFill>
          </w14:textFill>
        </w:rPr>
        <w:t>、</w:t>
      </w:r>
      <w:r>
        <w:rPr>
          <w:rFonts w:ascii="宋体" w:hAnsi="宋体"/>
          <w:color w:val="000000" w:themeColor="text1"/>
          <w:kern w:val="0"/>
          <w:sz w:val="28"/>
          <w:szCs w:val="28"/>
          <w14:textFill>
            <w14:solidFill>
              <w14:schemeClr w14:val="tx1"/>
            </w14:solidFill>
          </w14:textFill>
        </w:rPr>
        <w:t>“课程内容与职业标准相对接”的原则，精准定位“外语+”专业复合型、应用型人才的培养目标。</w:t>
      </w:r>
      <w:r>
        <w:rPr>
          <w:rFonts w:hint="eastAsia" w:ascii="宋体" w:hAnsi="宋体"/>
          <w:color w:val="000000" w:themeColor="text1"/>
          <w:kern w:val="0"/>
          <w:sz w:val="28"/>
          <w:szCs w:val="28"/>
          <w14:textFill>
            <w14:solidFill>
              <w14:schemeClr w14:val="tx1"/>
            </w14:solidFill>
          </w14:textFill>
        </w:rPr>
        <w:t>通过制定2023版专业人才培养计划、丰富专业课程设置、优化教学师资配置、实行专业教学分流、扩大实践实训渠道、和鼓励师生专业竞赛等</w:t>
      </w:r>
      <w:r>
        <w:rPr>
          <w:rFonts w:ascii="宋体" w:hAnsi="宋体"/>
          <w:color w:val="000000" w:themeColor="text1"/>
          <w:sz w:val="28"/>
          <w:szCs w:val="28"/>
          <w14:textFill>
            <w14:solidFill>
              <w14:schemeClr w14:val="tx1"/>
            </w14:solidFill>
          </w14:textFill>
        </w:rPr>
        <w:t>，全面</w:t>
      </w:r>
      <w:r>
        <w:rPr>
          <w:rFonts w:hint="eastAsia" w:ascii="宋体" w:hAnsi="宋体"/>
          <w:color w:val="000000" w:themeColor="text1"/>
          <w:sz w:val="28"/>
          <w:szCs w:val="28"/>
          <w14:textFill>
            <w14:solidFill>
              <w14:schemeClr w14:val="tx1"/>
            </w14:solidFill>
          </w14:textFill>
        </w:rPr>
        <w:t>推进专业</w:t>
      </w:r>
      <w:r>
        <w:rPr>
          <w:rFonts w:ascii="宋体" w:hAnsi="宋体"/>
          <w:color w:val="000000" w:themeColor="text1"/>
          <w:sz w:val="28"/>
          <w:szCs w:val="28"/>
          <w14:textFill>
            <w14:solidFill>
              <w14:schemeClr w14:val="tx1"/>
            </w14:solidFill>
          </w14:textFill>
        </w:rPr>
        <w:t>建设水平和人才培养质量</w:t>
      </w:r>
      <w:r>
        <w:rPr>
          <w:rFonts w:ascii="宋体" w:hAnsi="宋体"/>
          <w:color w:val="000000" w:themeColor="text1"/>
          <w:kern w:val="0"/>
          <w:sz w:val="28"/>
          <w:szCs w:val="28"/>
          <w14:textFill>
            <w14:solidFill>
              <w14:schemeClr w14:val="tx1"/>
            </w14:solidFill>
          </w14:textFill>
        </w:rPr>
        <w:t>。</w:t>
      </w:r>
    </w:p>
    <w:p>
      <w:pPr>
        <w:spacing w:line="360" w:lineRule="auto"/>
        <w:ind w:firstLine="562" w:firstLineChars="200"/>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持续推进印度尼西亚语专业建设。</w:t>
      </w:r>
      <w:r>
        <w:rPr>
          <w:rFonts w:ascii="宋体" w:hAnsi="宋体"/>
          <w:color w:val="000000" w:themeColor="text1"/>
          <w:sz w:val="28"/>
          <w:szCs w:val="28"/>
          <w14:textFill>
            <w14:solidFill>
              <w14:schemeClr w14:val="tx1"/>
            </w14:solidFill>
          </w14:textFill>
        </w:rPr>
        <w:t>2019级本科</w:t>
      </w:r>
      <w:r>
        <w:rPr>
          <w:rFonts w:hint="eastAsia" w:ascii="宋体" w:hAnsi="宋体"/>
          <w:color w:val="000000" w:themeColor="text1"/>
          <w:sz w:val="28"/>
          <w:szCs w:val="28"/>
          <w14:textFill>
            <w14:solidFill>
              <w14:schemeClr w14:val="tx1"/>
            </w14:solidFill>
          </w14:textFill>
        </w:rPr>
        <w:t>毕业</w:t>
      </w:r>
      <w:r>
        <w:rPr>
          <w:rFonts w:ascii="宋体" w:hAnsi="宋体"/>
          <w:color w:val="000000" w:themeColor="text1"/>
          <w:sz w:val="28"/>
          <w:szCs w:val="28"/>
          <w14:textFill>
            <w14:solidFill>
              <w14:schemeClr w14:val="tx1"/>
            </w14:solidFill>
          </w14:textFill>
        </w:rPr>
        <w:t>生共18人，就业率为90%。其中19%入职政府部门，31%考取研究生，50%进入新能源企业。与印尼哈桑奴丁大学国际合作办学，引</w:t>
      </w:r>
      <w:r>
        <w:rPr>
          <w:rFonts w:hint="eastAsia" w:ascii="宋体" w:hAnsi="宋体"/>
          <w:color w:val="000000" w:themeColor="text1"/>
          <w:sz w:val="28"/>
          <w:szCs w:val="28"/>
          <w14:textFill>
            <w14:solidFill>
              <w14:schemeClr w14:val="tx1"/>
            </w14:solidFill>
          </w14:textFill>
        </w:rPr>
        <w:t>入</w:t>
      </w:r>
      <w:r>
        <w:rPr>
          <w:rFonts w:ascii="宋体" w:hAnsi="宋体"/>
          <w:color w:val="000000" w:themeColor="text1"/>
          <w:sz w:val="28"/>
          <w:szCs w:val="28"/>
          <w14:textFill>
            <w14:solidFill>
              <w14:schemeClr w14:val="tx1"/>
            </w14:solidFill>
          </w14:textFill>
        </w:rPr>
        <w:t>印尼语</w:t>
      </w:r>
      <w:r>
        <w:rPr>
          <w:rFonts w:hint="eastAsia" w:ascii="宋体" w:hAnsi="宋体"/>
          <w:color w:val="000000" w:themeColor="text1"/>
          <w:sz w:val="28"/>
          <w:szCs w:val="28"/>
          <w14:textFill>
            <w14:solidFill>
              <w14:schemeClr w14:val="tx1"/>
            </w14:solidFill>
          </w14:textFill>
        </w:rPr>
        <w:t>外籍语言</w:t>
      </w:r>
      <w:r>
        <w:rPr>
          <w:rFonts w:ascii="宋体" w:hAnsi="宋体"/>
          <w:color w:val="000000" w:themeColor="text1"/>
          <w:sz w:val="28"/>
          <w:szCs w:val="28"/>
          <w14:textFill>
            <w14:solidFill>
              <w14:schemeClr w14:val="tx1"/>
            </w14:solidFill>
          </w14:textFill>
        </w:rPr>
        <w:t>教师</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推进与海螺集团</w:t>
      </w:r>
      <w:r>
        <w:rPr>
          <w:rFonts w:hint="eastAsia" w:ascii="宋体" w:hAnsi="宋体"/>
          <w:color w:val="000000" w:themeColor="text1"/>
          <w:sz w:val="28"/>
          <w:szCs w:val="28"/>
          <w14:textFill>
            <w14:solidFill>
              <w14:schemeClr w14:val="tx1"/>
            </w14:solidFill>
          </w14:textFill>
        </w:rPr>
        <w:t>的</w:t>
      </w:r>
      <w:r>
        <w:rPr>
          <w:rFonts w:ascii="宋体" w:hAnsi="宋体"/>
          <w:color w:val="000000" w:themeColor="text1"/>
          <w:sz w:val="28"/>
          <w:szCs w:val="28"/>
          <w14:textFill>
            <w14:solidFill>
              <w14:schemeClr w14:val="tx1"/>
            </w14:solidFill>
          </w14:textFill>
        </w:rPr>
        <w:t>产学研合作，持续健全工程印尼语特色课程体系。</w:t>
      </w:r>
      <w:r>
        <w:rPr>
          <w:rFonts w:hint="eastAsia" w:ascii="宋体" w:hAnsi="宋体"/>
          <w:color w:val="000000" w:themeColor="text1"/>
          <w:sz w:val="28"/>
          <w:szCs w:val="28"/>
          <w14:textFill>
            <w14:solidFill>
              <w14:schemeClr w14:val="tx1"/>
            </w14:solidFill>
          </w14:textFill>
        </w:rPr>
        <w:t>获批合肥工业大学“双一流”建设专项-印度尼西亚语工程文化品牌建设项目。</w:t>
      </w:r>
    </w:p>
    <w:p>
      <w:pPr>
        <w:spacing w:line="360" w:lineRule="auto"/>
        <w:ind w:firstLine="562" w:firstLineChars="200"/>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积极推动微专业建设。</w:t>
      </w:r>
      <w:r>
        <w:rPr>
          <w:rFonts w:ascii="宋体" w:hAnsi="宋体"/>
          <w:color w:val="000000" w:themeColor="text1"/>
          <w:sz w:val="28"/>
          <w:szCs w:val="28"/>
          <w14:textFill>
            <w14:solidFill>
              <w14:schemeClr w14:val="tx1"/>
            </w14:solidFill>
          </w14:textFill>
        </w:rPr>
        <w:t>优化国际化课程体系建设，选派九名教师全程对接全球治理课程，组织教师参加国际化能力提升专题培训；以国际胜任力培养为导向，</w:t>
      </w:r>
      <w:r>
        <w:rPr>
          <w:rFonts w:hint="eastAsia" w:ascii="宋体" w:hAnsi="宋体"/>
          <w:sz w:val="28"/>
          <w:szCs w:val="28"/>
        </w:rPr>
        <w:t>跨校区与专业</w:t>
      </w:r>
      <w:r>
        <w:rPr>
          <w:rFonts w:ascii="宋体" w:hAnsi="宋体"/>
          <w:color w:val="000000" w:themeColor="text1"/>
          <w:sz w:val="28"/>
          <w:szCs w:val="28"/>
          <w14:textFill>
            <w14:solidFill>
              <w14:schemeClr w14:val="tx1"/>
            </w14:solidFill>
          </w14:textFill>
        </w:rPr>
        <w:t>选拔三届共</w:t>
      </w:r>
      <w:r>
        <w:rPr>
          <w:rFonts w:hint="eastAsia" w:ascii="宋体" w:hAnsi="宋体"/>
          <w:sz w:val="28"/>
          <w:szCs w:val="28"/>
        </w:rPr>
        <w:t>计</w:t>
      </w:r>
      <w:r>
        <w:rPr>
          <w:rFonts w:ascii="宋体" w:hAnsi="宋体"/>
          <w:color w:val="000000" w:themeColor="text1"/>
          <w:sz w:val="28"/>
          <w:szCs w:val="28"/>
          <w14:textFill>
            <w14:solidFill>
              <w14:schemeClr w14:val="tx1"/>
            </w14:solidFill>
          </w14:textFill>
        </w:rPr>
        <w:t>六十名学生参与全球治理课程，陆续选派两名学生赴驻华使领馆实习，两名学生赴美国和泰国参加寒假实训营，循序开展学生PBL课程、学术前沿大咖说等工作</w:t>
      </w:r>
    </w:p>
    <w:p>
      <w:pPr>
        <w:ind w:firstLine="562"/>
        <w:rPr>
          <w:rFonts w:ascii="宋体" w:hAnsi="宋体"/>
          <w:b/>
          <w:bCs/>
          <w:color w:val="000000"/>
          <w:sz w:val="28"/>
          <w:szCs w:val="28"/>
        </w:rPr>
      </w:pPr>
      <w:r>
        <w:rPr>
          <w:rFonts w:hint="eastAsia" w:ascii="宋体" w:hAnsi="宋体"/>
          <w:b/>
          <w:bCs/>
          <w:color w:val="000000"/>
          <w:sz w:val="28"/>
          <w:szCs w:val="28"/>
        </w:rPr>
        <w:t>五、人才与师资工作</w:t>
      </w:r>
    </w:p>
    <w:p>
      <w:pPr>
        <w:ind w:firstLine="562"/>
        <w:rPr>
          <w:rFonts w:ascii="宋体" w:hAnsi="宋体"/>
          <w:b/>
          <w:bCs/>
          <w:color w:val="000000"/>
          <w:sz w:val="28"/>
          <w:szCs w:val="28"/>
        </w:rPr>
      </w:pPr>
      <w:r>
        <w:rPr>
          <w:rFonts w:hint="eastAsia" w:ascii="宋体" w:hAnsi="宋体"/>
          <w:b/>
          <w:bCs/>
          <w:color w:val="000000"/>
          <w:sz w:val="28"/>
          <w:szCs w:val="28"/>
        </w:rPr>
        <w:t>（一）内部培育和外部引进并举，优化师资结构</w:t>
      </w:r>
    </w:p>
    <w:p>
      <w:pPr>
        <w:ind w:firstLine="560" w:firstLineChars="200"/>
        <w:rPr>
          <w:rFonts w:ascii="宋体" w:hAnsi="宋体"/>
          <w:color w:val="000000"/>
          <w:sz w:val="28"/>
          <w:szCs w:val="28"/>
        </w:rPr>
      </w:pPr>
      <w:r>
        <w:rPr>
          <w:rFonts w:hint="eastAsia" w:ascii="宋体" w:hAnsi="宋体"/>
          <w:color w:val="000000"/>
          <w:sz w:val="28"/>
          <w:szCs w:val="28"/>
        </w:rPr>
        <w:t>广开渠道，吸引优秀人才。基于学校平台，在国际和国内广泛宣传。同时，发动本院教职工传播人才需求信息。本年度共收到</w:t>
      </w:r>
      <w:r>
        <w:rPr>
          <w:rFonts w:ascii="宋体" w:hAnsi="宋体"/>
          <w:color w:val="000000"/>
          <w:sz w:val="28"/>
          <w:szCs w:val="28"/>
        </w:rPr>
        <w:t>30份求职简历，组织3场招聘面试，实际录用</w:t>
      </w:r>
      <w:r>
        <w:rPr>
          <w:rFonts w:hint="eastAsia" w:ascii="宋体" w:hAnsi="宋体"/>
          <w:color w:val="000000"/>
          <w:sz w:val="28"/>
          <w:szCs w:val="28"/>
        </w:rPr>
        <w:t>优秀青年博士教师</w:t>
      </w:r>
      <w:r>
        <w:rPr>
          <w:rFonts w:ascii="宋体" w:hAnsi="宋体"/>
          <w:color w:val="000000"/>
          <w:sz w:val="28"/>
          <w:szCs w:val="28"/>
        </w:rPr>
        <w:t>3</w:t>
      </w:r>
      <w:r>
        <w:rPr>
          <w:rFonts w:hint="eastAsia" w:ascii="宋体" w:hAnsi="宋体"/>
          <w:color w:val="000000"/>
          <w:sz w:val="28"/>
          <w:szCs w:val="28"/>
        </w:rPr>
        <w:t>名</w:t>
      </w:r>
      <w:r>
        <w:rPr>
          <w:rFonts w:ascii="宋体" w:hAnsi="宋体"/>
          <w:color w:val="000000"/>
          <w:sz w:val="28"/>
          <w:szCs w:val="28"/>
        </w:rPr>
        <w:t>。</w:t>
      </w:r>
      <w:r>
        <w:rPr>
          <w:rFonts w:hint="eastAsia" w:ascii="宋体" w:hAnsi="宋体"/>
          <w:color w:val="000000"/>
          <w:sz w:val="28"/>
          <w:szCs w:val="28"/>
        </w:rPr>
        <w:t>新增校外行业导师</w:t>
      </w:r>
      <w:r>
        <w:rPr>
          <w:rFonts w:ascii="宋体" w:hAnsi="宋体"/>
          <w:color w:val="000000"/>
          <w:sz w:val="28"/>
          <w:szCs w:val="28"/>
        </w:rPr>
        <w:t>2人</w:t>
      </w:r>
      <w:r>
        <w:rPr>
          <w:rFonts w:hint="eastAsia" w:ascii="宋体" w:hAnsi="宋体"/>
          <w:color w:val="000000"/>
          <w:sz w:val="28"/>
          <w:szCs w:val="28"/>
        </w:rPr>
        <w:t>，</w:t>
      </w:r>
      <w:r>
        <w:rPr>
          <w:rFonts w:ascii="宋体" w:hAnsi="宋体"/>
          <w:color w:val="000000"/>
          <w:sz w:val="28"/>
          <w:szCs w:val="28"/>
        </w:rPr>
        <w:t>新增3位硕士生导师，研究生培养师资进一步增强。</w:t>
      </w:r>
      <w:r>
        <w:rPr>
          <w:rFonts w:hint="eastAsia" w:ascii="宋体" w:hAnsi="宋体"/>
          <w:color w:val="000000"/>
          <w:sz w:val="28"/>
          <w:szCs w:val="28"/>
        </w:rPr>
        <w:t>1人成功申报</w:t>
      </w:r>
      <w:r>
        <w:rPr>
          <w:rFonts w:ascii="宋体" w:hAnsi="宋体"/>
          <w:color w:val="000000"/>
          <w:sz w:val="28"/>
          <w:szCs w:val="28"/>
        </w:rPr>
        <w:t>2023年国家公派出国研修</w:t>
      </w:r>
      <w:r>
        <w:rPr>
          <w:rFonts w:hint="eastAsia" w:ascii="宋体" w:hAnsi="宋体"/>
          <w:color w:val="000000"/>
          <w:sz w:val="28"/>
          <w:szCs w:val="28"/>
        </w:rPr>
        <w:t>项目。</w:t>
      </w:r>
    </w:p>
    <w:p>
      <w:pPr>
        <w:ind w:firstLine="562"/>
        <w:rPr>
          <w:rFonts w:ascii="宋体" w:hAnsi="宋体"/>
          <w:b/>
          <w:bCs/>
          <w:color w:val="000000"/>
          <w:sz w:val="28"/>
          <w:szCs w:val="28"/>
        </w:rPr>
      </w:pPr>
      <w:r>
        <w:rPr>
          <w:rFonts w:hint="eastAsia" w:ascii="宋体" w:hAnsi="宋体"/>
          <w:b/>
          <w:bCs/>
          <w:color w:val="000000"/>
          <w:sz w:val="28"/>
          <w:szCs w:val="28"/>
        </w:rPr>
        <w:t>（二）制订师资建设规划，完善人才引育机制</w:t>
      </w:r>
    </w:p>
    <w:p>
      <w:pPr>
        <w:ind w:firstLine="560" w:firstLineChars="200"/>
        <w:rPr>
          <w:rFonts w:ascii="宋体" w:hAnsi="宋体"/>
          <w:color w:val="000000"/>
          <w:sz w:val="28"/>
          <w:szCs w:val="28"/>
        </w:rPr>
      </w:pPr>
      <w:r>
        <w:rPr>
          <w:rFonts w:hint="eastAsia" w:ascii="宋体" w:hAnsi="宋体"/>
          <w:color w:val="000000"/>
          <w:sz w:val="28"/>
          <w:szCs w:val="28"/>
        </w:rPr>
        <w:t>学院教职工1</w:t>
      </w:r>
      <w:r>
        <w:rPr>
          <w:rFonts w:ascii="宋体" w:hAnsi="宋体"/>
          <w:color w:val="000000"/>
          <w:sz w:val="28"/>
          <w:szCs w:val="28"/>
        </w:rPr>
        <w:t>61</w:t>
      </w:r>
      <w:r>
        <w:rPr>
          <w:rFonts w:hint="eastAsia" w:ascii="宋体" w:hAnsi="宋体"/>
          <w:color w:val="000000"/>
          <w:sz w:val="28"/>
          <w:szCs w:val="28"/>
        </w:rPr>
        <w:t>人（含4位科研助理）。成立了人才引育工作小组，制定了《外国语学院师资队伍建设规划（</w:t>
      </w:r>
      <w:r>
        <w:rPr>
          <w:rFonts w:ascii="宋体" w:hAnsi="宋体"/>
          <w:color w:val="000000"/>
          <w:sz w:val="28"/>
          <w:szCs w:val="28"/>
        </w:rPr>
        <w:t>2023-2025）</w:t>
      </w:r>
      <w:r>
        <w:rPr>
          <w:rFonts w:hint="eastAsia" w:ascii="宋体" w:hAnsi="宋体"/>
          <w:color w:val="000000"/>
          <w:sz w:val="28"/>
          <w:szCs w:val="28"/>
        </w:rPr>
        <w:t>》，确定了学院“育才梯队”，完成人才引进Top期刊的编制。参加了</w:t>
      </w:r>
      <w:r>
        <w:rPr>
          <w:rFonts w:ascii="宋体" w:hAnsi="宋体"/>
          <w:color w:val="000000"/>
          <w:sz w:val="28"/>
          <w:szCs w:val="28"/>
        </w:rPr>
        <w:t>2023年国际青年学者云论坛</w:t>
      </w:r>
      <w:r>
        <w:rPr>
          <w:rFonts w:hint="eastAsia" w:ascii="宋体" w:hAnsi="宋体"/>
          <w:color w:val="000000"/>
          <w:sz w:val="28"/>
          <w:szCs w:val="28"/>
        </w:rPr>
        <w:t>，向学校汇报了学院师资人才队伍建设规划。</w:t>
      </w:r>
    </w:p>
    <w:p>
      <w:pPr>
        <w:ind w:firstLine="562"/>
        <w:rPr>
          <w:rFonts w:ascii="宋体" w:hAnsi="宋体"/>
          <w:b/>
          <w:bCs/>
          <w:color w:val="000000"/>
          <w:sz w:val="28"/>
          <w:szCs w:val="28"/>
        </w:rPr>
      </w:pPr>
      <w:r>
        <w:rPr>
          <w:rFonts w:hint="eastAsia" w:ascii="宋体" w:hAnsi="宋体"/>
          <w:b/>
          <w:bCs/>
          <w:color w:val="000000"/>
          <w:sz w:val="28"/>
          <w:szCs w:val="28"/>
        </w:rPr>
        <w:t>六、学生工作与共青团工作</w:t>
      </w:r>
    </w:p>
    <w:p>
      <w:pPr>
        <w:ind w:firstLine="562"/>
        <w:rPr>
          <w:rFonts w:ascii="宋体" w:hAnsi="宋体"/>
          <w:b/>
          <w:bCs/>
          <w:color w:val="000000"/>
          <w:sz w:val="28"/>
          <w:szCs w:val="28"/>
        </w:rPr>
      </w:pPr>
      <w:r>
        <w:rPr>
          <w:rFonts w:hint="eastAsia" w:ascii="宋体" w:hAnsi="宋体"/>
          <w:b/>
          <w:bCs/>
          <w:color w:val="000000"/>
          <w:sz w:val="28"/>
          <w:szCs w:val="28"/>
        </w:rPr>
        <w:t>（一）全面深化思想政治教育</w:t>
      </w:r>
    </w:p>
    <w:p>
      <w:pPr>
        <w:ind w:firstLine="562" w:firstLineChars="200"/>
        <w:rPr>
          <w:rFonts w:ascii="宋体" w:hAnsi="宋体"/>
          <w:color w:val="000000"/>
          <w:sz w:val="28"/>
          <w:szCs w:val="28"/>
        </w:rPr>
      </w:pPr>
      <w:r>
        <w:rPr>
          <w:rFonts w:hint="eastAsia" w:ascii="宋体" w:hAnsi="宋体"/>
          <w:b/>
          <w:bCs/>
          <w:color w:val="000000"/>
          <w:sz w:val="28"/>
          <w:szCs w:val="28"/>
        </w:rPr>
        <w:t>继续深入学习贯彻党的二十大精神。</w:t>
      </w:r>
      <w:r>
        <w:rPr>
          <w:rFonts w:hint="eastAsia" w:ascii="宋体" w:hAnsi="宋体"/>
          <w:color w:val="000000"/>
          <w:sz w:val="28"/>
          <w:szCs w:val="28"/>
        </w:rPr>
        <w:t>以小班辅导、主题班会为载体，宣传贯彻党的二十大精神，组织</w:t>
      </w:r>
      <w:r>
        <w:rPr>
          <w:rFonts w:ascii="宋体" w:hAnsi="宋体"/>
          <w:color w:val="000000"/>
          <w:sz w:val="28"/>
          <w:szCs w:val="28"/>
        </w:rPr>
        <w:t>“</w:t>
      </w:r>
      <w:r>
        <w:rPr>
          <w:rFonts w:hint="eastAsia" w:ascii="宋体" w:hAnsi="宋体"/>
          <w:color w:val="000000"/>
          <w:sz w:val="28"/>
          <w:szCs w:val="28"/>
        </w:rPr>
        <w:t>党</w:t>
      </w:r>
      <w:r>
        <w:rPr>
          <w:rFonts w:ascii="宋体" w:hAnsi="宋体"/>
          <w:color w:val="000000"/>
          <w:sz w:val="28"/>
          <w:szCs w:val="28"/>
        </w:rPr>
        <w:t>的</w:t>
      </w:r>
      <w:r>
        <w:rPr>
          <w:rFonts w:hint="eastAsia" w:ascii="宋体" w:hAnsi="宋体"/>
          <w:color w:val="000000"/>
          <w:sz w:val="28"/>
          <w:szCs w:val="28"/>
        </w:rPr>
        <w:t>二十大</w:t>
      </w:r>
      <w:r>
        <w:rPr>
          <w:rFonts w:ascii="宋体" w:hAnsi="宋体"/>
          <w:color w:val="000000"/>
          <w:sz w:val="28"/>
          <w:szCs w:val="28"/>
        </w:rPr>
        <w:t>精神宣讲”主题</w:t>
      </w:r>
      <w:r>
        <w:rPr>
          <w:rFonts w:hint="eastAsia" w:ascii="宋体" w:hAnsi="宋体"/>
          <w:color w:val="000000"/>
          <w:sz w:val="28"/>
          <w:szCs w:val="28"/>
        </w:rPr>
        <w:t>活动</w:t>
      </w:r>
      <w:r>
        <w:rPr>
          <w:rFonts w:ascii="宋体" w:hAnsi="宋体"/>
          <w:color w:val="000000"/>
          <w:sz w:val="28"/>
          <w:szCs w:val="28"/>
        </w:rPr>
        <w:t>。认真组织开展国旗下的思政课主题教育。</w:t>
      </w:r>
      <w:r>
        <w:rPr>
          <w:rFonts w:hint="eastAsia" w:ascii="宋体" w:hAnsi="宋体"/>
          <w:b/>
          <w:bCs/>
          <w:color w:val="000000"/>
          <w:sz w:val="28"/>
          <w:szCs w:val="28"/>
        </w:rPr>
        <w:t>培育和践行社会主义核心价值观。</w:t>
      </w:r>
      <w:r>
        <w:rPr>
          <w:rFonts w:hint="eastAsia" w:ascii="宋体" w:hAnsi="宋体"/>
          <w:color w:val="000000"/>
          <w:sz w:val="28"/>
          <w:szCs w:val="28"/>
        </w:rPr>
        <w:t>以“斛兵青年说”、读书嘉年华系列活动学院特色品牌活动为依托，经常性开展社会主义核心价值观的宣传；</w:t>
      </w:r>
      <w:r>
        <w:rPr>
          <w:rFonts w:ascii="宋体" w:hAnsi="宋体"/>
          <w:color w:val="000000"/>
          <w:sz w:val="28"/>
          <w:szCs w:val="28"/>
        </w:rPr>
        <w:t>举办第三届“用英语将中国故事”活动。</w:t>
      </w:r>
      <w:r>
        <w:rPr>
          <w:rFonts w:hint="eastAsia" w:ascii="宋体" w:hAnsi="宋体"/>
          <w:b/>
          <w:bCs/>
          <w:color w:val="000000"/>
          <w:sz w:val="28"/>
          <w:szCs w:val="28"/>
        </w:rPr>
        <w:t>加强理想信念教育和</w:t>
      </w:r>
      <w:r>
        <w:rPr>
          <w:rFonts w:ascii="宋体" w:hAnsi="宋体"/>
          <w:b/>
          <w:bCs/>
          <w:color w:val="000000"/>
          <w:sz w:val="28"/>
          <w:szCs w:val="28"/>
        </w:rPr>
        <w:t>爱校</w:t>
      </w:r>
      <w:r>
        <w:rPr>
          <w:rFonts w:hint="eastAsia" w:ascii="宋体" w:hAnsi="宋体"/>
          <w:b/>
          <w:bCs/>
          <w:color w:val="000000"/>
          <w:sz w:val="28"/>
          <w:szCs w:val="28"/>
        </w:rPr>
        <w:t>荣校</w:t>
      </w:r>
      <w:r>
        <w:rPr>
          <w:rFonts w:ascii="宋体" w:hAnsi="宋体"/>
          <w:b/>
          <w:bCs/>
          <w:color w:val="000000"/>
          <w:sz w:val="28"/>
          <w:szCs w:val="28"/>
        </w:rPr>
        <w:t>教育</w:t>
      </w:r>
      <w:r>
        <w:rPr>
          <w:rFonts w:hint="eastAsia" w:ascii="宋体" w:hAnsi="宋体"/>
          <w:b/>
          <w:bCs/>
          <w:color w:val="000000"/>
          <w:sz w:val="28"/>
          <w:szCs w:val="28"/>
        </w:rPr>
        <w:t>。</w:t>
      </w:r>
      <w:r>
        <w:rPr>
          <w:rFonts w:hint="eastAsia" w:ascii="宋体" w:hAnsi="宋体"/>
          <w:color w:val="000000"/>
          <w:sz w:val="28"/>
          <w:szCs w:val="28"/>
        </w:rPr>
        <w:t>开展榜样力量</w:t>
      </w:r>
      <w:r>
        <w:rPr>
          <w:rFonts w:ascii="宋体" w:hAnsi="宋体"/>
          <w:color w:val="000000"/>
          <w:sz w:val="28"/>
          <w:szCs w:val="28"/>
        </w:rPr>
        <w:t>·青春领航</w:t>
      </w:r>
      <w:r>
        <w:rPr>
          <w:rFonts w:hint="eastAsia" w:ascii="宋体" w:hAnsi="宋体"/>
          <w:color w:val="000000"/>
          <w:sz w:val="28"/>
          <w:szCs w:val="28"/>
        </w:rPr>
        <w:t>教育</w:t>
      </w:r>
      <w:r>
        <w:rPr>
          <w:rFonts w:ascii="宋体" w:hAnsi="宋体"/>
          <w:color w:val="000000"/>
          <w:sz w:val="28"/>
          <w:szCs w:val="28"/>
        </w:rPr>
        <w:t>，宣传优秀典型党员学生2023级本科生参观校史</w:t>
      </w:r>
      <w:r>
        <w:rPr>
          <w:rFonts w:hint="eastAsia" w:ascii="宋体" w:hAnsi="宋体"/>
          <w:color w:val="000000"/>
          <w:sz w:val="28"/>
          <w:szCs w:val="28"/>
        </w:rPr>
        <w:t>馆，</w:t>
      </w:r>
      <w:r>
        <w:rPr>
          <w:rFonts w:ascii="宋体" w:hAnsi="宋体"/>
          <w:color w:val="000000"/>
          <w:sz w:val="28"/>
          <w:szCs w:val="28"/>
        </w:rPr>
        <w:t>开展“爱校荣校”主题小班辅导，上好最后一堂“爱校荣校”主题党课。开展“法治宣传进校园 筑牢反诈安全墙”防诈骗讲座</w:t>
      </w:r>
      <w:r>
        <w:rPr>
          <w:rFonts w:hint="eastAsia" w:ascii="宋体" w:hAnsi="宋体"/>
          <w:color w:val="000000"/>
          <w:sz w:val="28"/>
          <w:szCs w:val="28"/>
        </w:rPr>
        <w:t>。</w:t>
      </w:r>
      <w:r>
        <w:rPr>
          <w:rFonts w:hint="eastAsia" w:ascii="宋体" w:hAnsi="宋体"/>
          <w:b/>
          <w:color w:val="000000"/>
          <w:sz w:val="28"/>
          <w:szCs w:val="28"/>
        </w:rPr>
        <w:t>开展美育和</w:t>
      </w:r>
      <w:r>
        <w:rPr>
          <w:rFonts w:ascii="宋体" w:hAnsi="宋体"/>
          <w:b/>
          <w:color w:val="000000"/>
          <w:sz w:val="28"/>
          <w:szCs w:val="28"/>
        </w:rPr>
        <w:t>劳动教育。</w:t>
      </w:r>
      <w:r>
        <w:rPr>
          <w:rFonts w:hint="eastAsia" w:ascii="宋体" w:hAnsi="宋体"/>
          <w:color w:val="000000"/>
          <w:sz w:val="28"/>
          <w:szCs w:val="28"/>
        </w:rPr>
        <w:t>开展“国际类”求职能力提升训练营、优秀校友职业发展讲座、“英语</w:t>
      </w:r>
      <w:r>
        <w:rPr>
          <w:rFonts w:ascii="宋体" w:hAnsi="宋体"/>
          <w:color w:val="000000"/>
          <w:sz w:val="28"/>
          <w:szCs w:val="28"/>
        </w:rPr>
        <w:t>&amp;红酒”品鉴文化交流讲座等。开展“营造一片绿意”主题劳动教育。开展“南艳湖”劳动基地教育实践活动</w:t>
      </w:r>
      <w:r>
        <w:rPr>
          <w:rFonts w:hint="eastAsia" w:ascii="宋体" w:hAnsi="宋体"/>
          <w:color w:val="000000"/>
          <w:sz w:val="28"/>
          <w:szCs w:val="28"/>
        </w:rPr>
        <w:t>、</w:t>
      </w:r>
      <w:r>
        <w:rPr>
          <w:rFonts w:ascii="宋体" w:hAnsi="宋体"/>
          <w:color w:val="000000"/>
          <w:sz w:val="28"/>
          <w:szCs w:val="28"/>
        </w:rPr>
        <w:t>主题绘画活动。</w:t>
      </w:r>
    </w:p>
    <w:p>
      <w:pPr>
        <w:ind w:firstLine="562"/>
        <w:rPr>
          <w:rFonts w:ascii="宋体" w:hAnsi="宋体"/>
          <w:b/>
          <w:bCs/>
          <w:color w:val="000000"/>
          <w:sz w:val="28"/>
          <w:szCs w:val="28"/>
        </w:rPr>
      </w:pPr>
      <w:r>
        <w:rPr>
          <w:rFonts w:hint="eastAsia" w:ascii="宋体" w:hAnsi="宋体"/>
          <w:b/>
          <w:bCs/>
          <w:color w:val="000000"/>
          <w:sz w:val="28"/>
          <w:szCs w:val="28"/>
        </w:rPr>
        <w:t>（二）持续提升管理服务水平</w:t>
      </w:r>
    </w:p>
    <w:p>
      <w:pPr>
        <w:ind w:firstLine="562" w:firstLineChars="200"/>
        <w:rPr>
          <w:rFonts w:ascii="宋体" w:hAnsi="宋体"/>
          <w:color w:val="000000"/>
          <w:sz w:val="28"/>
          <w:szCs w:val="28"/>
        </w:rPr>
      </w:pPr>
      <w:r>
        <w:rPr>
          <w:rFonts w:hint="eastAsia" w:ascii="宋体" w:hAnsi="宋体"/>
          <w:b/>
          <w:bCs/>
          <w:color w:val="000000"/>
          <w:sz w:val="28"/>
          <w:szCs w:val="28"/>
        </w:rPr>
        <w:t>完善学生制度建设。</w:t>
      </w:r>
      <w:r>
        <w:rPr>
          <w:rFonts w:hint="eastAsia" w:ascii="宋体" w:hAnsi="宋体"/>
          <w:color w:val="000000"/>
          <w:sz w:val="28"/>
          <w:szCs w:val="28"/>
        </w:rPr>
        <w:t>修订研究生、本科生奖学金评选办法。推进全程班主任（班导师）工作实施</w:t>
      </w:r>
      <w:r>
        <w:rPr>
          <w:rFonts w:ascii="宋体" w:hAnsi="宋体"/>
          <w:color w:val="000000"/>
          <w:sz w:val="28"/>
          <w:szCs w:val="28"/>
        </w:rPr>
        <w:t>。建立重点关注学生台账，充分发挥小班辅导和主题班会作用。本科生开展40场小班辅导、80场主题班会。</w:t>
      </w:r>
      <w:r>
        <w:rPr>
          <w:rFonts w:hint="eastAsia" w:ascii="宋体" w:hAnsi="宋体"/>
          <w:b/>
          <w:color w:val="000000"/>
          <w:sz w:val="28"/>
          <w:szCs w:val="28"/>
        </w:rPr>
        <w:t>推动研究生教育管理工作。</w:t>
      </w:r>
      <w:r>
        <w:rPr>
          <w:rFonts w:hint="eastAsia" w:ascii="宋体" w:hAnsi="宋体"/>
          <w:color w:val="000000"/>
          <w:sz w:val="28"/>
          <w:szCs w:val="28"/>
        </w:rPr>
        <w:t>针对</w:t>
      </w:r>
      <w:r>
        <w:rPr>
          <w:rFonts w:ascii="宋体" w:hAnsi="宋体"/>
          <w:color w:val="000000"/>
          <w:sz w:val="28"/>
          <w:szCs w:val="28"/>
        </w:rPr>
        <w:t>研究生新生组织召开了“学习党的二十大精神”专题讲座</w:t>
      </w:r>
      <w:r>
        <w:rPr>
          <w:rFonts w:hint="eastAsia" w:ascii="宋体" w:hAnsi="宋体"/>
          <w:color w:val="000000"/>
          <w:sz w:val="28"/>
          <w:szCs w:val="28"/>
        </w:rPr>
        <w:t>、</w:t>
      </w:r>
      <w:r>
        <w:rPr>
          <w:rFonts w:ascii="宋体" w:hAnsi="宋体"/>
          <w:color w:val="000000"/>
          <w:sz w:val="28"/>
          <w:szCs w:val="28"/>
        </w:rPr>
        <w:t>“最后一次党课”专题教育讲座。营造学术创新氛围</w:t>
      </w:r>
      <w:r>
        <w:rPr>
          <w:rFonts w:hint="eastAsia" w:ascii="宋体" w:hAnsi="宋体"/>
          <w:color w:val="000000"/>
          <w:sz w:val="28"/>
          <w:szCs w:val="28"/>
        </w:rPr>
        <w:t>，</w:t>
      </w:r>
      <w:r>
        <w:rPr>
          <w:rFonts w:ascii="宋体" w:hAnsi="宋体"/>
          <w:color w:val="000000"/>
          <w:sz w:val="28"/>
          <w:szCs w:val="28"/>
        </w:rPr>
        <w:t>开展斛兵外语讲坛</w:t>
      </w:r>
      <w:r>
        <w:rPr>
          <w:rFonts w:hint="eastAsia" w:ascii="宋体" w:hAnsi="宋体"/>
          <w:color w:val="000000"/>
          <w:sz w:val="28"/>
          <w:szCs w:val="28"/>
        </w:rPr>
        <w:t>、</w:t>
      </w:r>
      <w:r>
        <w:rPr>
          <w:rFonts w:ascii="宋体" w:hAnsi="宋体"/>
          <w:color w:val="000000"/>
          <w:sz w:val="28"/>
          <w:szCs w:val="28"/>
        </w:rPr>
        <w:t>“我与单词有个约会”学习</w:t>
      </w:r>
      <w:r>
        <w:rPr>
          <w:rFonts w:hint="eastAsia" w:ascii="宋体" w:hAnsi="宋体"/>
          <w:color w:val="000000"/>
          <w:sz w:val="28"/>
          <w:szCs w:val="28"/>
        </w:rPr>
        <w:t>系列</w:t>
      </w:r>
      <w:r>
        <w:rPr>
          <w:rFonts w:ascii="宋体" w:hAnsi="宋体"/>
          <w:color w:val="000000"/>
          <w:sz w:val="28"/>
          <w:szCs w:val="28"/>
        </w:rPr>
        <w:t>活动</w:t>
      </w:r>
      <w:r>
        <w:rPr>
          <w:rFonts w:hint="eastAsia" w:ascii="宋体" w:hAnsi="宋体"/>
          <w:color w:val="000000"/>
          <w:sz w:val="28"/>
          <w:szCs w:val="28"/>
        </w:rPr>
        <w:t>。</w:t>
      </w:r>
      <w:r>
        <w:rPr>
          <w:rFonts w:hint="eastAsia" w:ascii="宋体" w:hAnsi="宋体"/>
          <w:b/>
          <w:color w:val="000000"/>
          <w:sz w:val="28"/>
          <w:szCs w:val="28"/>
        </w:rPr>
        <w:t>提升心理疏导及危机干预水平。</w:t>
      </w:r>
      <w:r>
        <w:rPr>
          <w:rFonts w:hint="eastAsia" w:ascii="宋体" w:hAnsi="宋体"/>
          <w:color w:val="000000"/>
          <w:sz w:val="28"/>
          <w:szCs w:val="28"/>
        </w:rPr>
        <w:t>学院召开心理工作专题会议，开展学院心理疏导及危机干预典型案例专题研讨会。完成心理问题学生一对一约谈，及时摸排新生心理适应情况与心理健康状况。</w:t>
      </w:r>
      <w:r>
        <w:rPr>
          <w:rFonts w:hint="eastAsia" w:ascii="宋体" w:hAnsi="宋体"/>
          <w:b/>
          <w:color w:val="000000"/>
          <w:sz w:val="28"/>
          <w:szCs w:val="28"/>
        </w:rPr>
        <w:t>不断强化学风建设。</w:t>
      </w:r>
      <w:r>
        <w:rPr>
          <w:rFonts w:hint="eastAsia" w:ascii="宋体" w:hAnsi="宋体"/>
          <w:color w:val="000000"/>
          <w:sz w:val="28"/>
          <w:szCs w:val="28"/>
        </w:rPr>
        <w:t>开展各类讲座，构建“乐学</w:t>
      </w:r>
      <w:r>
        <w:rPr>
          <w:rFonts w:ascii="宋体" w:hAnsi="宋体"/>
          <w:color w:val="000000"/>
          <w:sz w:val="28"/>
          <w:szCs w:val="28"/>
        </w:rPr>
        <w:t>-动力”、“好学-善思”、“勤学-养成”、“辅学-帮扶”四大学业发展体系。成立“语通中外”大学英语学业发展中心，开展线上线下朋辈辅导，举办四六级培训讲座。</w:t>
      </w:r>
    </w:p>
    <w:p>
      <w:pPr>
        <w:ind w:firstLine="562"/>
        <w:rPr>
          <w:rFonts w:ascii="宋体" w:hAnsi="宋体"/>
          <w:b/>
          <w:bCs/>
          <w:color w:val="000000"/>
          <w:sz w:val="28"/>
          <w:szCs w:val="28"/>
        </w:rPr>
      </w:pPr>
      <w:r>
        <w:rPr>
          <w:rFonts w:hint="eastAsia" w:ascii="宋体" w:hAnsi="宋体"/>
          <w:b/>
          <w:bCs/>
          <w:color w:val="000000"/>
          <w:sz w:val="28"/>
          <w:szCs w:val="28"/>
        </w:rPr>
        <w:t>（三）深入推进党团学工作</w:t>
      </w:r>
    </w:p>
    <w:p>
      <w:pPr>
        <w:ind w:firstLine="562" w:firstLineChars="200"/>
        <w:rPr>
          <w:rFonts w:ascii="宋体" w:hAnsi="宋体"/>
          <w:color w:val="000000"/>
          <w:sz w:val="28"/>
          <w:szCs w:val="28"/>
        </w:rPr>
      </w:pPr>
      <w:r>
        <w:rPr>
          <w:rFonts w:hint="eastAsia" w:ascii="宋体" w:hAnsi="宋体"/>
          <w:b/>
          <w:bCs/>
          <w:color w:val="000000"/>
          <w:sz w:val="28"/>
          <w:szCs w:val="28"/>
        </w:rPr>
        <w:t>认真开展党校、团校工作。</w:t>
      </w:r>
      <w:r>
        <w:rPr>
          <w:rFonts w:hint="eastAsia" w:ascii="宋体" w:hAnsi="宋体"/>
          <w:color w:val="000000"/>
          <w:sz w:val="28"/>
          <w:szCs w:val="28"/>
        </w:rPr>
        <w:t>按时开办院级党校、团校，完成年度学生党员、发展对象和积极分子教育培养工作；利用好学院“党员之家”，过好学生党支部党内政治生活。</w:t>
      </w:r>
      <w:r>
        <w:rPr>
          <w:rFonts w:ascii="宋体" w:hAnsi="宋体"/>
          <w:b/>
          <w:bCs/>
          <w:color w:val="000000"/>
          <w:sz w:val="28"/>
          <w:szCs w:val="28"/>
        </w:rPr>
        <w:t>落实好共青团工作。</w:t>
      </w:r>
      <w:r>
        <w:rPr>
          <w:rFonts w:ascii="宋体" w:hAnsi="宋体"/>
          <w:color w:val="000000"/>
          <w:sz w:val="28"/>
          <w:szCs w:val="28"/>
        </w:rPr>
        <w:t>规范团的基层组织生活，按时</w:t>
      </w:r>
      <w:r>
        <w:rPr>
          <w:rFonts w:hint="eastAsia" w:ascii="宋体" w:hAnsi="宋体"/>
          <w:color w:val="000000"/>
          <w:sz w:val="28"/>
          <w:szCs w:val="28"/>
        </w:rPr>
        <w:t>完成对标定级，</w:t>
      </w:r>
      <w:r>
        <w:rPr>
          <w:rFonts w:ascii="宋体" w:hAnsi="宋体"/>
          <w:color w:val="000000"/>
          <w:sz w:val="28"/>
          <w:szCs w:val="28"/>
        </w:rPr>
        <w:t>“青年大学习”及时推进。开展为贫困儿童捐赠书籍专项活动，参与面达千人以上。优化学生会组织建设</w:t>
      </w:r>
      <w:r>
        <w:rPr>
          <w:rFonts w:hint="eastAsia" w:ascii="宋体" w:hAnsi="宋体"/>
          <w:color w:val="000000"/>
          <w:sz w:val="28"/>
          <w:szCs w:val="28"/>
        </w:rPr>
        <w:t>，</w:t>
      </w:r>
      <w:r>
        <w:rPr>
          <w:rFonts w:ascii="宋体" w:hAnsi="宋体"/>
          <w:color w:val="000000"/>
          <w:sz w:val="28"/>
          <w:szCs w:val="28"/>
        </w:rPr>
        <w:t>进一步推进学生会、学生社团改革。</w:t>
      </w:r>
    </w:p>
    <w:p>
      <w:pPr>
        <w:ind w:firstLine="562"/>
        <w:rPr>
          <w:rFonts w:ascii="宋体" w:hAnsi="宋体"/>
          <w:b/>
          <w:bCs/>
          <w:color w:val="000000"/>
          <w:sz w:val="28"/>
          <w:szCs w:val="28"/>
        </w:rPr>
      </w:pPr>
      <w:r>
        <w:rPr>
          <w:rFonts w:hint="eastAsia" w:ascii="宋体" w:hAnsi="宋体"/>
          <w:b/>
          <w:bCs/>
          <w:color w:val="000000"/>
          <w:sz w:val="28"/>
          <w:szCs w:val="28"/>
        </w:rPr>
        <w:t>（四）发挥资助就业育人工作</w:t>
      </w:r>
    </w:p>
    <w:p>
      <w:pPr>
        <w:ind w:firstLine="562" w:firstLineChars="200"/>
        <w:rPr>
          <w:rFonts w:ascii="宋体" w:hAnsi="宋体"/>
          <w:color w:val="000000"/>
          <w:sz w:val="28"/>
          <w:szCs w:val="28"/>
        </w:rPr>
      </w:pPr>
      <w:r>
        <w:rPr>
          <w:rFonts w:hint="eastAsia" w:ascii="宋体" w:hAnsi="宋体"/>
          <w:b/>
          <w:color w:val="000000"/>
          <w:sz w:val="28"/>
          <w:szCs w:val="28"/>
        </w:rPr>
        <w:t>开展资助育人活动。</w:t>
      </w:r>
      <w:r>
        <w:rPr>
          <w:rFonts w:hint="eastAsia" w:ascii="宋体" w:hAnsi="宋体"/>
          <w:color w:val="000000"/>
          <w:sz w:val="28"/>
          <w:szCs w:val="28"/>
        </w:rPr>
        <w:t>学生获得国家级、校级及社会捐资奖学金共</w:t>
      </w:r>
      <w:r>
        <w:rPr>
          <w:rFonts w:ascii="宋体" w:hAnsi="宋体"/>
          <w:color w:val="000000"/>
          <w:sz w:val="28"/>
          <w:szCs w:val="28"/>
        </w:rPr>
        <w:t>220余项，实现家庭经济困难学生奖助学金全覆盖。</w:t>
      </w:r>
      <w:r>
        <w:rPr>
          <w:rFonts w:ascii="宋体" w:hAnsi="宋体"/>
          <w:b/>
          <w:bCs/>
          <w:color w:val="000000"/>
          <w:sz w:val="28"/>
          <w:szCs w:val="28"/>
        </w:rPr>
        <w:t>就业育人工作。</w:t>
      </w:r>
      <w:r>
        <w:rPr>
          <w:rFonts w:ascii="宋体" w:hAnsi="宋体"/>
          <w:color w:val="000000"/>
          <w:sz w:val="28"/>
          <w:szCs w:val="28"/>
        </w:rPr>
        <w:t>成立2023届学生就业工作小组，对本科生、研究生就业推进工作进行指导。</w:t>
      </w:r>
      <w:r>
        <w:rPr>
          <w:rFonts w:hint="eastAsia" w:ascii="宋体" w:hAnsi="宋体"/>
          <w:color w:val="000000"/>
          <w:sz w:val="28"/>
          <w:szCs w:val="28"/>
        </w:rPr>
        <w:t>截止</w:t>
      </w:r>
      <w:r>
        <w:rPr>
          <w:rFonts w:ascii="宋体" w:hAnsi="宋体"/>
          <w:color w:val="000000"/>
          <w:sz w:val="28"/>
          <w:szCs w:val="28"/>
        </w:rPr>
        <w:t>11月24日，本科生就业率近91%，研究生98%。加强校企合作，积极拓展校外实习实践基地。</w:t>
      </w:r>
    </w:p>
    <w:bookmarkEnd w:id="19"/>
    <w:p>
      <w:pPr>
        <w:ind w:firstLine="562"/>
        <w:rPr>
          <w:rFonts w:ascii="宋体" w:hAnsi="宋体"/>
          <w:b/>
          <w:bCs/>
          <w:color w:val="000000"/>
          <w:sz w:val="28"/>
          <w:szCs w:val="28"/>
        </w:rPr>
      </w:pPr>
      <w:r>
        <w:rPr>
          <w:rFonts w:hint="eastAsia" w:ascii="宋体" w:hAnsi="宋体"/>
          <w:b/>
          <w:bCs/>
          <w:color w:val="000000"/>
          <w:sz w:val="28"/>
          <w:szCs w:val="28"/>
        </w:rPr>
        <w:t>七、国有资产管理与财务管理工作</w:t>
      </w:r>
    </w:p>
    <w:p>
      <w:pPr>
        <w:ind w:firstLine="562"/>
        <w:rPr>
          <w:rFonts w:ascii="宋体" w:hAnsi="宋体"/>
          <w:b/>
          <w:bCs/>
          <w:color w:val="000000"/>
          <w:sz w:val="28"/>
          <w:szCs w:val="28"/>
        </w:rPr>
      </w:pPr>
      <w:r>
        <w:rPr>
          <w:rFonts w:hint="eastAsia" w:ascii="宋体" w:hAnsi="宋体"/>
          <w:b/>
          <w:bCs/>
          <w:color w:val="000000"/>
          <w:sz w:val="28"/>
          <w:szCs w:val="28"/>
        </w:rPr>
        <w:t>（一）严格执行财经纪律，保障资金安全</w:t>
      </w:r>
    </w:p>
    <w:p>
      <w:pPr>
        <w:ind w:firstLine="562"/>
        <w:rPr>
          <w:rFonts w:ascii="宋体" w:hAnsi="宋体"/>
          <w:color w:val="000000"/>
          <w:sz w:val="28"/>
          <w:szCs w:val="28"/>
        </w:rPr>
      </w:pPr>
      <w:r>
        <w:rPr>
          <w:rFonts w:hint="eastAsia" w:ascii="宋体" w:hAnsi="宋体"/>
          <w:b/>
          <w:bCs/>
          <w:color w:val="000000"/>
          <w:sz w:val="28"/>
          <w:szCs w:val="28"/>
        </w:rPr>
        <w:t>合理预算并规范使用经费。</w:t>
      </w:r>
      <w:r>
        <w:rPr>
          <w:rFonts w:hint="eastAsia" w:ascii="宋体" w:hAnsi="宋体"/>
          <w:color w:val="000000"/>
          <w:sz w:val="28"/>
          <w:szCs w:val="28"/>
        </w:rPr>
        <w:t>制定了学院的年度预算和绩效目标。严格审查每一笔预算经费的使用，大额开支（</w:t>
      </w:r>
      <w:r>
        <w:rPr>
          <w:rFonts w:ascii="宋体" w:hAnsi="宋体"/>
          <w:color w:val="000000"/>
          <w:sz w:val="28"/>
          <w:szCs w:val="28"/>
        </w:rPr>
        <w:t>5000元以上）的预算经费的使用均经过党政联席会集体讨论决定</w:t>
      </w:r>
      <w:r>
        <w:rPr>
          <w:rFonts w:hint="eastAsia" w:ascii="宋体" w:hAnsi="宋体"/>
          <w:color w:val="000000"/>
          <w:sz w:val="28"/>
          <w:szCs w:val="28"/>
        </w:rPr>
        <w:t>。为教师的科研资金的使用和报销提供咨询和指导。</w:t>
      </w:r>
    </w:p>
    <w:p>
      <w:pPr>
        <w:ind w:firstLine="562" w:firstLineChars="200"/>
        <w:rPr>
          <w:rFonts w:ascii="宋体" w:hAnsi="宋体"/>
          <w:color w:val="000000"/>
          <w:sz w:val="28"/>
          <w:szCs w:val="28"/>
        </w:rPr>
      </w:pPr>
      <w:r>
        <w:rPr>
          <w:rFonts w:hint="eastAsia" w:ascii="宋体" w:hAnsi="宋体"/>
          <w:b/>
          <w:bCs/>
          <w:color w:val="000000"/>
          <w:sz w:val="28"/>
          <w:szCs w:val="28"/>
        </w:rPr>
        <w:t>积极配合经济责任审计。</w:t>
      </w:r>
      <w:r>
        <w:rPr>
          <w:rFonts w:hint="eastAsia" w:ascii="宋体" w:hAnsi="宋体"/>
          <w:color w:val="000000"/>
          <w:sz w:val="28"/>
          <w:szCs w:val="28"/>
        </w:rPr>
        <w:t>配合学校的经济责任审计工作，形成经济责任审计报告，列出7个需要整改的问题。</w:t>
      </w:r>
    </w:p>
    <w:p>
      <w:pPr>
        <w:ind w:firstLine="562"/>
        <w:rPr>
          <w:rFonts w:ascii="宋体" w:hAnsi="宋体"/>
          <w:b/>
          <w:bCs/>
          <w:color w:val="000000"/>
          <w:sz w:val="28"/>
          <w:szCs w:val="28"/>
        </w:rPr>
      </w:pPr>
      <w:r>
        <w:rPr>
          <w:rFonts w:hint="eastAsia" w:ascii="宋体" w:hAnsi="宋体"/>
          <w:b/>
          <w:bCs/>
          <w:color w:val="000000"/>
          <w:sz w:val="28"/>
          <w:szCs w:val="28"/>
        </w:rPr>
        <w:t>（二）加强国有资产管理，避免国有资产损失</w:t>
      </w:r>
    </w:p>
    <w:p>
      <w:pPr>
        <w:ind w:firstLine="562" w:firstLineChars="200"/>
        <w:rPr>
          <w:rFonts w:ascii="宋体" w:hAnsi="宋体"/>
          <w:color w:val="000000"/>
          <w:sz w:val="28"/>
          <w:szCs w:val="28"/>
        </w:rPr>
      </w:pPr>
      <w:r>
        <w:rPr>
          <w:rFonts w:hint="eastAsia" w:ascii="宋体" w:hAnsi="宋体"/>
          <w:b/>
          <w:bCs/>
          <w:color w:val="000000"/>
          <w:sz w:val="28"/>
          <w:szCs w:val="28"/>
        </w:rPr>
        <w:t>规范国有资产管理。</w:t>
      </w:r>
      <w:r>
        <w:rPr>
          <w:rFonts w:hint="eastAsia" w:ascii="宋体" w:hAnsi="宋体"/>
          <w:color w:val="000000"/>
          <w:sz w:val="28"/>
          <w:szCs w:val="28"/>
        </w:rPr>
        <w:t>以物建账，账实相符。本年度（至</w:t>
      </w:r>
      <w:r>
        <w:rPr>
          <w:rFonts w:ascii="宋体" w:hAnsi="宋体"/>
          <w:color w:val="000000"/>
          <w:sz w:val="28"/>
          <w:szCs w:val="28"/>
        </w:rPr>
        <w:t>2023年12月2日）新增固定资产13台套。审核固定资产、耗材入库以及资产变动共计445条。</w:t>
      </w:r>
    </w:p>
    <w:p>
      <w:pPr>
        <w:ind w:firstLine="562" w:firstLineChars="200"/>
        <w:rPr>
          <w:rFonts w:ascii="宋体" w:hAnsi="宋体"/>
          <w:color w:val="000000"/>
          <w:sz w:val="28"/>
          <w:szCs w:val="28"/>
        </w:rPr>
      </w:pPr>
      <w:r>
        <w:rPr>
          <w:rFonts w:hint="eastAsia" w:ascii="宋体" w:hAnsi="宋体"/>
          <w:b/>
          <w:bCs/>
          <w:color w:val="000000"/>
          <w:sz w:val="28"/>
          <w:szCs w:val="28"/>
        </w:rPr>
        <w:t>配合资产盘点工作。</w:t>
      </w:r>
      <w:r>
        <w:rPr>
          <w:rFonts w:hint="eastAsia" w:ascii="宋体" w:hAnsi="宋体"/>
          <w:color w:val="000000"/>
          <w:sz w:val="28"/>
          <w:szCs w:val="28"/>
        </w:rPr>
        <w:t>完成2</w:t>
      </w:r>
      <w:r>
        <w:rPr>
          <w:rFonts w:ascii="宋体" w:hAnsi="宋体"/>
          <w:color w:val="000000"/>
          <w:sz w:val="28"/>
          <w:szCs w:val="28"/>
        </w:rPr>
        <w:t>022</w:t>
      </w:r>
      <w:r>
        <w:rPr>
          <w:rFonts w:hint="eastAsia" w:ascii="宋体" w:hAnsi="宋体"/>
          <w:color w:val="000000"/>
          <w:sz w:val="28"/>
          <w:szCs w:val="28"/>
        </w:rPr>
        <w:t>年度资产盘点工作，形成《外国语学院</w:t>
      </w:r>
      <w:r>
        <w:rPr>
          <w:rFonts w:ascii="宋体" w:hAnsi="宋体"/>
          <w:color w:val="000000"/>
          <w:sz w:val="28"/>
          <w:szCs w:val="28"/>
        </w:rPr>
        <w:t>2022年度资产盘点工作报告</w:t>
      </w:r>
      <w:r>
        <w:rPr>
          <w:rFonts w:hint="eastAsia" w:ascii="宋体" w:hAnsi="宋体"/>
          <w:color w:val="000000"/>
          <w:sz w:val="28"/>
          <w:szCs w:val="28"/>
        </w:rPr>
        <w:t>》和《有账无物资产明细清单》。盘点资产总计</w:t>
      </w:r>
      <w:r>
        <w:rPr>
          <w:rFonts w:ascii="宋体" w:hAnsi="宋体"/>
          <w:color w:val="000000"/>
          <w:sz w:val="28"/>
          <w:szCs w:val="28"/>
        </w:rPr>
        <w:t>3087台件</w:t>
      </w:r>
      <w:r>
        <w:rPr>
          <w:rFonts w:hint="eastAsia" w:ascii="宋体" w:hAnsi="宋体"/>
          <w:color w:val="000000"/>
          <w:sz w:val="28"/>
          <w:szCs w:val="28"/>
        </w:rPr>
        <w:t>。</w:t>
      </w:r>
      <w:r>
        <w:rPr>
          <w:rFonts w:ascii="宋体" w:hAnsi="宋体"/>
          <w:color w:val="000000"/>
          <w:sz w:val="28"/>
          <w:szCs w:val="28"/>
        </w:rPr>
        <w:t>盘点率达到100%</w:t>
      </w:r>
      <w:r>
        <w:rPr>
          <w:rFonts w:hint="eastAsia" w:ascii="宋体" w:hAnsi="宋体"/>
          <w:color w:val="000000"/>
          <w:sz w:val="28"/>
          <w:szCs w:val="28"/>
        </w:rPr>
        <w:t>。完成2</w:t>
      </w:r>
      <w:r>
        <w:rPr>
          <w:rFonts w:ascii="宋体" w:hAnsi="宋体"/>
          <w:color w:val="000000"/>
          <w:sz w:val="28"/>
          <w:szCs w:val="28"/>
        </w:rPr>
        <w:t>020</w:t>
      </w:r>
      <w:r>
        <w:rPr>
          <w:rFonts w:hint="eastAsia" w:ascii="宋体" w:hAnsi="宋体"/>
          <w:color w:val="000000"/>
          <w:sz w:val="28"/>
          <w:szCs w:val="28"/>
        </w:rPr>
        <w:t>年以来入库的</w:t>
      </w:r>
      <w:r>
        <w:rPr>
          <w:rFonts w:ascii="宋体" w:hAnsi="宋体"/>
          <w:color w:val="000000"/>
          <w:sz w:val="28"/>
          <w:szCs w:val="28"/>
        </w:rPr>
        <w:t>固定资产标签的</w:t>
      </w:r>
      <w:r>
        <w:rPr>
          <w:rFonts w:hint="eastAsia" w:ascii="宋体" w:hAnsi="宋体"/>
          <w:color w:val="000000"/>
          <w:sz w:val="28"/>
          <w:szCs w:val="28"/>
        </w:rPr>
        <w:t>打印工作，进一步保障固定资产的安全。</w:t>
      </w:r>
    </w:p>
    <w:p>
      <w:pPr>
        <w:ind w:firstLine="562" w:firstLineChars="200"/>
        <w:rPr>
          <w:rFonts w:ascii="宋体" w:hAnsi="宋体"/>
          <w:color w:val="000000"/>
          <w:sz w:val="28"/>
          <w:szCs w:val="28"/>
        </w:rPr>
      </w:pPr>
      <w:r>
        <w:rPr>
          <w:rFonts w:hint="eastAsia" w:ascii="宋体" w:hAnsi="宋体"/>
          <w:b/>
          <w:bCs/>
          <w:color w:val="000000"/>
          <w:sz w:val="28"/>
          <w:szCs w:val="28"/>
        </w:rPr>
        <w:t>清查公房使用情况，提高公房使用效率。</w:t>
      </w:r>
      <w:r>
        <w:rPr>
          <w:rFonts w:hint="eastAsia" w:ascii="宋体" w:hAnsi="宋体"/>
          <w:color w:val="000000"/>
          <w:sz w:val="28"/>
          <w:szCs w:val="28"/>
        </w:rPr>
        <w:t>清查合肥校区公房使用情况，调整学院公房有效使用空间，为公房有偿使用打下了良好基础。</w:t>
      </w:r>
    </w:p>
    <w:p>
      <w:pPr>
        <w:ind w:firstLine="562"/>
        <w:rPr>
          <w:rFonts w:ascii="宋体" w:hAnsi="宋体"/>
          <w:b/>
          <w:bCs/>
          <w:color w:val="000000"/>
          <w:sz w:val="28"/>
          <w:szCs w:val="28"/>
        </w:rPr>
      </w:pPr>
      <w:r>
        <w:rPr>
          <w:rFonts w:hint="eastAsia" w:ascii="宋体" w:hAnsi="宋体"/>
          <w:b/>
          <w:bCs/>
          <w:color w:val="000000"/>
          <w:sz w:val="28"/>
          <w:szCs w:val="28"/>
        </w:rPr>
        <w:t>（三）拓展办学资源，助力学科发展</w:t>
      </w:r>
    </w:p>
    <w:p>
      <w:pPr>
        <w:ind w:firstLine="562" w:firstLineChars="200"/>
        <w:rPr>
          <w:rFonts w:ascii="宋体" w:hAnsi="宋体"/>
          <w:color w:val="000000"/>
          <w:sz w:val="28"/>
          <w:szCs w:val="28"/>
        </w:rPr>
      </w:pPr>
      <w:r>
        <w:rPr>
          <w:rFonts w:hint="eastAsia" w:ascii="宋体" w:hAnsi="宋体"/>
          <w:b/>
          <w:bCs/>
          <w:color w:val="000000"/>
          <w:sz w:val="28"/>
          <w:szCs w:val="28"/>
        </w:rPr>
        <w:t>雅思考点运行步入正轨。</w:t>
      </w:r>
      <w:r>
        <w:rPr>
          <w:rFonts w:hint="eastAsia" w:ascii="宋体" w:hAnsi="宋体"/>
          <w:color w:val="000000"/>
          <w:sz w:val="28"/>
          <w:szCs w:val="28"/>
        </w:rPr>
        <w:t>雅思考点全年为超过8</w:t>
      </w:r>
      <w:r>
        <w:rPr>
          <w:rFonts w:ascii="宋体" w:hAnsi="宋体"/>
          <w:color w:val="000000"/>
          <w:sz w:val="28"/>
          <w:szCs w:val="28"/>
        </w:rPr>
        <w:t>000</w:t>
      </w:r>
      <w:r>
        <w:rPr>
          <w:rFonts w:hint="eastAsia" w:ascii="宋体" w:hAnsi="宋体"/>
          <w:color w:val="000000"/>
          <w:sz w:val="28"/>
          <w:szCs w:val="28"/>
        </w:rPr>
        <w:t>人次提供考试服务。据雅思方不完全统计，每年超过2</w:t>
      </w:r>
      <w:r>
        <w:rPr>
          <w:rFonts w:ascii="宋体" w:hAnsi="宋体"/>
          <w:color w:val="000000"/>
          <w:sz w:val="28"/>
          <w:szCs w:val="28"/>
        </w:rPr>
        <w:t>000</w:t>
      </w:r>
      <w:r>
        <w:rPr>
          <w:rFonts w:hint="eastAsia" w:ascii="宋体" w:hAnsi="宋体"/>
          <w:color w:val="000000"/>
          <w:sz w:val="28"/>
          <w:szCs w:val="28"/>
        </w:rPr>
        <w:t>人次的本校考生可以享受在本校考点考试的便利，雅思考试创收资源支撑了学院学科建设，进一步提升了学校的社会影响力。</w:t>
      </w:r>
    </w:p>
    <w:p>
      <w:pPr>
        <w:ind w:firstLine="562" w:firstLineChars="200"/>
        <w:rPr>
          <w:rFonts w:ascii="宋体" w:hAnsi="宋体"/>
          <w:color w:val="000000"/>
          <w:sz w:val="28"/>
          <w:szCs w:val="28"/>
        </w:rPr>
      </w:pPr>
      <w:r>
        <w:rPr>
          <w:rFonts w:hint="eastAsia" w:ascii="宋体" w:hAnsi="宋体"/>
          <w:b/>
          <w:bCs/>
          <w:color w:val="000000"/>
          <w:sz w:val="28"/>
          <w:szCs w:val="28"/>
        </w:rPr>
        <w:t>语言服务中心影响不断扩大。</w:t>
      </w:r>
      <w:r>
        <w:rPr>
          <w:rFonts w:hint="eastAsia" w:ascii="宋体" w:hAnsi="宋体"/>
          <w:color w:val="000000"/>
          <w:sz w:val="28"/>
          <w:szCs w:val="28"/>
        </w:rPr>
        <w:t>中心</w:t>
      </w:r>
      <w:r>
        <w:rPr>
          <w:rFonts w:ascii="宋体" w:hAnsi="宋体"/>
          <w:color w:val="000000"/>
          <w:sz w:val="28"/>
          <w:szCs w:val="28"/>
        </w:rPr>
        <w:t>为管理学院国际</w:t>
      </w:r>
      <w:r>
        <w:rPr>
          <w:rFonts w:hint="eastAsia" w:ascii="宋体" w:hAnsi="宋体"/>
          <w:color w:val="000000"/>
          <w:sz w:val="28"/>
          <w:szCs w:val="28"/>
        </w:rPr>
        <w:t>认证翻译项目和管理学院英文网页翻译项目提供笔译</w:t>
      </w:r>
      <w:r>
        <w:rPr>
          <w:rFonts w:ascii="宋体" w:hAnsi="宋体"/>
          <w:color w:val="000000"/>
          <w:sz w:val="28"/>
          <w:szCs w:val="28"/>
        </w:rPr>
        <w:t>57次共计3.3万字、口译4场约32小时、其它陪同翻译2场约4小时。承接省外事办援外“一带一路”培训翻译项目5场，世界制造业大会陪同翻译1场、组委会志愿者4人</w:t>
      </w:r>
      <w:r>
        <w:rPr>
          <w:rFonts w:hint="eastAsia" w:ascii="宋体" w:hAnsi="宋体"/>
          <w:color w:val="000000"/>
          <w:sz w:val="28"/>
          <w:szCs w:val="28"/>
        </w:rPr>
        <w:t>，为我校与印度尼西亚哈桑努丁大学、阿塞拜疆共和国巴库国立大学的签约仪式等提供会议翻译服务。</w:t>
      </w:r>
    </w:p>
    <w:p>
      <w:pPr>
        <w:ind w:firstLine="562"/>
        <w:rPr>
          <w:rFonts w:ascii="宋体" w:hAnsi="宋体"/>
          <w:b/>
          <w:bCs/>
          <w:color w:val="000000"/>
          <w:sz w:val="28"/>
          <w:szCs w:val="28"/>
        </w:rPr>
      </w:pPr>
      <w:r>
        <w:rPr>
          <w:rFonts w:hint="eastAsia" w:ascii="宋体" w:hAnsi="宋体"/>
          <w:b/>
          <w:bCs/>
          <w:color w:val="000000"/>
          <w:sz w:val="28"/>
          <w:szCs w:val="28"/>
        </w:rPr>
        <w:t>八、教育对外开放工作</w:t>
      </w:r>
    </w:p>
    <w:p>
      <w:pPr>
        <w:ind w:firstLine="562"/>
        <w:rPr>
          <w:rFonts w:ascii="宋体" w:hAnsi="宋体"/>
          <w:b/>
          <w:bCs/>
          <w:color w:val="000000"/>
          <w:sz w:val="28"/>
          <w:szCs w:val="28"/>
        </w:rPr>
      </w:pPr>
      <w:r>
        <w:rPr>
          <w:rFonts w:hint="eastAsia" w:ascii="宋体" w:hAnsi="宋体"/>
          <w:b/>
          <w:bCs/>
          <w:color w:val="000000"/>
          <w:sz w:val="28"/>
          <w:szCs w:val="28"/>
        </w:rPr>
        <w:t>（一）规范管理，</w:t>
      </w:r>
      <w:r>
        <w:rPr>
          <w:rFonts w:hint="eastAsia" w:ascii="宋体" w:hAnsi="宋体"/>
          <w:b/>
          <w:bCs/>
          <w:color w:val="000000"/>
          <w:sz w:val="28"/>
          <w:szCs w:val="28"/>
          <w:lang w:bidi="ar"/>
        </w:rPr>
        <w:t>提升外籍语言教师聘任效能</w:t>
      </w:r>
    </w:p>
    <w:p>
      <w:pPr>
        <w:ind w:firstLine="560" w:firstLineChars="200"/>
        <w:rPr>
          <w:rFonts w:ascii="宋体" w:hAnsi="宋体"/>
          <w:color w:val="000000"/>
          <w:sz w:val="28"/>
          <w:szCs w:val="28"/>
        </w:rPr>
      </w:pPr>
      <w:r>
        <w:rPr>
          <w:rFonts w:ascii="宋体" w:hAnsi="宋体"/>
          <w:sz w:val="28"/>
          <w:szCs w:val="28"/>
        </w:rPr>
        <w:t>学院</w:t>
      </w:r>
      <w:r>
        <w:rPr>
          <w:rFonts w:hint="eastAsia" w:ascii="宋体" w:hAnsi="宋体"/>
          <w:sz w:val="28"/>
          <w:szCs w:val="28"/>
        </w:rPr>
        <w:t>新聘4位外籍语言教师，目前</w:t>
      </w:r>
      <w:r>
        <w:rPr>
          <w:rFonts w:ascii="宋体" w:hAnsi="宋体"/>
          <w:sz w:val="28"/>
          <w:szCs w:val="28"/>
        </w:rPr>
        <w:t>合肥校区在职外籍</w:t>
      </w:r>
      <w:r>
        <w:rPr>
          <w:rFonts w:hint="eastAsia" w:ascii="宋体" w:hAnsi="宋体"/>
          <w:sz w:val="28"/>
          <w:szCs w:val="28"/>
        </w:rPr>
        <w:t>语言教师</w:t>
      </w:r>
      <w:r>
        <w:rPr>
          <w:rFonts w:ascii="宋体" w:hAnsi="宋体"/>
          <w:sz w:val="28"/>
          <w:szCs w:val="28"/>
        </w:rPr>
        <w:t>5名，宣城校区在职外籍</w:t>
      </w:r>
      <w:r>
        <w:rPr>
          <w:rFonts w:hint="eastAsia" w:ascii="宋体" w:hAnsi="宋体"/>
          <w:sz w:val="28"/>
          <w:szCs w:val="28"/>
        </w:rPr>
        <w:t>语言</w:t>
      </w:r>
      <w:r>
        <w:rPr>
          <w:rFonts w:ascii="宋体" w:hAnsi="宋体"/>
          <w:sz w:val="28"/>
          <w:szCs w:val="28"/>
        </w:rPr>
        <w:t>教师3名</w:t>
      </w:r>
      <w:r>
        <w:rPr>
          <w:rFonts w:hint="eastAsia" w:ascii="宋体" w:hAnsi="宋体"/>
          <w:sz w:val="28"/>
          <w:szCs w:val="28"/>
        </w:rPr>
        <w:t>；与2</w:t>
      </w:r>
      <w:r>
        <w:rPr>
          <w:rFonts w:ascii="宋体" w:hAnsi="宋体"/>
          <w:sz w:val="28"/>
          <w:szCs w:val="28"/>
        </w:rPr>
        <w:t>022</w:t>
      </w:r>
      <w:r>
        <w:rPr>
          <w:rFonts w:hint="eastAsia" w:ascii="宋体" w:hAnsi="宋体"/>
          <w:sz w:val="28"/>
          <w:szCs w:val="28"/>
        </w:rPr>
        <w:t>年外籍语言教师人数相比，增加2名</w:t>
      </w:r>
      <w:r>
        <w:rPr>
          <w:rFonts w:ascii="宋体" w:hAnsi="宋体"/>
          <w:sz w:val="28"/>
          <w:szCs w:val="28"/>
        </w:rPr>
        <w:t>。</w:t>
      </w:r>
      <w:r>
        <w:rPr>
          <w:rFonts w:hint="eastAsia" w:ascii="宋体" w:hAnsi="宋体"/>
          <w:color w:val="000000"/>
          <w:sz w:val="28"/>
          <w:szCs w:val="28"/>
        </w:rPr>
        <w:t>学院采用开学培训、线上线下教学指导、教学督导组不定期听课、常态化教学交流等方式追踪观察外籍</w:t>
      </w:r>
      <w:r>
        <w:rPr>
          <w:rFonts w:hint="eastAsia" w:ascii="宋体" w:hAnsi="宋体"/>
          <w:color w:val="000000" w:themeColor="text1"/>
          <w:sz w:val="28"/>
          <w:szCs w:val="28"/>
          <w14:textFill>
            <w14:solidFill>
              <w14:schemeClr w14:val="tx1"/>
            </w14:solidFill>
          </w14:textFill>
        </w:rPr>
        <w:t>语言</w:t>
      </w:r>
      <w:r>
        <w:rPr>
          <w:rFonts w:hint="eastAsia" w:ascii="宋体" w:hAnsi="宋体"/>
          <w:color w:val="000000"/>
          <w:sz w:val="28"/>
          <w:szCs w:val="28"/>
        </w:rPr>
        <w:t>教师的课堂教学，对外籍</w:t>
      </w:r>
      <w:r>
        <w:rPr>
          <w:rFonts w:hint="eastAsia" w:ascii="宋体" w:hAnsi="宋体"/>
          <w:color w:val="000000" w:themeColor="text1"/>
          <w:sz w:val="28"/>
          <w:szCs w:val="28"/>
          <w14:textFill>
            <w14:solidFill>
              <w14:schemeClr w14:val="tx1"/>
            </w14:solidFill>
          </w14:textFill>
        </w:rPr>
        <w:t>语言</w:t>
      </w:r>
      <w:r>
        <w:rPr>
          <w:rFonts w:hint="eastAsia" w:ascii="宋体" w:hAnsi="宋体"/>
          <w:color w:val="000000"/>
          <w:sz w:val="28"/>
          <w:szCs w:val="28"/>
        </w:rPr>
        <w:t>教师教学进行指导。</w:t>
      </w:r>
    </w:p>
    <w:p>
      <w:pPr>
        <w:ind w:firstLine="562"/>
        <w:rPr>
          <w:rFonts w:ascii="宋体" w:hAnsi="宋体"/>
          <w:b/>
          <w:bCs/>
          <w:color w:val="000000"/>
          <w:sz w:val="28"/>
          <w:szCs w:val="28"/>
        </w:rPr>
      </w:pPr>
      <w:r>
        <w:rPr>
          <w:rFonts w:hint="eastAsia" w:ascii="宋体" w:hAnsi="宋体"/>
          <w:b/>
          <w:bCs/>
          <w:color w:val="000000"/>
          <w:sz w:val="28"/>
          <w:szCs w:val="28"/>
        </w:rPr>
        <w:t>（二）拓展交流，推动国际化人才培养</w:t>
      </w:r>
    </w:p>
    <w:p>
      <w:pPr>
        <w:ind w:firstLine="560" w:firstLineChars="20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参加了 “2023高层次国际化人才培养创新实践项目年度交流暨推进会”，</w:t>
      </w:r>
      <w:bookmarkStart w:id="27" w:name="_Hlk152839261"/>
      <w:r>
        <w:rPr>
          <w:rFonts w:hint="eastAsia" w:ascii="宋体" w:hAnsi="宋体"/>
          <w:color w:val="000000" w:themeColor="text1"/>
          <w:sz w:val="28"/>
          <w:szCs w:val="28"/>
          <w14:textFill>
            <w14:solidFill>
              <w14:schemeClr w14:val="tx1"/>
            </w14:solidFill>
          </w14:textFill>
        </w:rPr>
        <w:t>向印尼驻华大使馆教育参赞汇报并交流学院的印尼语建设专业特色，搭建未来人才培养的平台</w:t>
      </w:r>
      <w:bookmarkEnd w:id="27"/>
      <w:r>
        <w:rPr>
          <w:rFonts w:hint="eastAsia" w:ascii="宋体" w:hAnsi="宋体"/>
          <w:color w:val="000000" w:themeColor="text1"/>
          <w:sz w:val="28"/>
          <w:szCs w:val="28"/>
          <w14:textFill>
            <w14:solidFill>
              <w14:schemeClr w14:val="tx1"/>
            </w14:solidFill>
          </w14:textFill>
        </w:rPr>
        <w:t>。引进线上及线下的“学术前沿大咖说”，组织学生赴美国及泰国参加国际胜任力实训营，选拔学生参加全球治理课程和PBL假期课程。选派1名学生赴斯里兰卡驻华大使馆，1名学生赴斯里兰卡驻广州领事馆进行实习，选派4名学生赴合肥园博园实习。</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（三）推进合作项目，加深国际化合作</w:t>
      </w:r>
    </w:p>
    <w:p>
      <w:pPr>
        <w:ind w:firstLine="560" w:firstLineChars="200"/>
        <w:rPr>
          <w:rFonts w:ascii="宋体" w:hAnsi="宋体"/>
          <w:sz w:val="28"/>
          <w:szCs w:val="28"/>
        </w:rPr>
      </w:pPr>
      <w:r>
        <w:rPr>
          <w:rFonts w:hint="eastAsia" w:ascii="宋体" w:hAnsi="宋体"/>
          <w:color w:val="000000" w:themeColor="text1"/>
          <w:sz w:val="28"/>
          <w:szCs w:val="28"/>
          <w14:textFill>
            <w14:solidFill>
              <w14:schemeClr w14:val="tx1"/>
            </w14:solidFill>
          </w14:textFill>
        </w:rPr>
        <w:t>接待印度尼西亚哈桑努丁大学访问团并推动签署校级协议《中华人民共和国合肥工业大学与印度尼西亚共和国哈桑努丁大学关于学术交流与合作的谅解备忘录》。接待威斯敏斯特大学中国办公室高级招生专员，</w:t>
      </w:r>
      <w:r>
        <w:rPr>
          <w:rFonts w:hint="eastAsia" w:ascii="宋体" w:hAnsi="宋体"/>
          <w:sz w:val="28"/>
          <w:szCs w:val="28"/>
        </w:rPr>
        <w:t>双方就合作的项目细节进一步交换了意见；与印度尼西亚（印尼）建国大学文学院成功召开国际合作线上交流会，会议中双方师生交流达成了学生交换等共识。</w:t>
      </w:r>
    </w:p>
    <w:p>
      <w:pPr>
        <w:ind w:firstLine="562"/>
        <w:rPr>
          <w:rFonts w:ascii="宋体" w:hAnsi="宋体"/>
          <w:b/>
          <w:bCs/>
          <w:color w:val="000000"/>
          <w:sz w:val="28"/>
          <w:szCs w:val="28"/>
        </w:rPr>
      </w:pPr>
      <w:r>
        <w:rPr>
          <w:rFonts w:hint="eastAsia" w:ascii="宋体" w:hAnsi="宋体"/>
          <w:b/>
          <w:bCs/>
          <w:color w:val="000000"/>
          <w:sz w:val="28"/>
          <w:szCs w:val="28"/>
        </w:rPr>
        <w:t>九、学院运行及其它</w:t>
      </w:r>
    </w:p>
    <w:p>
      <w:pPr>
        <w:ind w:firstLine="562"/>
        <w:rPr>
          <w:rFonts w:ascii="宋体" w:hAnsi="宋体"/>
          <w:b/>
          <w:bCs/>
          <w:color w:val="000000"/>
          <w:sz w:val="28"/>
          <w:szCs w:val="28"/>
        </w:rPr>
      </w:pPr>
      <w:r>
        <w:rPr>
          <w:rFonts w:hint="eastAsia" w:ascii="宋体" w:hAnsi="宋体"/>
          <w:b/>
          <w:bCs/>
          <w:color w:val="000000"/>
          <w:sz w:val="28"/>
          <w:szCs w:val="28"/>
        </w:rPr>
        <w:t>（一）保障综合管理和日常运行，提升管理服务质量</w:t>
      </w:r>
    </w:p>
    <w:p>
      <w:pPr>
        <w:ind w:firstLine="560" w:firstLineChars="200"/>
        <w:rPr>
          <w:rFonts w:ascii="宋体" w:hAnsi="宋体"/>
          <w:color w:val="000000"/>
          <w:sz w:val="28"/>
          <w:szCs w:val="28"/>
        </w:rPr>
      </w:pPr>
      <w:r>
        <w:rPr>
          <w:rFonts w:hint="eastAsia" w:ascii="宋体" w:hAnsi="宋体"/>
          <w:color w:val="000000"/>
          <w:sz w:val="28"/>
          <w:szCs w:val="28"/>
        </w:rPr>
        <w:t>认真贯彻执行学校政策，落实、督办各项行政工作任务，确保政令畅通。修订了《外国语学院教职工考勤及劳动纪律管理实施细则》，其中</w:t>
      </w:r>
      <w:r>
        <w:rPr>
          <w:rFonts w:ascii="宋体" w:hAnsi="宋体"/>
          <w:color w:val="000000"/>
          <w:sz w:val="28"/>
          <w:szCs w:val="28"/>
        </w:rPr>
        <w:t>OA办公系统完成值班、公务外出申请、会议报备、校级收文和信访管理等合计36条，完成率100%。</w:t>
      </w:r>
      <w:r>
        <w:rPr>
          <w:rFonts w:hint="eastAsia" w:ascii="宋体" w:hAnsi="宋体"/>
          <w:color w:val="000000"/>
          <w:sz w:val="28"/>
          <w:szCs w:val="28"/>
        </w:rPr>
        <w:t>协助校档案馆完成</w:t>
      </w:r>
      <w:r>
        <w:rPr>
          <w:rFonts w:ascii="宋体" w:hAnsi="宋体"/>
          <w:color w:val="000000"/>
          <w:sz w:val="28"/>
          <w:szCs w:val="28"/>
        </w:rPr>
        <w:t>2022年年鉴编撰工作，</w:t>
      </w:r>
      <w:r>
        <w:rPr>
          <w:rFonts w:hint="eastAsia" w:ascii="宋体" w:hAnsi="宋体"/>
          <w:color w:val="000000"/>
          <w:sz w:val="28"/>
          <w:szCs w:val="28"/>
        </w:rPr>
        <w:t>完成</w:t>
      </w:r>
      <w:r>
        <w:rPr>
          <w:rFonts w:ascii="宋体" w:hAnsi="宋体"/>
          <w:color w:val="000000"/>
          <w:sz w:val="28"/>
          <w:szCs w:val="28"/>
        </w:rPr>
        <w:t>国家教育质量数据填报、学院工作量核算、学院年终绩效考核等工作。</w:t>
      </w:r>
    </w:p>
    <w:p>
      <w:pPr>
        <w:ind w:firstLine="562"/>
        <w:rPr>
          <w:rFonts w:ascii="宋体" w:hAnsi="宋体"/>
          <w:b/>
          <w:bCs/>
          <w:color w:val="000000"/>
          <w:sz w:val="28"/>
          <w:szCs w:val="28"/>
        </w:rPr>
      </w:pPr>
      <w:r>
        <w:rPr>
          <w:rFonts w:hint="eastAsia" w:ascii="宋体" w:hAnsi="宋体"/>
          <w:b/>
          <w:bCs/>
          <w:color w:val="000000"/>
          <w:sz w:val="28"/>
          <w:szCs w:val="28"/>
        </w:rPr>
        <w:t>（二）严守安全工作红线，确保师生安全</w:t>
      </w:r>
    </w:p>
    <w:p>
      <w:pPr>
        <w:ind w:firstLine="560" w:firstLineChars="200"/>
        <w:rPr>
          <w:rFonts w:ascii="宋体" w:hAnsi="宋体"/>
          <w:color w:val="000000"/>
          <w:sz w:val="28"/>
          <w:szCs w:val="28"/>
        </w:rPr>
      </w:pPr>
      <w:r>
        <w:rPr>
          <w:rFonts w:hint="eastAsia" w:ascii="宋体" w:hAnsi="宋体"/>
          <w:color w:val="000000"/>
          <w:sz w:val="28"/>
          <w:szCs w:val="28"/>
        </w:rPr>
        <w:t>学院定期召开安全稳定专题会议，及时梳理和排查安全风险隐患。两次集中对语音室和办公楼进行安全风险排查，并上报《合肥工业大学安全风险隐患台账》。</w:t>
      </w:r>
      <w:r>
        <w:rPr>
          <w:rFonts w:ascii="宋体" w:hAnsi="宋体"/>
          <w:color w:val="000000"/>
          <w:sz w:val="28"/>
          <w:szCs w:val="28"/>
        </w:rPr>
        <w:t>学院网站实行领导审批制度，</w:t>
      </w:r>
      <w:r>
        <w:rPr>
          <w:rFonts w:hint="eastAsia" w:ascii="宋体" w:hAnsi="宋体"/>
          <w:color w:val="000000"/>
          <w:sz w:val="28"/>
          <w:szCs w:val="28"/>
        </w:rPr>
        <w:t>确保网络安全</w:t>
      </w:r>
      <w:r>
        <w:rPr>
          <w:rFonts w:ascii="宋体" w:hAnsi="宋体"/>
          <w:color w:val="000000"/>
          <w:sz w:val="28"/>
          <w:szCs w:val="28"/>
        </w:rPr>
        <w:t>。</w:t>
      </w:r>
      <w:r>
        <w:rPr>
          <w:rFonts w:hint="eastAsia" w:ascii="宋体" w:hAnsi="宋体"/>
          <w:color w:val="000000"/>
          <w:sz w:val="28"/>
          <w:szCs w:val="28"/>
        </w:rPr>
        <w:t>本年度车辆出入校报备</w:t>
      </w:r>
      <w:r>
        <w:rPr>
          <w:rFonts w:ascii="宋体" w:hAnsi="宋体"/>
          <w:color w:val="000000"/>
          <w:sz w:val="28"/>
          <w:szCs w:val="28"/>
        </w:rPr>
        <w:t>188车次，访客出入校报备202人次。全年未发生重大网络安全事故、</w:t>
      </w:r>
      <w:r>
        <w:rPr>
          <w:rFonts w:hint="eastAsia" w:ascii="宋体" w:hAnsi="宋体"/>
          <w:color w:val="000000"/>
          <w:sz w:val="28"/>
          <w:szCs w:val="28"/>
        </w:rPr>
        <w:t>生产安全事故和瞒报漏报情况。</w:t>
      </w:r>
    </w:p>
    <w:p>
      <w:pPr>
        <w:ind w:firstLine="562"/>
        <w:rPr>
          <w:rFonts w:ascii="宋体" w:hAnsi="宋体"/>
          <w:b/>
          <w:bCs/>
          <w:color w:val="000000"/>
          <w:sz w:val="28"/>
          <w:szCs w:val="28"/>
        </w:rPr>
      </w:pPr>
      <w:r>
        <w:rPr>
          <w:rFonts w:hint="eastAsia" w:ascii="宋体" w:hAnsi="宋体"/>
          <w:b/>
          <w:bCs/>
          <w:color w:val="000000"/>
          <w:sz w:val="28"/>
          <w:szCs w:val="28"/>
        </w:rPr>
        <w:t>（三）提升实验室服务水平，保障各类考试顺利进行</w:t>
      </w:r>
    </w:p>
    <w:p>
      <w:pPr>
        <w:ind w:firstLine="560" w:firstLineChars="200"/>
        <w:rPr>
          <w:rFonts w:ascii="宋体" w:hAnsi="宋体"/>
          <w:color w:val="000000"/>
          <w:sz w:val="28"/>
          <w:szCs w:val="28"/>
        </w:rPr>
      </w:pPr>
      <w:r>
        <w:rPr>
          <w:rFonts w:hint="eastAsia" w:ascii="宋体" w:hAnsi="宋体"/>
          <w:color w:val="000000"/>
          <w:sz w:val="28"/>
          <w:szCs w:val="28"/>
        </w:rPr>
        <w:t>申请对实验室房屋进行维修改造，申报《翡翠湖校区语音实验室更新》方案。组织师生参加实验室安全准入知识学习。参加学校实验室安全知识竞赛。确保学校各类听力考试的顺利进行，包括四六级考试，大学生英语竞赛，全校大学英语期末考试，大学英语分级考试、专业英语四级、八级的口语考试。保障大学英语</w:t>
      </w:r>
      <w:r>
        <w:rPr>
          <w:rFonts w:ascii="宋体" w:hAnsi="宋体"/>
          <w:color w:val="000000"/>
          <w:sz w:val="28"/>
          <w:szCs w:val="28"/>
        </w:rPr>
        <w:t>视听说教学</w:t>
      </w:r>
      <w:r>
        <w:rPr>
          <w:rFonts w:hint="eastAsia" w:ascii="宋体" w:hAnsi="宋体"/>
          <w:color w:val="000000"/>
          <w:sz w:val="28"/>
          <w:szCs w:val="28"/>
        </w:rPr>
        <w:t>。</w:t>
      </w:r>
    </w:p>
    <w:p>
      <w:pPr>
        <w:ind w:firstLine="562"/>
        <w:rPr>
          <w:rFonts w:ascii="宋体" w:hAnsi="宋体"/>
          <w:b/>
          <w:bCs/>
          <w:color w:val="000000"/>
          <w:sz w:val="28"/>
          <w:szCs w:val="28"/>
        </w:rPr>
      </w:pPr>
      <w:r>
        <w:rPr>
          <w:rFonts w:hint="eastAsia" w:ascii="宋体" w:hAnsi="宋体"/>
          <w:b/>
          <w:bCs/>
          <w:color w:val="000000"/>
          <w:sz w:val="28"/>
          <w:szCs w:val="28"/>
        </w:rPr>
        <w:t>（四）积极开展法治工作，促进学院依法行政</w:t>
      </w:r>
    </w:p>
    <w:p>
      <w:pPr>
        <w:ind w:firstLine="562"/>
        <w:rPr>
          <w:rFonts w:ascii="宋体" w:hAnsi="宋体"/>
          <w:color w:val="000000"/>
          <w:sz w:val="28"/>
          <w:szCs w:val="28"/>
        </w:rPr>
      </w:pPr>
      <w:r>
        <w:rPr>
          <w:rFonts w:hint="eastAsia" w:ascii="宋体" w:hAnsi="宋体"/>
          <w:b/>
          <w:bCs/>
          <w:color w:val="000000"/>
          <w:sz w:val="28"/>
          <w:szCs w:val="28"/>
        </w:rPr>
        <w:t xml:space="preserve"> </w:t>
      </w:r>
      <w:r>
        <w:rPr>
          <w:rFonts w:ascii="宋体" w:hAnsi="宋体"/>
          <w:b/>
          <w:bCs/>
          <w:color w:val="000000"/>
          <w:sz w:val="28"/>
          <w:szCs w:val="28"/>
        </w:rPr>
        <w:t xml:space="preserve"> </w:t>
      </w:r>
      <w:r>
        <w:rPr>
          <w:rFonts w:ascii="宋体" w:hAnsi="宋体"/>
          <w:color w:val="000000"/>
          <w:sz w:val="28"/>
          <w:szCs w:val="28"/>
        </w:rPr>
        <w:t xml:space="preserve">  </w:t>
      </w:r>
      <w:r>
        <w:rPr>
          <w:rFonts w:hint="eastAsia" w:ascii="宋体" w:hAnsi="宋体"/>
          <w:color w:val="000000"/>
          <w:sz w:val="28"/>
          <w:szCs w:val="28"/>
        </w:rPr>
        <w:t>学院负责人履行法治主体责任，由专人负责学院的法治工作。落实学校下达的法治工作任务，开展法治宣传，提高师生法治意识，落实依法行政。</w:t>
      </w:r>
    </w:p>
    <w:p>
      <w:pPr>
        <w:rPr>
          <w:rFonts w:ascii="宋体" w:hAnsi="宋体"/>
          <w:color w:val="000000"/>
          <w:sz w:val="28"/>
          <w:szCs w:val="28"/>
        </w:rPr>
      </w:pPr>
      <w:r>
        <w:rPr>
          <w:rFonts w:hint="eastAsia" w:ascii="宋体" w:hAnsi="宋体"/>
          <w:color w:val="000000"/>
          <w:sz w:val="28"/>
          <w:szCs w:val="28"/>
        </w:rPr>
        <w:br w:type="page"/>
      </w:r>
    </w:p>
    <w:p>
      <w:pPr>
        <w:pStyle w:val="2"/>
        <w:ind w:left="0" w:leftChars="0" w:firstLine="0" w:firstLineChars="0"/>
        <w:jc w:val="center"/>
        <w:outlineLvl w:val="0"/>
        <w:rPr>
          <w:rFonts w:asciiTheme="minorEastAsia" w:hAnsiTheme="minorEastAsia" w:eastAsiaTheme="minorEastAsia"/>
          <w:sz w:val="32"/>
          <w:szCs w:val="32"/>
        </w:rPr>
      </w:pPr>
      <w:bookmarkStart w:id="28" w:name="_Toc28064"/>
      <w:r>
        <w:rPr>
          <w:rFonts w:hint="eastAsia" w:asciiTheme="majorEastAsia" w:hAnsiTheme="majorEastAsia" w:eastAsiaTheme="majorEastAsia" w:cstheme="majorEastAsia"/>
          <w:b/>
          <w:sz w:val="32"/>
          <w:szCs w:val="32"/>
        </w:rPr>
        <w:t>管理学院2023年度工作总结</w:t>
      </w:r>
      <w:bookmarkEnd w:id="28"/>
    </w:p>
    <w:p>
      <w:pPr>
        <w:pStyle w:val="2"/>
        <w:ind w:firstLine="560"/>
        <w:rPr>
          <w:rFonts w:hint="eastAsia" w:ascii="宋体" w:hAnsi="宋体" w:cs="宋体"/>
          <w:color w:val="auto"/>
          <w:sz w:val="28"/>
          <w:szCs w:val="28"/>
          <w:shd w:val="clear" w:color="auto" w:fill="FFFFFF"/>
        </w:rPr>
      </w:pPr>
    </w:p>
    <w:p>
      <w:pPr>
        <w:pStyle w:val="2"/>
        <w:keepNext w:val="0"/>
        <w:keepLines w:val="0"/>
        <w:pageBreakBefore w:val="0"/>
        <w:widowControl w:val="0"/>
        <w:kinsoku/>
        <w:wordWrap/>
        <w:overflowPunct/>
        <w:topLinePunct w:val="0"/>
        <w:autoSpaceDE/>
        <w:autoSpaceDN/>
        <w:bidi w:val="0"/>
        <w:adjustRightInd/>
        <w:snapToGrid/>
        <w:ind w:firstLine="56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管理学院坚持以习近平新时代中国特色社会主义思想为指导，全面贯彻党的二十大精神，聚焦立德树人根本任务，认真落实学校党委、行政的各项决策部署。坚持“服务国家战略需求，构筑国际学术高地，培养尖端领军人才，建设特色高端智库”的学科定位。根据《合肥工业大学2023年党政工作要点》，以新一轮“双一流”建设为抓手，推动学院各项工作高质量发展，主要工作如下。</w:t>
      </w:r>
    </w:p>
    <w:p>
      <w:pPr>
        <w:pStyle w:val="2"/>
        <w:keepNext w:val="0"/>
        <w:keepLines w:val="0"/>
        <w:pageBreakBefore w:val="0"/>
        <w:widowControl w:val="0"/>
        <w:kinsoku/>
        <w:wordWrap/>
        <w:overflowPunct/>
        <w:topLinePunct w:val="0"/>
        <w:autoSpaceDE/>
        <w:autoSpaceDN/>
        <w:bidi w:val="0"/>
        <w:adjustRightInd/>
        <w:snapToGrid/>
        <w:ind w:firstLine="602"/>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一、党建与思想政治工作</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1.强化理论武装，扎实推进学习贯彻习近平新时代中国特色社会主义思想主题教育走深走实。</w:t>
      </w:r>
      <w:r>
        <w:rPr>
          <w:rFonts w:hint="eastAsia" w:asciiTheme="minorEastAsia" w:hAnsiTheme="minorEastAsia" w:eastAsiaTheme="minorEastAsia" w:cstheme="minorEastAsia"/>
          <w:color w:val="auto"/>
          <w:sz w:val="28"/>
          <w:szCs w:val="28"/>
          <w:shd w:val="clear" w:color="auto" w:fill="FFFFFF"/>
        </w:rPr>
        <w:t>学院党委把学习贯彻习近平新时代中国特色社会主义思想和党的二十大精神作为首要政治任务，精心制定《管理学院学习贯彻党的二十大精神教育培训工作方案》《管理学院开展学习贯彻习近平新时代中国特色社会主义思想主题教育实施方案》和《管理学院学习贯彻习近平新时代中国特色社会主义思想主题教育任务清单》，认真落实“压紧压实领导责任”要求，扎实推进党的二十大精神学习和主题教育有效开展。</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创新理论学习方式。</w:t>
      </w:r>
      <w:r>
        <w:rPr>
          <w:rFonts w:hint="eastAsia" w:asciiTheme="minorEastAsia" w:hAnsiTheme="minorEastAsia" w:eastAsiaTheme="minorEastAsia" w:cstheme="minorEastAsia"/>
          <w:color w:val="auto"/>
          <w:sz w:val="28"/>
          <w:szCs w:val="28"/>
          <w:shd w:val="clear" w:color="auto" w:fill="FFFFFF"/>
        </w:rPr>
        <w:t>邀请专家作“加快构建新发展格局，着力推动高质量发展—学习党的二十大关于经济建设的战略部署”等多场专题辅导报告；举办“笃学青春志，奋斗正当时”“一起向春天出发，乘势而上启新程”两期升国旗仪式暨国旗下的思政课；组织开展学院“学习宣传贯彻党的二十大精神”等主题征文活动；依托思政早点坊项目，多种形式面向学生骨干分主题“品早点，话思想”；承办学校“学习二十大，奋进新征程”学习宣传贯彻党的二十大精神知识竞赛。</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丰富理论学习素材。</w:t>
      </w:r>
      <w:r>
        <w:rPr>
          <w:rFonts w:hint="eastAsia" w:asciiTheme="minorEastAsia" w:hAnsiTheme="minorEastAsia" w:eastAsiaTheme="minorEastAsia" w:cstheme="minorEastAsia"/>
          <w:color w:val="auto"/>
          <w:sz w:val="28"/>
          <w:szCs w:val="28"/>
          <w:shd w:val="clear" w:color="auto" w:fill="FFFFFF"/>
        </w:rPr>
        <w:t>购买发放《习近平著作选读》《廉政警钟》等书籍1000余本，制作指导思想、诺贝尔奖、世界一流大学科教视频，举办公务礼仪和公文写作专题培训，举办“企业数字化转型实践”等专题调研。</w:t>
      </w:r>
    </w:p>
    <w:p>
      <w:pPr>
        <w:pStyle w:val="2"/>
        <w:keepNext w:val="0"/>
        <w:keepLines w:val="0"/>
        <w:pageBreakBefore w:val="0"/>
        <w:widowControl w:val="0"/>
        <w:kinsoku/>
        <w:wordWrap/>
        <w:overflowPunct/>
        <w:topLinePunct w:val="0"/>
        <w:autoSpaceDE/>
        <w:autoSpaceDN/>
        <w:bidi w:val="0"/>
        <w:adjustRightInd/>
        <w:snapToGrid/>
        <w:ind w:firstLine="56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获得学校“学习宣传贯彻党的二十大精神”主题征文活动教工组一等奖、学生组二等奖。获得学校“学习二十大，奋进新征程”学习宣传贯彻党的二十大精神知识竞赛二等奖。</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2.强化全面领导，进一步加强政治建设</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进一步健全党的全面领导机制。</w:t>
      </w:r>
      <w:r>
        <w:rPr>
          <w:rFonts w:hint="eastAsia" w:asciiTheme="minorEastAsia" w:hAnsiTheme="minorEastAsia" w:eastAsiaTheme="minorEastAsia" w:cstheme="minorEastAsia"/>
          <w:color w:val="auto"/>
          <w:sz w:val="28"/>
          <w:szCs w:val="28"/>
          <w:shd w:val="clear" w:color="auto" w:fill="FFFFFF"/>
        </w:rPr>
        <w:t>强化学院党委政治功能，不断健全集体领导、党政分工合作、协调运行的工作机制，党委委员分工明确、职责清晰、密切配合。坚持党建工作与业务工作同谋划、同部署、同推进、同考核，每学期对意识形态、师德师风等工作进行专门研究部署，引领学院各项事业快速发展。</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进一步完善议事决策机制。</w:t>
      </w:r>
      <w:r>
        <w:rPr>
          <w:rFonts w:hint="eastAsia" w:asciiTheme="minorEastAsia" w:hAnsiTheme="minorEastAsia" w:eastAsiaTheme="minorEastAsia" w:cstheme="minorEastAsia"/>
          <w:color w:val="auto"/>
          <w:sz w:val="28"/>
          <w:szCs w:val="28"/>
          <w:shd w:val="clear" w:color="auto" w:fill="FFFFFF"/>
        </w:rPr>
        <w:t>严格执行《管理学院党委会会议议事规则》《管理学院党政联席会会议议事规则》《管理学院“三重一大”决策制度实施细则》，通过党委会、党政联席会等及时传达部署、贯彻落实上级指示精神。全年召开党委会17次，党政联席会36次。</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进一步强化政治把关作用。</w:t>
      </w:r>
      <w:r>
        <w:rPr>
          <w:rFonts w:hint="eastAsia" w:asciiTheme="minorEastAsia" w:hAnsiTheme="minorEastAsia" w:eastAsiaTheme="minorEastAsia" w:cstheme="minorEastAsia"/>
          <w:color w:val="auto"/>
          <w:sz w:val="28"/>
          <w:szCs w:val="28"/>
          <w:shd w:val="clear" w:color="auto" w:fill="FFFFFF"/>
        </w:rPr>
        <w:t>紧紧围绕履行政治职责，发挥好把方向、保落实、促发展的政治把关作用，在教师引进、课程建设、教材选用、推优评先等工作中严把政治关，坚决执行师德一票否决制。</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进一步强化师德师风养成</w:t>
      </w:r>
      <w:r>
        <w:rPr>
          <w:rFonts w:hint="eastAsia" w:asciiTheme="minorEastAsia" w:hAnsiTheme="minorEastAsia" w:eastAsiaTheme="minorEastAsia" w:cstheme="minorEastAsia"/>
          <w:color w:val="auto"/>
          <w:sz w:val="28"/>
          <w:szCs w:val="28"/>
          <w:shd w:val="clear" w:color="auto" w:fill="FFFFFF"/>
        </w:rPr>
        <w:t>。组织教职工开展师德集中学习教育和师德研修轮训，通过召开全院教职工大会、专题报告会、政治理论学习向教师通报科研诚信案件、违反教师职业行为十项准则典型案例和严重师德违规问题等，引导教师自觉恪守诚信底线，坚守学术道德，践行学术规范，增强广大教师遵守师德师风的思想自觉和行动自觉。</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3.强化凝心铸魂，进一步加强思想建设</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进一步把牢意识形态正确方向。</w:t>
      </w:r>
      <w:r>
        <w:rPr>
          <w:rFonts w:hint="eastAsia" w:asciiTheme="minorEastAsia" w:hAnsiTheme="minorEastAsia" w:eastAsiaTheme="minorEastAsia" w:cstheme="minorEastAsia"/>
          <w:color w:val="auto"/>
          <w:sz w:val="28"/>
          <w:szCs w:val="28"/>
          <w:shd w:val="clear" w:color="auto" w:fill="FFFFFF"/>
        </w:rPr>
        <w:t>修订《管理学院党委关于落实意识形态工作责任制的实施办法》，通过中心组学习、党委会、党政联席会、支部党员大会等多种途径开展经常性教育；在党支部书记考核、教职工年度考核及评优等工作中，强化意识形态考核和安全稳定内容；各党支部通过“三会一课”加强意识形态、安全稳定教育和引导。密切关注师生思想动态和网络舆情，有效开展教育引导。</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选树身边师德典型。</w:t>
      </w:r>
      <w:r>
        <w:rPr>
          <w:rFonts w:hint="eastAsia" w:asciiTheme="minorEastAsia" w:hAnsiTheme="minorEastAsia" w:eastAsiaTheme="minorEastAsia" w:cstheme="minorEastAsia"/>
          <w:color w:val="auto"/>
          <w:sz w:val="28"/>
          <w:szCs w:val="28"/>
          <w:shd w:val="clear" w:color="auto" w:fill="FFFFFF"/>
        </w:rPr>
        <w:t>拍摄并组织收看《我是科学人》之《做时代发展的引领者》等杨善林院士专题片，拍摄2023年高校党组织“铸魂增智育新人，正风促干书新篇”示范微党课，教育引导广大教师不辱育人使命，争做新时代的大先生。利用学院微信公众号、官方网站，展示学院发展、学科成就、师生风采，利用楼宇电子屏、公告栏等媒介开展专题宣传。</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强化文化育人功能。</w:t>
      </w:r>
      <w:r>
        <w:rPr>
          <w:rFonts w:hint="eastAsia" w:asciiTheme="minorEastAsia" w:hAnsiTheme="minorEastAsia" w:eastAsiaTheme="minorEastAsia" w:cstheme="minorEastAsia"/>
          <w:color w:val="auto"/>
          <w:sz w:val="28"/>
          <w:szCs w:val="28"/>
          <w:shd w:val="clear" w:color="auto" w:fill="FFFFFF"/>
        </w:rPr>
        <w:t>塑造了“我们拥有共同的事业”学院文化和“向未来看，往实里做，朝尖端走，望顶峰攀”的科研文化，打造学院凝聚力和向心力。将优秀传统文化融入学院办公文化，以梅兰竹菊（有节有香有骨）诗画装饰教师工作室，设计制作研究生思政文化墙，从中华优秀传统文化中汲取德育元素陶冶师生。</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4.强化“双创”抓手，进一步加强组织建设</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进一步强化党支部建设。</w:t>
      </w:r>
      <w:r>
        <w:rPr>
          <w:rFonts w:hint="eastAsia" w:asciiTheme="minorEastAsia" w:hAnsiTheme="minorEastAsia" w:eastAsiaTheme="minorEastAsia" w:cstheme="minorEastAsia"/>
          <w:color w:val="auto"/>
          <w:sz w:val="28"/>
          <w:szCs w:val="28"/>
          <w:shd w:val="clear" w:color="auto" w:fill="FFFFFF"/>
        </w:rPr>
        <w:t>严格执行《中国共产党普通高等学校基层组织工作条例》，确保基层组织制度执行到位，实现教师党支部“双带头人”党支部书记全覆盖。完成3个基层党支部换届工作，完成24个党支部的改选补选工作。做好学生积极分子党课培训，不断提升学生党员发展质量，全年发展学生党员100人。</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打造“双创”建设新高地。</w:t>
      </w:r>
      <w:r>
        <w:rPr>
          <w:rFonts w:hint="eastAsia" w:asciiTheme="minorEastAsia" w:hAnsiTheme="minorEastAsia" w:eastAsiaTheme="minorEastAsia" w:cstheme="minorEastAsia"/>
          <w:color w:val="auto"/>
          <w:sz w:val="28"/>
          <w:szCs w:val="28"/>
          <w:shd w:val="clear" w:color="auto" w:fill="FFFFFF"/>
        </w:rPr>
        <w:t>2个党支部获批安徽省第二批党建工作“样板支部”。1个教师党支部申报第四批新时代高校全国党建工作“样板支部”，1个研究生党支部申报第三批全国高校“百个研究生样板党支部”。</w:t>
      </w:r>
    </w:p>
    <w:p>
      <w:pPr>
        <w:pStyle w:val="2"/>
        <w:keepNext w:val="0"/>
        <w:keepLines w:val="0"/>
        <w:pageBreakBefore w:val="0"/>
        <w:widowControl w:val="0"/>
        <w:kinsoku/>
        <w:wordWrap/>
        <w:overflowPunct/>
        <w:topLinePunct w:val="0"/>
        <w:autoSpaceDE/>
        <w:autoSpaceDN/>
        <w:bidi w:val="0"/>
        <w:adjustRightInd/>
        <w:snapToGrid/>
        <w:ind w:firstLine="56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根据《合肥工业大学星级党支部认定办法》，对标对表建立学院星级支部管理体系，14个党支部开展星级党支部评定，其中2个党支部获得四星党支部，5个党支部获得三星党支部。</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5.强化本领锤炼，进一步加强作风建设和纪律建设</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聚焦“四查四看”找问题。</w:t>
      </w:r>
      <w:r>
        <w:rPr>
          <w:rFonts w:hint="eastAsia" w:asciiTheme="minorEastAsia" w:hAnsiTheme="minorEastAsia" w:eastAsiaTheme="minorEastAsia" w:cstheme="minorEastAsia"/>
          <w:color w:val="auto"/>
          <w:sz w:val="28"/>
          <w:szCs w:val="28"/>
          <w:shd w:val="clear" w:color="auto" w:fill="FFFFFF"/>
        </w:rPr>
        <w:t>制订学院《“找差距、转作风、抓实效”加强作风建设实施方案》，以提升工作质量、工作效率、工作作风、能力素质、服务意识为目标，把理论学习、检视整改等贯通起来，有机融合、一体推进。把自己摆进去、把职责摆进去、把工作摆进去，分部门开展“四查四看”交流会。领导干部做到个人重大事项如实报告。</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持续推进党风廉政建设。</w:t>
      </w:r>
      <w:r>
        <w:rPr>
          <w:rFonts w:hint="eastAsia" w:asciiTheme="minorEastAsia" w:hAnsiTheme="minorEastAsia" w:eastAsiaTheme="minorEastAsia" w:cstheme="minorEastAsia"/>
          <w:color w:val="auto"/>
          <w:sz w:val="28"/>
          <w:szCs w:val="28"/>
          <w:shd w:val="clear" w:color="auto" w:fill="FFFFFF"/>
        </w:rPr>
        <w:t>认真开展2023年党风廉政建设宣传教育月活动。邀请专家作《深刻理解习近平法治思想的理论内涵和时代价值》专题辅导报告，召开毕业生党员廉洁教育专题报告会。各党支部顺利完成“清廉·实干·担当”主题党日活动，“保密教育线上培训”“2023年教育系统网络安全培训专题课程”等。</w:t>
      </w:r>
    </w:p>
    <w:p>
      <w:pPr>
        <w:pStyle w:val="2"/>
        <w:keepNext w:val="0"/>
        <w:keepLines w:val="0"/>
        <w:pageBreakBefore w:val="0"/>
        <w:widowControl w:val="0"/>
        <w:kinsoku/>
        <w:wordWrap/>
        <w:overflowPunct/>
        <w:topLinePunct w:val="0"/>
        <w:autoSpaceDE/>
        <w:autoSpaceDN/>
        <w:bidi w:val="0"/>
        <w:adjustRightInd/>
        <w:snapToGrid/>
        <w:ind w:firstLine="56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通过组织专题学习，发放警示案例资料，开展集体警示谈话，组织赴安徽省党风廉政教育馆、安徽省干部现场教学基地（岳西）等党风廉政基地开展警示教育，加强以案说纪、说法、说德、说害、说责，督促提醒党员干部严以用权、廉洁用权。</w:t>
      </w:r>
    </w:p>
    <w:p>
      <w:pPr>
        <w:pStyle w:val="2"/>
        <w:keepNext w:val="0"/>
        <w:keepLines w:val="0"/>
        <w:pageBreakBefore w:val="0"/>
        <w:widowControl w:val="0"/>
        <w:kinsoku/>
        <w:wordWrap/>
        <w:overflowPunct/>
        <w:topLinePunct w:val="0"/>
        <w:autoSpaceDE/>
        <w:autoSpaceDN/>
        <w:bidi w:val="0"/>
        <w:adjustRightInd/>
        <w:snapToGrid/>
        <w:ind w:firstLine="56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在师生中利用征文、视频、平面创意、演讲等文化艺术形式宣教，征集“廉心文语”主题征文70篇，获评一等奖1篇，优秀奖5篇；征集“润心话语”廉洁教育视频7件，获评二等奖1件；征集“清心妙语”平面创意作品46件，获评优秀奖1件。荣获校“廉洁润初心，铸魂担使命”演讲比赛一等奖。</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6.强化“同心圆”引领，进一步加强群团建设</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助力乡村振兴。</w:t>
      </w:r>
      <w:r>
        <w:rPr>
          <w:rFonts w:hint="eastAsia" w:asciiTheme="minorEastAsia" w:hAnsiTheme="minorEastAsia" w:eastAsiaTheme="minorEastAsia" w:cstheme="minorEastAsia"/>
          <w:color w:val="auto"/>
          <w:sz w:val="28"/>
          <w:szCs w:val="28"/>
          <w:shd w:val="clear" w:color="auto" w:fill="FFFFFF"/>
        </w:rPr>
        <w:t>发挥学科优势，助力灵璧县人才队伍建设，灵璧县高质量发展人才培养班顺利开班。通过“斛兵商城”、特色农产品直通工大活动等多种途径以购代捐、以买代帮助力帮扶工作，“斛兵商城”完成消费帮扶款项16.9万元。</w:t>
      </w:r>
    </w:p>
    <w:p>
      <w:pPr>
        <w:pStyle w:val="2"/>
        <w:keepNext w:val="0"/>
        <w:keepLines w:val="0"/>
        <w:pageBreakBefore w:val="0"/>
        <w:widowControl w:val="0"/>
        <w:kinsoku/>
        <w:wordWrap/>
        <w:overflowPunct/>
        <w:topLinePunct w:val="0"/>
        <w:autoSpaceDE/>
        <w:autoSpaceDN/>
        <w:bidi w:val="0"/>
        <w:adjustRightInd/>
        <w:snapToGrid/>
        <w:ind w:firstLine="56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加强工会建设。组织教职工参加各项文体活动，丰富教职工精神文化生活。荣获教职工乒乓球比赛男子团体第五名，女子团体第八名；荣获第六届教职工足球赛第四名，1人获最佳射手称号；荣获田径运动会“体育道德风尚奖”集体奖。关心关爱师生健康，全年慰问离退休、在职教职工60人次。</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积极发挥团学组织作用。</w:t>
      </w:r>
      <w:r>
        <w:rPr>
          <w:rFonts w:hint="eastAsia" w:asciiTheme="minorEastAsia" w:hAnsiTheme="minorEastAsia" w:eastAsiaTheme="minorEastAsia" w:cstheme="minorEastAsia"/>
          <w:color w:val="auto"/>
          <w:sz w:val="28"/>
          <w:szCs w:val="28"/>
          <w:shd w:val="clear" w:color="auto" w:fill="FFFFFF"/>
        </w:rPr>
        <w:t>加快推进基层团组织规范化建设，组织开展研究生团支部工作培训，着力提升团学组织学生干部的政治素质和工作能力。荣获“五四红旗团委”“挑战杯”大学生课外学术科技作品竞赛校内选拔优秀组织奖、暑期“三下乡”社会实践优秀组织奖等。</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密切联系校友。</w:t>
      </w:r>
      <w:r>
        <w:rPr>
          <w:rFonts w:hint="eastAsia" w:asciiTheme="minorEastAsia" w:hAnsiTheme="minorEastAsia" w:eastAsiaTheme="minorEastAsia" w:cstheme="minorEastAsia"/>
          <w:color w:val="auto"/>
          <w:sz w:val="28"/>
          <w:szCs w:val="28"/>
          <w:shd w:val="clear" w:color="auto" w:fill="FFFFFF"/>
        </w:rPr>
        <w:t>搜集整理管理学院校友信息25000余人，确定班级校友工作联络员235人。举办管理学院校友工作研讨会、管理学院校友返校暨职业领航活动，在广州市举办拔尖创新人才培养研讨暨校友职业领航活动（第二期）。协助完成2003届工商管理专业本科生毕业20周年返校、2010级MBA毕业十周年返校和1983级干部专修班校友入学40年返校活动。</w:t>
      </w:r>
    </w:p>
    <w:p>
      <w:pPr>
        <w:pStyle w:val="2"/>
        <w:keepNext w:val="0"/>
        <w:keepLines w:val="0"/>
        <w:pageBreakBefore w:val="0"/>
        <w:widowControl w:val="0"/>
        <w:kinsoku/>
        <w:wordWrap/>
        <w:overflowPunct/>
        <w:topLinePunct w:val="0"/>
        <w:autoSpaceDE/>
        <w:autoSpaceDN/>
        <w:bidi w:val="0"/>
        <w:adjustRightInd/>
        <w:snapToGrid/>
        <w:ind w:firstLine="602"/>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二、本科生培养工作</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主动适应数字经济时代高等教育高质量发展的新形势，树立“价值引领、基础夯实、知行合一、前沿探索”的人才培养理念。</w:t>
      </w:r>
      <w:r>
        <w:rPr>
          <w:rFonts w:hint="eastAsia" w:asciiTheme="minorEastAsia" w:hAnsiTheme="minorEastAsia" w:eastAsiaTheme="minorEastAsia" w:cstheme="minorEastAsia"/>
          <w:color w:val="auto"/>
          <w:sz w:val="28"/>
          <w:szCs w:val="28"/>
          <w:shd w:val="clear" w:color="auto" w:fill="FFFFFF"/>
        </w:rPr>
        <w:t>组织7个本科专业开展人才培养方案调研、研讨和论证，围绕价值引领推进“大思政课”建设、强调工大特色加强基础训练、制定专业模块化课程群凸显知行合一，探究科技前沿提高学生科学素养，顺利完成2023版本科人才培养方案修订，为深化专业人才培养质量标准、教学内容体系、教学方法体系、育人能力保障体系奠定坚实基础。</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围绕战略性新兴领域，以建设一流核心课程、教材等为载体，深化课程体系改革，持续建设“基础+专业+交叉”深度融合的课程体系。</w:t>
      </w:r>
      <w:r>
        <w:rPr>
          <w:rFonts w:hint="eastAsia" w:asciiTheme="minorEastAsia" w:hAnsiTheme="minorEastAsia" w:eastAsiaTheme="minorEastAsia" w:cstheme="minorEastAsia"/>
          <w:color w:val="auto"/>
          <w:sz w:val="28"/>
          <w:szCs w:val="28"/>
          <w:shd w:val="clear" w:color="auto" w:fill="FFFFFF"/>
        </w:rPr>
        <w:t>杨善林院士牵头的高端装备制造领域教材团队入选教育部战略性新兴领域“十四五”高等教育教材体系建设团队；信息系统分析与设计等3门课程获评第二批国家级一流本科课程，学院国家级一流本科课程总数达到5门。</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持续深化本科生创新能力培养，探索本科生科技能力和科研能力孵化路径。</w:t>
      </w:r>
      <w:r>
        <w:rPr>
          <w:rFonts w:hint="eastAsia" w:asciiTheme="minorEastAsia" w:hAnsiTheme="minorEastAsia" w:eastAsiaTheme="minorEastAsia" w:cstheme="minorEastAsia"/>
          <w:color w:val="auto"/>
          <w:sz w:val="28"/>
          <w:szCs w:val="28"/>
          <w:shd w:val="clear" w:color="auto" w:fill="FFFFFF"/>
        </w:rPr>
        <w:t>多途径为大学生创新创业活动创造优良的外部环境和内部条件，承办全国大学生电子商务“创新、创意及创业”挑战赛的校赛、安徽省总决赛暨全国选拔赛，以及承办或参与全国大学生市场调查与分析大赛等11项科技赛事，学生获各类创新竞赛国家级奖项33项、省部级奖项40项；尝试探索“企业出题、学生答题、市场阅卷”，谁有本事谁揭榜的创新能力培养路径，以大学生揭榜挂帅项目为依托，激发学生的科研潜能，锻炼学生的科研能力。</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紧扣AI时代特色，探索人工智能环境下教育教学培养质量和教育教学改革研究。</w:t>
      </w:r>
      <w:r>
        <w:rPr>
          <w:rFonts w:hint="eastAsia" w:asciiTheme="minorEastAsia" w:hAnsiTheme="minorEastAsia" w:eastAsiaTheme="minorEastAsia" w:cstheme="minorEastAsia"/>
          <w:color w:val="auto"/>
          <w:sz w:val="28"/>
          <w:szCs w:val="28"/>
          <w:shd w:val="clear" w:color="auto" w:fill="FFFFFF"/>
        </w:rPr>
        <w:t>坚持常态化教育教学研究，依托研究成果申报省级质量工程项目，逐步形成“成果—项目”的良性循环，为本科生培养提供了坚实的方法与实践支撑。获批8项省级质量工程项目，包括重点教研项目1项、一般教研项目1项、重点教育教学管理项目1项、课程思政示范课程1门、线上线下混合式课程2门、校企合作实践教育基地1个。</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推进新形势下教育教学改革，构建“学院-学系-教学办公室”立体化教学管理体系。</w:t>
      </w:r>
      <w:r>
        <w:rPr>
          <w:rFonts w:hint="eastAsia" w:asciiTheme="minorEastAsia" w:hAnsiTheme="minorEastAsia" w:eastAsiaTheme="minorEastAsia" w:cstheme="minorEastAsia"/>
          <w:color w:val="auto"/>
          <w:sz w:val="28"/>
          <w:szCs w:val="28"/>
          <w:shd w:val="clear" w:color="auto" w:fill="FFFFFF"/>
        </w:rPr>
        <w:t>遵循“尊重学术、遵守规则、服务师生、追求卓越”的工作理念，锚定提升本科生人才培养质量的目标，学院探索将全体教授会、学系、课程群组、专任教师、教学办公室纳入本科生教学管理流程，初步构建了“学院-学系-教学办公室”立体化教学管理体系，为学院教学工作提供规范化保障。</w:t>
      </w:r>
    </w:p>
    <w:p>
      <w:pPr>
        <w:pStyle w:val="2"/>
        <w:keepNext w:val="0"/>
        <w:keepLines w:val="0"/>
        <w:pageBreakBefore w:val="0"/>
        <w:widowControl w:val="0"/>
        <w:kinsoku/>
        <w:wordWrap/>
        <w:overflowPunct/>
        <w:topLinePunct w:val="0"/>
        <w:autoSpaceDE/>
        <w:autoSpaceDN/>
        <w:bidi w:val="0"/>
        <w:adjustRightInd/>
        <w:snapToGrid/>
        <w:ind w:firstLine="602"/>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三、研究生培养工作</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研究生教育教学改革取得显著成绩，国家级教学成果奖取得历史性突破。</w:t>
      </w:r>
      <w:r>
        <w:rPr>
          <w:rFonts w:hint="eastAsia" w:asciiTheme="minorEastAsia" w:hAnsiTheme="minorEastAsia" w:eastAsiaTheme="minorEastAsia" w:cstheme="minorEastAsia"/>
          <w:color w:val="auto"/>
          <w:sz w:val="28"/>
          <w:szCs w:val="28"/>
          <w:shd w:val="clear" w:color="auto" w:fill="FFFFFF"/>
        </w:rPr>
        <w:t>针对研究生培养中存在的家国情怀塑造不够、实践创新能力培养不足、“同质化”现象严重等共性问题，研究创建了“两融合、三并用、六协同”专业学位研究生实践创新能力培养新模式。针对研究生洞察力、创造力、领导力的培养问题,提出了“科研任务培育人才，人才创造一流成果”的螺旋演进式人才培养理念，系统实践了“体系融合、项目牵引、团队协作”的研究生培养模式。多名研究生全程参与了“地星二号”“绿航星旅二号”航天医学实验的设计实施，学生面向协同攻关与科研任务的综合科研能力得到了协作单位的高度肯定。通过不断探索和积累科教融合与产教融合成果，《两融合、三并用、六协同——专业学位研究生实践创新能力培养新模式》和《管理科学与工程一流学科研究生培养的模式创新与能力建设研究与实践》两个累积成果分别获2023年高等教育（研究生）国家级教学成果奖一等奖和二等奖，取得历史性突破。</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完善招生选拔机制，推免工作取得重大成效，生源质量大幅提升。</w:t>
      </w:r>
      <w:r>
        <w:rPr>
          <w:rFonts w:hint="eastAsia" w:asciiTheme="minorEastAsia" w:hAnsiTheme="minorEastAsia" w:eastAsiaTheme="minorEastAsia" w:cstheme="minorEastAsia"/>
          <w:color w:val="auto"/>
          <w:sz w:val="28"/>
          <w:szCs w:val="28"/>
          <w:shd w:val="clear" w:color="auto" w:fill="FFFFFF"/>
        </w:rPr>
        <w:t>统筹做好2024年研究生招生的各项工作，包括招生目录、考试大纲和参考书目修订，招生宣传体系完善等。完成硕士研究生推免工作，接收的推免生中优质生源比例提高到45.6%，生源结构得到进一步优化。完善博士招生选拔机制，全面推行博士生“申请-考核”制，优化人才选拔标准。</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健全研究生培养体系，推动多层次的学科交叉培养和国际化培养，研究生培养过程管理不断优化。</w:t>
      </w:r>
      <w:r>
        <w:rPr>
          <w:rFonts w:hint="eastAsia" w:asciiTheme="minorEastAsia" w:hAnsiTheme="minorEastAsia" w:eastAsiaTheme="minorEastAsia" w:cstheme="minorEastAsia"/>
          <w:color w:val="auto"/>
          <w:sz w:val="28"/>
          <w:szCs w:val="28"/>
          <w:shd w:val="clear" w:color="auto" w:fill="FFFFFF"/>
        </w:rPr>
        <w:t>统筹更新了博士生、学术硕士生、专业硕士生毕业的学术成果要求。修订硕士专业学位研究生导师资格的业务条件要求。继续推进博士生学位论文质量管理工作，全面实施工程博士生的集中管理制度。建立规范的培养过程质量保障体系，教学督导全程参与课程学习、论文答辩和学位审议等环节，各环节均保持一定的淘汰比例。统筹学科学位点建设与调整，开展交叉学科布局与申报工作。在育人质量工程项目中取得优异成绩，获推荐安徽省优秀博士学位论文1篇、优秀硕士学位论文1篇、研究生创新创业实践1项、研究生学术创新1项。在日常研究生培养过程中，不断总结、提炼、抽象一般化的教育教学先进理念和提升路径，持续提升研究生培养质量。</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延揽学术创新型人才，培育人才培养“引路人”，导师队伍建设进一步加强。</w:t>
      </w:r>
      <w:r>
        <w:rPr>
          <w:rFonts w:hint="eastAsia" w:asciiTheme="minorEastAsia" w:hAnsiTheme="minorEastAsia" w:eastAsiaTheme="minorEastAsia" w:cstheme="minorEastAsia"/>
          <w:color w:val="auto"/>
          <w:sz w:val="28"/>
          <w:szCs w:val="28"/>
          <w:shd w:val="clear" w:color="auto" w:fill="FFFFFF"/>
        </w:rPr>
        <w:t>实施教学科研教师在引进时直接认定博导资格的举措，35岁及以下教师在新遴选博导中的比例明显上升。强化导师岗位动态调整机制，在年度硕导招生资格审核中，134人通过硕导招生资格审核，新增硕导6人，引导招生计划资源配置进一步向科研活跃且培养质量高的导师流动。进一步落实专业学位研究生双导师制，遴选和聘任专业学位研究生行业导师110人，形成了引企入教、引企入研的良好局面。在育人质量工程项目中获推荐安徽省研究生教学名师1人、研究生导师海外研修1项、研究生导师师德标兵1人、优秀青年研究生导师1人。</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丰富学生第二课堂，积极推进案例建设迈入快车道。</w:t>
      </w:r>
      <w:r>
        <w:rPr>
          <w:rFonts w:hint="eastAsia" w:asciiTheme="minorEastAsia" w:hAnsiTheme="minorEastAsia" w:eastAsiaTheme="minorEastAsia" w:cstheme="minorEastAsia"/>
          <w:color w:val="auto"/>
          <w:sz w:val="28"/>
          <w:szCs w:val="28"/>
          <w:shd w:val="clear" w:color="auto" w:fill="FFFFFF"/>
        </w:rPr>
        <w:t>成功承办第九届全国管理案例精英赛华东四赛区分区赛，合肥工业大学参加的三支队伍一举获得前三名，晋级的C队在全国总决赛中取得季军、全国第七名的佳绩（历年来的最好成绩）；举办2022级MBA/MPA案例编写与分析大赛，共有104支队伍、597名MBA/MPA学生参赛；入选百优案例1篇，入选共享中心、专业学位中心等案例库案例8篇。</w:t>
      </w:r>
    </w:p>
    <w:p>
      <w:pPr>
        <w:pStyle w:val="2"/>
        <w:keepNext w:val="0"/>
        <w:keepLines w:val="0"/>
        <w:pageBreakBefore w:val="0"/>
        <w:widowControl w:val="0"/>
        <w:kinsoku/>
        <w:wordWrap/>
        <w:overflowPunct/>
        <w:topLinePunct w:val="0"/>
        <w:autoSpaceDE/>
        <w:autoSpaceDN/>
        <w:bidi w:val="0"/>
        <w:adjustRightInd/>
        <w:snapToGrid/>
        <w:ind w:firstLine="602"/>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四、人才与师资队伍建设工作</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长江+2、优青+2，人才数量再创历史新高。</w:t>
      </w:r>
      <w:r>
        <w:rPr>
          <w:rFonts w:hint="eastAsia" w:asciiTheme="minorEastAsia" w:hAnsiTheme="minorEastAsia" w:eastAsiaTheme="minorEastAsia" w:cstheme="minorEastAsia"/>
          <w:color w:val="auto"/>
          <w:sz w:val="28"/>
          <w:szCs w:val="28"/>
          <w:shd w:val="clear" w:color="auto" w:fill="FFFFFF"/>
        </w:rPr>
        <w:t>用学院文化凝聚队伍，在人才培养和科学研究的过程中培育一流教师团队。2人入选国家级人才计划/项目，2人获批优秀青年科学基金项目，学院国家级人才数量共计16人。1人获第三届“成思危全球奖”,1人获第三届全国创新争先奖，1人获第四届“安徽省突出贡献人才”称号。</w:t>
      </w:r>
    </w:p>
    <w:p>
      <w:pPr>
        <w:pStyle w:val="2"/>
        <w:keepNext w:val="0"/>
        <w:keepLines w:val="0"/>
        <w:pageBreakBefore w:val="0"/>
        <w:widowControl w:val="0"/>
        <w:kinsoku/>
        <w:wordWrap/>
        <w:overflowPunct/>
        <w:topLinePunct w:val="0"/>
        <w:autoSpaceDE/>
        <w:autoSpaceDN/>
        <w:bidi w:val="0"/>
        <w:adjustRightInd/>
        <w:snapToGrid/>
        <w:ind w:firstLine="602"/>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五、科研工作</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面向国家重大战略需求和世界科技前沿开展研究，科研经费再上新台阶。</w:t>
      </w:r>
      <w:r>
        <w:rPr>
          <w:rFonts w:hint="eastAsia" w:asciiTheme="minorEastAsia" w:hAnsiTheme="minorEastAsia" w:eastAsiaTheme="minorEastAsia" w:cstheme="minorEastAsia"/>
          <w:color w:val="auto"/>
          <w:sz w:val="28"/>
          <w:szCs w:val="28"/>
          <w:shd w:val="clear" w:color="auto" w:fill="FFFFFF"/>
        </w:rPr>
        <w:t>围绕医疗机器人与智慧医疗、高端重大装备数智化、工业互联网技术、空天系统智能等重点研究领域开展持续科研攻关，全年新增课题合同经费6651万元、增幅21.86%，到账经费7020万元。与国轩高科、奇瑞汽车等省内外龙头企业签订合作协议，新增200万以上企业委托课题5项。</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国家自然科学基金优青项目和重点类项目再创新高，获批资助直接经费校内排名第一。</w:t>
      </w:r>
      <w:r>
        <w:rPr>
          <w:rFonts w:hint="eastAsia" w:asciiTheme="minorEastAsia" w:hAnsiTheme="minorEastAsia" w:eastAsiaTheme="minorEastAsia" w:cstheme="minorEastAsia"/>
          <w:color w:val="auto"/>
          <w:sz w:val="28"/>
          <w:szCs w:val="28"/>
          <w:shd w:val="clear" w:color="auto" w:fill="FFFFFF"/>
        </w:rPr>
        <w:t>获批国家自然科学基金重点类项目3项、国家自然科学基金面上和青年项目14项，获资助直接经费1488万元，校内排名第一。</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基础科学研究和关键技术攻关取得系列突破。</w:t>
      </w:r>
      <w:r>
        <w:rPr>
          <w:rFonts w:hint="eastAsia" w:asciiTheme="minorEastAsia" w:hAnsiTheme="minorEastAsia" w:eastAsiaTheme="minorEastAsia" w:cstheme="minorEastAsia"/>
          <w:color w:val="auto"/>
          <w:sz w:val="28"/>
          <w:szCs w:val="28"/>
          <w:shd w:val="clear" w:color="auto" w:fill="FFFFFF"/>
        </w:rPr>
        <w:t>围绕能源环境管理、信用风险评价、空天系统管理等领域关键科学问题和技术难题，发表高水平论文200余篇，授权国家发明专利80多项。部分研究成果在MIS Quarterly、ISR、JOM、IEEE 汇刊、管理世界、管理科学学报等国内外顶级期刊发表。研究成果获教育部高等学校科学研究优秀成果奖二等奖、首届数据空间大会优秀科技成果奖和中国信息经济学会“中国信息经济学2023创新成果”。</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系列高端智库成果被省部级部门采纳。</w:t>
      </w:r>
      <w:r>
        <w:rPr>
          <w:rFonts w:hint="eastAsia" w:asciiTheme="minorEastAsia" w:hAnsiTheme="minorEastAsia" w:eastAsiaTheme="minorEastAsia" w:cstheme="minorEastAsia"/>
          <w:color w:val="auto"/>
          <w:sz w:val="28"/>
          <w:szCs w:val="28"/>
          <w:shd w:val="clear" w:color="auto" w:fill="FFFFFF"/>
        </w:rPr>
        <w:t>围绕人工智能运用、健康养老和公共卫生治理等社会科学问题向教育部等部门提交系列咨政报告。《关于充分运用人工智能推进健康中国建设的建议》等被教育部采纳，刊发教育部简报（高校智库专刊）。《关于优化揭榜挂帅榜单形成机制，打赢关键核心技术攻坚战的建议》得到省委省政府领导批示，并被省科技厅在省重点研发计划中采纳。《关于助力加快新时代人才强省建设的提案》被安徽省政协十三届一次会议立案。《数智技术赋能传统零售商圈生态升级，加快新型消费场景创新与应用推广》被致公党安徽省委内刊刊发，被中央委托致公党年度重点调研问题成果转化行动方案吸纳。</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实验室建设水平持续提升，科研基地体系进一步完善。</w:t>
      </w:r>
      <w:r>
        <w:rPr>
          <w:rFonts w:hint="eastAsia" w:asciiTheme="minorEastAsia" w:hAnsiTheme="minorEastAsia" w:eastAsiaTheme="minorEastAsia" w:cstheme="minorEastAsia"/>
          <w:color w:val="auto"/>
          <w:sz w:val="28"/>
          <w:szCs w:val="28"/>
          <w:shd w:val="clear" w:color="auto" w:fill="FFFFFF"/>
        </w:rPr>
        <w:t>完善现有国家和省部级科研平台管理体系和管理制度。举办“合肥工业大学数据科学与智慧社会治理实验室”教育部哲学社会科学实验室、“网络空间行为与管理”“数字经济与智慧企业管理”“能源环境智慧管理与绿色低碳发展”等安徽省哲学社会科学重点实验室2023年度学术委员会会议。与50余所高校和科研院所专家学者开展实验室建设交流研讨，实验室高水平科研平台的作用持续提升。</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打造学术交流品牌，实现学院高水平学术交流常态化</w:t>
      </w:r>
      <w:r>
        <w:rPr>
          <w:rFonts w:hint="eastAsia" w:asciiTheme="minorEastAsia" w:hAnsiTheme="minorEastAsia" w:eastAsiaTheme="minorEastAsia" w:cstheme="minorEastAsia"/>
          <w:color w:val="auto"/>
          <w:sz w:val="28"/>
          <w:szCs w:val="28"/>
          <w:shd w:val="clear" w:color="auto" w:fill="FFFFFF"/>
        </w:rPr>
        <w:t>。主办电子商务与数字创新2023年年会、第六届智能制造系统工程学术会议、第二届合肥工业大学信息系统与数字化商务国际前沿讲座等高水平学术会议，承办第八届国际网络空间数据科学大会、国家自然科学基金重大项目和重点专项项目年度评议交流会。持续推进“斛兵管理前沿”学术讲座活动，邀请50多位国内外专家学者进行学术报告。</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推进《工程管理科技前沿》学术期刊建设，不断扩大期刊影响力。</w:t>
      </w:r>
      <w:r>
        <w:rPr>
          <w:rFonts w:hint="eastAsia" w:asciiTheme="minorEastAsia" w:hAnsiTheme="minorEastAsia" w:eastAsiaTheme="minorEastAsia" w:cstheme="minorEastAsia"/>
          <w:color w:val="auto"/>
          <w:sz w:val="28"/>
          <w:szCs w:val="28"/>
          <w:shd w:val="clear" w:color="auto" w:fill="FFFFFF"/>
        </w:rPr>
        <w:t>《工程管理科技前沿》本年度紧密围绕工程科技、工程管理学科前沿开展选题和论文出版工作，面向国家重大战略需求，展示了我国工程管理领域科研工作者的创新能力和研究水平，发挥了期刊媒介这一学术交流平台的优势，起到了服务国家战略、报道科研成果、引导学术发展、推动学科建设的作用。8位院士及国内工程管理领域的80余位专家学者参加期刊2023年度编委会会议暨特约通讯专家会议</w:t>
      </w:r>
      <w:r>
        <w:rPr>
          <w:rFonts w:hint="eastAsia" w:asciiTheme="minorEastAsia" w:hAnsiTheme="minorEastAsia" w:eastAsiaTheme="minorEastAsia" w:cstheme="minorEastAsia"/>
          <w:sz w:val="28"/>
          <w:szCs w:val="28"/>
        </w:rPr>
        <w:t>。</w:t>
      </w:r>
    </w:p>
    <w:p>
      <w:pPr>
        <w:pStyle w:val="2"/>
        <w:keepNext w:val="0"/>
        <w:keepLines w:val="0"/>
        <w:pageBreakBefore w:val="0"/>
        <w:widowControl w:val="0"/>
        <w:kinsoku/>
        <w:wordWrap/>
        <w:overflowPunct/>
        <w:topLinePunct w:val="0"/>
        <w:autoSpaceDE/>
        <w:autoSpaceDN/>
        <w:bidi w:val="0"/>
        <w:adjustRightInd/>
        <w:snapToGrid/>
        <w:ind w:firstLine="602"/>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六、学生工作与共青团工作</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长效化思想引领，打造先锋工程。</w:t>
      </w:r>
      <w:r>
        <w:rPr>
          <w:rFonts w:hint="eastAsia" w:asciiTheme="minorEastAsia" w:hAnsiTheme="minorEastAsia" w:eastAsiaTheme="minorEastAsia" w:cstheme="minorEastAsia"/>
          <w:color w:val="auto"/>
          <w:sz w:val="28"/>
          <w:szCs w:val="28"/>
          <w:shd w:val="clear" w:color="auto" w:fill="FFFFFF"/>
        </w:rPr>
        <w:t>坚持以赛育人，以项目带动人，以活动引领人，全方位促进学生发展。承办学校学习宣传贯彻党的二十大精神知识竞赛；获批科协学风涵养工作室1项、校级“双一流”文化传承创新项目1项、校级思政项目9项；开展国旗下思政课2场；荣获军训综合评比先进单位、歌咏比赛和内务卫生优胜单位；五四红旗团委，学生会、研究生会均为优秀等级，各类优秀组织奖6项、文艺类比赛校一等奖1项、二等奖2项、三等奖2项，体测一等奖、校运动会女子A组第四。1人获安徽省“百优”大学生，1人获校“大学生自强之星”，1人获“校长奖”，36人参加长三角一体化座谈会、第二届中国（安徽）科技创新成果转化交易会志愿服务。学生在文体类赛事中获国家级奖项4项，省级奖项5项，校级奖项108项。</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多元化就业指导，打造筑梦工程。</w:t>
      </w:r>
      <w:r>
        <w:rPr>
          <w:rFonts w:hint="eastAsia" w:asciiTheme="minorEastAsia" w:hAnsiTheme="minorEastAsia" w:eastAsiaTheme="minorEastAsia" w:cstheme="minorEastAsia"/>
          <w:color w:val="auto"/>
          <w:sz w:val="28"/>
          <w:szCs w:val="28"/>
          <w:shd w:val="clear" w:color="auto" w:fill="FFFFFF"/>
        </w:rPr>
        <w:t>承办教育部宏志助航计划2期，完成就业项目1项，举办大型就业指导活动17场，访企拓岗20家单位，新增就业实习基地5家，目标用人单位库增至172家，举办精准双选会1场，为学生预约各类笔试、面试场地235场。2023届本科生就业率96.26%，留皖率50.29%，本科生继续深造比例29.31%；普研就业率97.99%，留皖率60.66%；博士就业率100%，留皖率62.96%。15人基层就业，9人考取选调生。</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融通化心理关爱，打造护航工程。</w:t>
      </w:r>
      <w:r>
        <w:rPr>
          <w:rFonts w:hint="eastAsia" w:asciiTheme="minorEastAsia" w:hAnsiTheme="minorEastAsia" w:eastAsiaTheme="minorEastAsia" w:cstheme="minorEastAsia"/>
          <w:color w:val="auto"/>
          <w:sz w:val="28"/>
          <w:szCs w:val="28"/>
          <w:shd w:val="clear" w:color="auto" w:fill="FFFFFF"/>
        </w:rPr>
        <w:t>大学生发展辅导示范中心顺利通过年度考核，完成心理项目2项，承办“斛心沙龙”2场、“斛心工作坊”1场，举办心理活动20余场。普测约谈反馈均达100%，严格落实一人一档，危机干预8人。荣获心理知识竞赛一等奖、最佳人气奖，心理情景剧大赛一等奖、最佳剧本奖，手语合唱比赛优秀奖等，首届心理育人工作研究论坛调研报告一等奖，1人荣获心理委员标兵、2人荣获优秀心理委员。</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体系化资助育人，打造阳光工程。</w:t>
      </w:r>
      <w:r>
        <w:rPr>
          <w:rFonts w:hint="eastAsia" w:asciiTheme="minorEastAsia" w:hAnsiTheme="minorEastAsia" w:eastAsiaTheme="minorEastAsia" w:cstheme="minorEastAsia"/>
          <w:color w:val="auto"/>
          <w:sz w:val="28"/>
          <w:szCs w:val="28"/>
          <w:shd w:val="clear" w:color="auto" w:fill="FFFFFF"/>
        </w:rPr>
        <w:t>完成发展型资助项目1项，走访贫困生家庭16户，开展资助政策宣讲、教育26场次。成立“小管家”学生服务团队，固定人员80人次，家庭经济困难学生占比77.5%；临时岗位覆盖64人次，家庭经济困难学生占比65.63%。发放临时困难补助78人，隐性资助2批40人次。</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规范化日常工作，打造强基工程。</w:t>
      </w:r>
      <w:r>
        <w:rPr>
          <w:rFonts w:hint="eastAsia" w:asciiTheme="minorEastAsia" w:hAnsiTheme="minorEastAsia" w:eastAsiaTheme="minorEastAsia" w:cstheme="minorEastAsia"/>
          <w:color w:val="auto"/>
          <w:sz w:val="28"/>
          <w:szCs w:val="28"/>
          <w:shd w:val="clear" w:color="auto" w:fill="FFFFFF"/>
        </w:rPr>
        <w:t>坚持晚归零报告，处理异常事件17起，全年共上报重点关注学生127人次，无安全事故发生。2个学业辅导项目、1个朋辈教育基地推进顺利、社区楼层文化建设项目和11个读书小组顺利结题，97人参与预研工作；修订学生工作办法流程7项，开展优良学风创建活动50余场，创建“清馨寝室”48间。学工团队参加工作培训56次，主题汇报交流经验9次；2人参与科协学风传承行动项目建设，1人参与《高校毕业生就业能力提升教程》编写；承担各类项目20项，发表工作论文1篇，承担课程4门，1人担任年级工作组组长，1人兼职心理咨询，2人兼职职业发展咨询，1人聘任新任辅导员导师；3人次获省级荣誉、14人次获校级荣誉，学院获奖15项。</w:t>
      </w:r>
    </w:p>
    <w:p>
      <w:pPr>
        <w:pStyle w:val="2"/>
        <w:keepNext w:val="0"/>
        <w:keepLines w:val="0"/>
        <w:pageBreakBefore w:val="0"/>
        <w:widowControl w:val="0"/>
        <w:kinsoku/>
        <w:wordWrap/>
        <w:overflowPunct/>
        <w:topLinePunct w:val="0"/>
        <w:autoSpaceDE/>
        <w:autoSpaceDN/>
        <w:bidi w:val="0"/>
        <w:adjustRightInd/>
        <w:snapToGrid/>
        <w:ind w:firstLine="602"/>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七、教育对外开放工作</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AACSB（国际精英商学院协会）认证取得重要进展，顺利完成AACSB现场访视工作。</w:t>
      </w:r>
      <w:r>
        <w:rPr>
          <w:rFonts w:hint="eastAsia" w:asciiTheme="minorEastAsia" w:hAnsiTheme="minorEastAsia" w:eastAsiaTheme="minorEastAsia" w:cstheme="minorEastAsia"/>
          <w:color w:val="auto"/>
          <w:sz w:val="28"/>
          <w:szCs w:val="28"/>
          <w:shd w:val="clear" w:color="auto" w:fill="FFFFFF"/>
        </w:rPr>
        <w:t>AACSB认证是世界范围内商学院公认的权威性认证之一，获得该认证标志着学院商科教育达到世界一流水平。学院自2018年通过认证资格申请以来，对照认证标准，在智力贡献、AoL(Assurance of Learning)学习保障体系、教师充足性与教师分类、师生互动等方面做出了持续改进，对学院在科研攻关、人才培养、国际交流等方面提供了有力支撑。2023年11月13-15日,以美国摩根州立大学工商管理学院院长Fikremaria Boghossian为主席的访视专家组对学院开展了现场访视，访视专家组对学院在AACSB国际认证工作上做出的努力与进步给予了充分的肯定，对学院的办学特色和科研成果给予了高度评价。</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获批留学基金委创新型人才国际合作培养项目，推动与国际知名大学的人才联合培养。</w:t>
      </w:r>
      <w:r>
        <w:rPr>
          <w:rFonts w:hint="eastAsia" w:asciiTheme="minorEastAsia" w:hAnsiTheme="minorEastAsia" w:eastAsiaTheme="minorEastAsia" w:cstheme="minorEastAsia"/>
          <w:color w:val="auto"/>
          <w:sz w:val="28"/>
          <w:szCs w:val="28"/>
          <w:shd w:val="clear" w:color="auto" w:fill="FFFFFF"/>
        </w:rPr>
        <w:t>联合美国匹兹堡大学商学院和新加坡管理大学计算与信息系统学院申请并获批国家留学基金委创新型人才国际合作培养项目。与新加坡管理大学达成人工智能的安全评估与管理策略等方向博士研究生、博士后及访问学者的联合培养协议，与匹兹堡大学商学院达成了关于面向全球供应链管理关键问题的机器学习方法等方向博士研究生、博士后及访问学者的联合培养协议。</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组织系列国际学术交流活动，国际合作层次不断提升。</w:t>
      </w:r>
      <w:r>
        <w:rPr>
          <w:rFonts w:hint="eastAsia" w:asciiTheme="minorEastAsia" w:hAnsiTheme="minorEastAsia" w:eastAsiaTheme="minorEastAsia" w:cstheme="minorEastAsia"/>
          <w:color w:val="auto"/>
          <w:sz w:val="28"/>
          <w:szCs w:val="28"/>
          <w:shd w:val="clear" w:color="auto" w:fill="FFFFFF"/>
        </w:rPr>
        <w:t>围绕智能制造管理、智慧医疗管理、网络空间治理等领域关键科学问题，本年度邀请20余位国外知名学者来学院开展学术交流活动，在MIS Quarterly、JOM、IEEE TKDE等国际顶级期刊合作发表系列研究成果。协办2023国际产学研用会议，承办“智能互联系统与应用”分论坛，邀请来自新加坡、澳大利亚等国外高校的专家学者围绕智能互联系统的理论前沿与实践创新开展了深入探讨。</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营造学院国际化环境，学院英文网站与培养方案英文版本上线。</w:t>
      </w:r>
      <w:r>
        <w:rPr>
          <w:rFonts w:hint="eastAsia" w:asciiTheme="minorEastAsia" w:hAnsiTheme="minorEastAsia" w:eastAsiaTheme="minorEastAsia" w:cstheme="minorEastAsia"/>
          <w:color w:val="auto"/>
          <w:sz w:val="28"/>
          <w:szCs w:val="28"/>
          <w:shd w:val="clear" w:color="auto" w:fill="FFFFFF"/>
        </w:rPr>
        <w:t>为了营造良好的国际化环境，构建高效的对外宣传窗口，学院英文网站与研究生培养方案英文版本正式上线，为海外专家学者与国际学生了解学院提供了重要渠道，有助于更好地提升学院的国际影响力与国际声誉。</w:t>
      </w:r>
    </w:p>
    <w:p>
      <w:pPr>
        <w:pStyle w:val="2"/>
        <w:keepNext w:val="0"/>
        <w:keepLines w:val="0"/>
        <w:pageBreakBefore w:val="0"/>
        <w:widowControl w:val="0"/>
        <w:kinsoku/>
        <w:wordWrap/>
        <w:overflowPunct/>
        <w:topLinePunct w:val="0"/>
        <w:autoSpaceDE/>
        <w:autoSpaceDN/>
        <w:bidi w:val="0"/>
        <w:adjustRightInd/>
        <w:snapToGrid/>
        <w:ind w:firstLine="602"/>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八、行政服务工作</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稳步推进学院财务预算规划，着力提高财务绩效。</w:t>
      </w:r>
      <w:r>
        <w:rPr>
          <w:rFonts w:hint="eastAsia" w:asciiTheme="minorEastAsia" w:hAnsiTheme="minorEastAsia" w:eastAsiaTheme="minorEastAsia" w:cstheme="minorEastAsia"/>
          <w:color w:val="auto"/>
          <w:sz w:val="28"/>
          <w:szCs w:val="28"/>
          <w:shd w:val="clear" w:color="auto" w:fill="FFFFFF"/>
        </w:rPr>
        <w:t>规范编制和执行财务预算，提高财务绩效目标，切实保障学院各项事业持续发展。厉行节约，提高资金使用效益，大额经费支出均通过学院党政联席会审议，按照学校流程执行。经费合规诚信使用，专项资金执行进度良好。</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按规开展国有资产管理工作，不断提升资产效能。</w:t>
      </w:r>
      <w:r>
        <w:rPr>
          <w:rFonts w:hint="eastAsia" w:asciiTheme="minorEastAsia" w:hAnsiTheme="minorEastAsia" w:eastAsiaTheme="minorEastAsia" w:cstheme="minorEastAsia"/>
          <w:color w:val="auto"/>
          <w:sz w:val="28"/>
          <w:szCs w:val="28"/>
          <w:shd w:val="clear" w:color="auto" w:fill="FFFFFF"/>
        </w:rPr>
        <w:t>对全院资产进行年度例行盘点，完成仪器设备、办公家具、图书、耗材的建帐、入账、报废等工作，完成大型精密仪器的相关信息上报工作。对工程管理与智能制造研究中心新增资产登记造册，并按照学校相关规定逐一粘贴资产标签，推进公房有偿使用改革。</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常态化管理实验室安全，高频接待调研交流。</w:t>
      </w:r>
      <w:r>
        <w:rPr>
          <w:rFonts w:hint="eastAsia" w:asciiTheme="minorEastAsia" w:hAnsiTheme="minorEastAsia" w:eastAsiaTheme="minorEastAsia" w:cstheme="minorEastAsia"/>
          <w:color w:val="auto"/>
          <w:sz w:val="28"/>
          <w:szCs w:val="28"/>
          <w:shd w:val="clear" w:color="auto" w:fill="FFFFFF"/>
        </w:rPr>
        <w:t>组织新生和新进教师参加实验室安全准入教育学习、考试。开展全院安全卫生大检查4次，不定期巡查重点部位，整改安全风险隐患，及时悬挂张贴实验室安全管理制度及实验室安全信息牌，督促实验室负责人加强实验室日常管理，落实实验室安全责任。接待清华大学、北京大学、华南理工大学等50余所高校和科研院所调研交流。</w:t>
      </w:r>
    </w:p>
    <w:p>
      <w:pPr>
        <w:pStyle w:val="2"/>
        <w:keepNext w:val="0"/>
        <w:keepLines w:val="0"/>
        <w:pageBreakBefore w:val="0"/>
        <w:widowControl w:val="0"/>
        <w:kinsoku/>
        <w:wordWrap/>
        <w:overflowPunct/>
        <w:topLinePunct w:val="0"/>
        <w:autoSpaceDE/>
        <w:autoSpaceDN/>
        <w:bidi w:val="0"/>
        <w:adjustRightInd/>
        <w:snapToGrid/>
        <w:ind w:firstLine="482"/>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b/>
          <w:sz w:val="28"/>
          <w:szCs w:val="28"/>
        </w:rPr>
        <w:t>提升服务师生能力，为学院发展保驾护航。</w:t>
      </w:r>
      <w:r>
        <w:rPr>
          <w:rFonts w:hint="eastAsia" w:asciiTheme="minorEastAsia" w:hAnsiTheme="minorEastAsia" w:eastAsiaTheme="minorEastAsia" w:cstheme="minorEastAsia"/>
          <w:color w:val="auto"/>
          <w:sz w:val="28"/>
          <w:szCs w:val="28"/>
          <w:shd w:val="clear" w:color="auto" w:fill="FFFFFF"/>
        </w:rPr>
        <w:t>大力推进学院文化建设，营造学术氛围。细化服务措施，优化环境设施，为学院师生的教学科研工作创造良好条件。完成20余次各类会议的组织保障工作。各楼层学术文化交流区布置齐备，是交流、研讨、自习多功能区域，师生可以在更为轻松适意氛围内实现高效沟通。</w:t>
      </w:r>
    </w:p>
    <w:p>
      <w:pPr>
        <w:pStyle w:val="2"/>
        <w:keepNext w:val="0"/>
        <w:keepLines w:val="0"/>
        <w:pageBreakBefore w:val="0"/>
        <w:widowControl w:val="0"/>
        <w:kinsoku/>
        <w:wordWrap/>
        <w:overflowPunct/>
        <w:topLinePunct w:val="0"/>
        <w:autoSpaceDE/>
        <w:autoSpaceDN/>
        <w:bidi w:val="0"/>
        <w:adjustRightInd/>
        <w:snapToGrid/>
        <w:ind w:firstLine="560"/>
        <w:textAlignment w:val="auto"/>
        <w:rPr>
          <w:rFonts w:hint="eastAsia" w:asciiTheme="minorEastAsia" w:hAnsiTheme="minorEastAsia" w:eastAsiaTheme="minorEastAsia" w:cstheme="minorEastAsia"/>
          <w:color w:val="auto"/>
          <w:sz w:val="28"/>
          <w:szCs w:val="28"/>
          <w:shd w:val="clear" w:color="auto" w:fill="FFFFFF"/>
        </w:rPr>
      </w:pPr>
      <w:r>
        <w:rPr>
          <w:rFonts w:hint="eastAsia" w:asciiTheme="minorEastAsia" w:hAnsiTheme="minorEastAsia" w:eastAsiaTheme="minorEastAsia" w:cstheme="minorEastAsia"/>
          <w:color w:val="auto"/>
          <w:sz w:val="28"/>
          <w:szCs w:val="28"/>
          <w:shd w:val="clear" w:color="auto" w:fill="FFFFFF"/>
        </w:rPr>
        <w:t>回顾过去的一年，在学校党委、行政的正确领导下，在学院全体师生的共同努力下，学院建设和事业发展取得了进步。面向未来，学院坚定不移以习近平新时代中国特色社会主义思想为指导，巩固主题教育成果，按照“科研先导驱动、学科强化拓展、育人联动提升”思路建设世界一流管理学院。</w:t>
      </w:r>
    </w:p>
    <w:p>
      <w:pPr>
        <w:ind w:firstLine="420"/>
        <w:rPr>
          <w:rFonts w:asciiTheme="minorEastAsia" w:hAnsiTheme="minorEastAsia" w:eastAsiaTheme="minorEastAsia"/>
          <w:szCs w:val="28"/>
        </w:rPr>
      </w:pPr>
      <w:r>
        <w:rPr>
          <w:rFonts w:hint="eastAsia" w:asciiTheme="minorEastAsia" w:hAnsiTheme="minorEastAsia" w:eastAsiaTheme="minorEastAsia"/>
          <w:szCs w:val="28"/>
        </w:rPr>
        <w:br w:type="page"/>
      </w:r>
    </w:p>
    <w:p>
      <w:pPr>
        <w:jc w:val="center"/>
        <w:outlineLvl w:val="0"/>
        <w:rPr>
          <w:rFonts w:ascii="宋体" w:hAnsi="宋体"/>
          <w:b/>
          <w:bCs/>
          <w:sz w:val="32"/>
          <w:szCs w:val="32"/>
        </w:rPr>
      </w:pPr>
      <w:bookmarkStart w:id="29" w:name="_Toc16827"/>
      <w:bookmarkStart w:id="30" w:name="_Toc502936207"/>
      <w:bookmarkStart w:id="31" w:name="_Toc439842603"/>
      <w:r>
        <w:rPr>
          <w:rFonts w:hint="eastAsia" w:ascii="宋体" w:hAnsi="宋体"/>
          <w:b/>
          <w:bCs/>
          <w:sz w:val="32"/>
          <w:szCs w:val="32"/>
        </w:rPr>
        <w:t>仪器科学与光电工程学院2</w:t>
      </w:r>
      <w:r>
        <w:rPr>
          <w:rFonts w:ascii="宋体" w:hAnsi="宋体"/>
          <w:b/>
          <w:bCs/>
          <w:sz w:val="32"/>
          <w:szCs w:val="32"/>
        </w:rPr>
        <w:t>023</w:t>
      </w:r>
      <w:r>
        <w:rPr>
          <w:rFonts w:hint="eastAsia" w:ascii="宋体" w:hAnsi="宋体"/>
          <w:b/>
          <w:bCs/>
          <w:sz w:val="32"/>
          <w:szCs w:val="32"/>
        </w:rPr>
        <w:t>年度工作总结</w:t>
      </w:r>
      <w:bookmarkEnd w:id="29"/>
    </w:p>
    <w:p>
      <w:pPr>
        <w:ind w:firstLine="560" w:firstLineChars="200"/>
        <w:rPr>
          <w:rFonts w:hint="eastAsia" w:ascii="宋体" w:hAnsi="宋体" w:cs="宋体"/>
          <w:sz w:val="28"/>
          <w:szCs w:val="28"/>
          <w:shd w:val="clear" w:color="auto" w:fill="FFFFFF"/>
        </w:rPr>
      </w:pPr>
    </w:p>
    <w:p>
      <w:pPr>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2</w:t>
      </w:r>
      <w:r>
        <w:rPr>
          <w:rFonts w:hint="eastAsia" w:ascii="宋体" w:hAnsi="宋体"/>
          <w:color w:val="000000" w:themeColor="text1"/>
          <w:sz w:val="28"/>
          <w:szCs w:val="28"/>
          <w14:textFill>
            <w14:solidFill>
              <w14:schemeClr w14:val="tx1"/>
            </w14:solidFill>
          </w14:textFill>
        </w:rPr>
        <w:t>02</w:t>
      </w:r>
      <w:r>
        <w:rPr>
          <w:rFonts w:ascii="宋体" w:hAnsi="宋体"/>
          <w:color w:val="000000" w:themeColor="text1"/>
          <w:sz w:val="28"/>
          <w:szCs w:val="28"/>
          <w14:textFill>
            <w14:solidFill>
              <w14:schemeClr w14:val="tx1"/>
            </w14:solidFill>
          </w14:textFill>
        </w:rPr>
        <w:t>3</w:t>
      </w:r>
      <w:r>
        <w:rPr>
          <w:rFonts w:hint="eastAsia" w:ascii="宋体" w:hAnsi="宋体"/>
          <w:color w:val="000000" w:themeColor="text1"/>
          <w:sz w:val="28"/>
          <w:szCs w:val="28"/>
          <w14:textFill>
            <w14:solidFill>
              <w14:schemeClr w14:val="tx1"/>
            </w14:solidFill>
          </w14:textFill>
        </w:rPr>
        <w:t>年，学院在校党委和行政的正确领导下，坚持以习近平新时代中国特色社会主义思想、党的二十大精神为指引，全面落实立德树人根本任务，紧紧围绕学校中心工作</w:t>
      </w:r>
      <w:r>
        <w:rPr>
          <w:rFonts w:ascii="宋体" w:hAnsi="宋体"/>
          <w:color w:val="000000" w:themeColor="text1"/>
          <w:sz w:val="28"/>
          <w:szCs w:val="28"/>
          <w14:textFill>
            <w14:solidFill>
              <w14:schemeClr w14:val="tx1"/>
            </w14:solidFill>
          </w14:textFill>
        </w:rPr>
        <w:t>，聚焦学院发展重点任务，团结和带领全院师生</w:t>
      </w:r>
      <w:r>
        <w:rPr>
          <w:rFonts w:hint="eastAsia" w:ascii="宋体" w:hAnsi="宋体"/>
          <w:color w:val="000000" w:themeColor="text1"/>
          <w:sz w:val="28"/>
          <w:szCs w:val="28"/>
          <w14:textFill>
            <w14:solidFill>
              <w14:schemeClr w14:val="tx1"/>
            </w14:solidFill>
          </w14:textFill>
        </w:rPr>
        <w:t>，稳步推进学院各项事业，在党建和思想政治工作、教学工作、科研工作</w:t>
      </w:r>
      <w:r>
        <w:rPr>
          <w:rFonts w:hint="eastAsia" w:ascii="宋体" w:hAnsi="宋体" w:cs="宋体"/>
          <w:sz w:val="28"/>
          <w:szCs w:val="28"/>
          <w:shd w:val="clear" w:color="auto" w:fill="FFFFFF"/>
        </w:rPr>
        <w:t>、学科建设与研究生工作、人才与师资工作、学生工作、国有资产与财务、国际化、学院运行等方面都取得了新成就，较好地完成了学院年度工作目标和任务。</w:t>
      </w:r>
    </w:p>
    <w:p>
      <w:pPr>
        <w:ind w:firstLine="562"/>
        <w:rPr>
          <w:rFonts w:ascii="宋体" w:hAnsi="宋体" w:cs="宋体"/>
          <w:b/>
          <w:bCs/>
          <w:sz w:val="28"/>
          <w:szCs w:val="28"/>
          <w:shd w:val="clear" w:color="auto" w:fill="FFFFFF"/>
        </w:rPr>
      </w:pPr>
      <w:r>
        <w:rPr>
          <w:rFonts w:hint="eastAsia" w:ascii="宋体" w:hAnsi="宋体" w:cs="宋体"/>
          <w:b/>
          <w:bCs/>
          <w:sz w:val="28"/>
          <w:szCs w:val="28"/>
          <w:shd w:val="clear" w:color="auto" w:fill="FFFFFF"/>
        </w:rPr>
        <w:t>一、</w:t>
      </w:r>
      <w:r>
        <w:rPr>
          <w:rFonts w:ascii="宋体" w:hAnsi="宋体" w:cs="宋体"/>
          <w:b/>
          <w:bCs/>
          <w:sz w:val="28"/>
          <w:szCs w:val="28"/>
          <w:shd w:val="clear" w:color="auto" w:fill="FFFFFF"/>
        </w:rPr>
        <w:t>党建</w:t>
      </w:r>
      <w:r>
        <w:rPr>
          <w:rFonts w:hint="eastAsia" w:ascii="宋体" w:hAnsi="宋体" w:cs="宋体"/>
          <w:b/>
          <w:bCs/>
          <w:sz w:val="28"/>
          <w:szCs w:val="28"/>
          <w:shd w:val="clear" w:color="auto" w:fill="FFFFFF"/>
        </w:rPr>
        <w:t>和</w:t>
      </w:r>
      <w:r>
        <w:rPr>
          <w:rFonts w:ascii="宋体" w:hAnsi="宋体" w:cs="宋体"/>
          <w:b/>
          <w:bCs/>
          <w:sz w:val="28"/>
          <w:szCs w:val="28"/>
          <w:shd w:val="clear" w:color="auto" w:fill="FFFFFF"/>
        </w:rPr>
        <w:t>思想政治工作</w:t>
      </w:r>
    </w:p>
    <w:p>
      <w:pPr>
        <w:ind w:firstLine="56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2023年度学院党委全面贯彻落实党的二十大精神，深入开展学习贯彻习近平新时代中国特色社会主义思想主题教育，紧紧围绕基层党建工作重点任务，干实事、谋实招、求实效，党建工作成效显著。</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1</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夯实班子队伍建设，筑牢党委政治核心地位。</w:t>
      </w:r>
      <w:r>
        <w:rPr>
          <w:rFonts w:hint="eastAsia" w:ascii="宋体" w:hAnsi="宋体"/>
          <w:color w:val="000000" w:themeColor="text1"/>
          <w:sz w:val="28"/>
          <w:szCs w:val="28"/>
          <w14:textFill>
            <w14:solidFill>
              <w14:schemeClr w14:val="tx1"/>
            </w14:solidFill>
          </w14:textFill>
        </w:rPr>
        <w:t>筑牢党委政治核心作用，学院党委书记为第一责任人，切实履行党委主体责任，其他班子成员坚持“一岗双责”。坚持党政同责、党政协同互促，截止目前学院召开党委会17次，党政联席会24次。形成学院月度工作调度会制度，制定《加强学院二级单位（专业系）工作的八条意见》。</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2</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深入开展主题教育，统筹部署确保落实落细。</w:t>
      </w:r>
      <w:r>
        <w:rPr>
          <w:rFonts w:hint="eastAsia" w:ascii="宋体" w:hAnsi="宋体"/>
          <w:color w:val="000000" w:themeColor="text1"/>
          <w:sz w:val="28"/>
          <w:szCs w:val="28"/>
          <w14:textFill>
            <w14:solidFill>
              <w14:schemeClr w14:val="tx1"/>
            </w14:solidFill>
          </w14:textFill>
        </w:rPr>
        <w:t>成立由学院党</w:t>
      </w:r>
      <w:r>
        <w:rPr>
          <w:rFonts w:hint="eastAsia" w:ascii="宋体" w:hAnsi="宋体"/>
          <w:sz w:val="28"/>
          <w:szCs w:val="28"/>
        </w:rPr>
        <w:t>委书记任组</w:t>
      </w:r>
      <w:r>
        <w:rPr>
          <w:rFonts w:hint="eastAsia" w:ascii="宋体" w:hAnsi="宋体"/>
          <w:color w:val="000000" w:themeColor="text1"/>
          <w:sz w:val="28"/>
          <w:szCs w:val="28"/>
          <w14:textFill>
            <w14:solidFill>
              <w14:schemeClr w14:val="tx1"/>
            </w14:solidFill>
          </w14:textFill>
        </w:rPr>
        <w:t>长的学院主题教育工作小组，形成主题教育推进机制，先后召开5次工作推进会。落实主题教育重点任务，以处级领导干部重点解决的突出问题为要求，7名处级领导干部形成21个问题清单，开展专题调研7项。积极落实教育学习实践环节，党委理论学习中心组主题教育集中学习14次，教职工政治理论学习20余次，学生政治理论学习50余次，处级党员领导干部讲党课7次，党支部书记讲党课15次，组织开展各类实践教育活动10余次。注重“办实事好事”实效，参加主题教育师生党员人数为391人，其中教职工党员76人，研究生党员225人，本科生党员90人，累计已完成实事好事共计401件，完成率为100%。</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3</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严抓政治理论学习，持续提升党员思想水平。</w:t>
      </w:r>
      <w:r>
        <w:rPr>
          <w:rFonts w:hint="eastAsia" w:ascii="宋体" w:hAnsi="宋体"/>
          <w:color w:val="000000" w:themeColor="text1"/>
          <w:sz w:val="28"/>
          <w:szCs w:val="28"/>
          <w14:textFill>
            <w14:solidFill>
              <w14:schemeClr w14:val="tx1"/>
            </w14:solidFill>
          </w14:textFill>
        </w:rPr>
        <w:t>制定年度理论学习计划，深入推进学习型党组织建设。学院党委理论学习中心组全年开展集中政治理论学习19次，师生党员充分利用教职工双周三政治理论学习、“三会一课”、课堂教学、辅导讲座、学习交流、网络教育、主题实践、党团校培训等多种形式组织开展学习，在理论学习基础上，先后组织师生党员赴参观安徽省党风廉政教育馆、合肥党史馆、包公园等地开展实践教育活动。</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4</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激发支部发展活力，夯实党建工作战斗堡垒。</w:t>
      </w:r>
      <w:r>
        <w:rPr>
          <w:rFonts w:hint="eastAsia" w:ascii="宋体" w:hAnsi="宋体"/>
          <w:color w:val="000000" w:themeColor="text1"/>
          <w:sz w:val="28"/>
          <w:szCs w:val="28"/>
          <w14:textFill>
            <w14:solidFill>
              <w14:schemeClr w14:val="tx1"/>
            </w14:solidFill>
          </w14:textFill>
        </w:rPr>
        <w:t>获批“安徽省党建样板支部”和校级“双带头人”教师党支部书记工作室，王欢庆荣获”研究生党员标兵“称号，学院初步形成国家、省及学校三级党建“双创”体系。创新“校企党建联盟”发展模式，以支部结对共建的模式，充分发挥结对优势资源，促进资源共享、优势互补，以党建促共建，共创院企业合作新局面。在学校星级党支部评选中，</w:t>
      </w:r>
      <w:r>
        <w:rPr>
          <w:rFonts w:ascii="宋体" w:hAnsi="宋体"/>
          <w:color w:val="000000" w:themeColor="text1"/>
          <w:sz w:val="28"/>
          <w:szCs w:val="28"/>
          <w14:textFill>
            <w14:solidFill>
              <w14:schemeClr w14:val="tx1"/>
            </w14:solidFill>
          </w14:textFill>
        </w:rPr>
        <w:t>8</w:t>
      </w:r>
      <w:r>
        <w:rPr>
          <w:rFonts w:hint="eastAsia" w:ascii="宋体" w:hAnsi="宋体"/>
          <w:color w:val="000000" w:themeColor="text1"/>
          <w:sz w:val="28"/>
          <w:szCs w:val="28"/>
          <w14:textFill>
            <w14:solidFill>
              <w14:schemeClr w14:val="tx1"/>
            </w14:solidFill>
          </w14:textFill>
        </w:rPr>
        <w:t>个师生党支部被评选为三星级党支部。严把党员发展质量关，2023年全年共发展党员77人，其中学生党员75人，教师党员2人（研究员1人，副研究员1人）。</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5</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严抓党风廉政建设，坚决落实全面从严治党。</w:t>
      </w:r>
      <w:r>
        <w:rPr>
          <w:rFonts w:hint="eastAsia" w:ascii="宋体" w:hAnsi="宋体"/>
          <w:color w:val="000000" w:themeColor="text1"/>
          <w:sz w:val="28"/>
          <w:szCs w:val="28"/>
          <w14:textFill>
            <w14:solidFill>
              <w14:schemeClr w14:val="tx1"/>
            </w14:solidFill>
          </w14:textFill>
        </w:rPr>
        <w:t>积极组织参加党风廉政建设专题教育学习活动，集中开展警示教育，1名教师荣获学校党风廉政宣传月之“廉洁润初心 铸魂担使命”演讲比赛特等奖。严格落实监督管理体系，强化对选人用人、招生录取、评奖评优、三重一大等重点领域、关键环节防控和有效监管，从源头上预防违纪违法行为。</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6</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强化意识形态工作，牢牢把握思想政治方向。</w:t>
      </w:r>
      <w:r>
        <w:rPr>
          <w:rFonts w:hint="eastAsia" w:ascii="宋体" w:hAnsi="宋体"/>
          <w:color w:val="000000" w:themeColor="text1"/>
          <w:sz w:val="28"/>
          <w:szCs w:val="28"/>
          <w14:textFill>
            <w14:solidFill>
              <w14:schemeClr w14:val="tx1"/>
            </w14:solidFill>
          </w14:textFill>
        </w:rPr>
        <w:t>始终坚持意识形态工作问题导向，将意识形态工作纳入党建目标工作责任制，定期组织意识形态领域专题学习和会议。积极落实意识形态主体责任，加强阵地建设和管理，党委书记为意识形态工作第一责任人，按照“党政同责”原则，学院党委书记和院长带头把方向、抓导向、管阵地、强队伍，统筹领导学院意识形态工作，各基层党支部书记对所属教师和学生意识形态工作负主体责任。</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7</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深入发掘工作载体，打造师德师风建设亮点。</w:t>
      </w:r>
      <w:r>
        <w:rPr>
          <w:rFonts w:hint="eastAsia" w:ascii="宋体" w:hAnsi="宋体"/>
          <w:color w:val="000000" w:themeColor="text1"/>
          <w:sz w:val="28"/>
          <w:szCs w:val="28"/>
          <w14:textFill>
            <w14:solidFill>
              <w14:schemeClr w14:val="tx1"/>
            </w14:solidFill>
          </w14:textFill>
        </w:rPr>
        <w:t>建设学院“师德学习园地”，成立“费业泰师生交流平台”，开展师德师风专题教育，制定引进人才工作的《学院人才工作十条》和改进学院工作作风的《学院作风建设七条》，推进师德师风建设见成效，健全人才工作机制，激发人才活力。</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8</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优化人才培养机制，落实立德树人根本任务。</w:t>
      </w:r>
      <w:r>
        <w:rPr>
          <w:rFonts w:hint="eastAsia" w:ascii="宋体" w:hAnsi="宋体"/>
          <w:color w:val="000000" w:themeColor="text1"/>
          <w:sz w:val="28"/>
          <w:szCs w:val="28"/>
          <w14:textFill>
            <w14:solidFill>
              <w14:schemeClr w14:val="tx1"/>
            </w14:solidFill>
          </w14:textFill>
        </w:rPr>
        <w:t>主抓“课程思政”项目建设，完成</w:t>
      </w:r>
      <w:r>
        <w:rPr>
          <w:rFonts w:hint="eastAsia" w:ascii="宋体" w:hAnsi="宋体"/>
          <w:sz w:val="28"/>
          <w:szCs w:val="28"/>
        </w:rPr>
        <w:t>2022年课程思政项目结题及2023年</w:t>
      </w:r>
      <w:r>
        <w:rPr>
          <w:rFonts w:hint="eastAsia" w:ascii="宋体" w:hAnsi="宋体"/>
          <w:color w:val="000000" w:themeColor="text1"/>
          <w:sz w:val="28"/>
          <w:szCs w:val="28"/>
          <w14:textFill>
            <w14:solidFill>
              <w14:schemeClr w14:val="tx1"/>
            </w14:solidFill>
          </w14:textFill>
        </w:rPr>
        <w:t>课程思政项目中期检查工作。夯实人才培养制度建设，丰富专业育人平台，切实优化专业学科建设发展和人才培养机制。</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9</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发挥党建引领作用，增强学院事业发展活力。</w:t>
      </w:r>
      <w:r>
        <w:rPr>
          <w:rFonts w:hint="eastAsia" w:ascii="宋体" w:hAnsi="宋体"/>
          <w:color w:val="000000" w:themeColor="text1"/>
          <w:sz w:val="28"/>
          <w:szCs w:val="28"/>
          <w14:textFill>
            <w14:solidFill>
              <w14:schemeClr w14:val="tx1"/>
            </w14:solidFill>
          </w14:textFill>
        </w:rPr>
        <w:t>积极加强院企合作交流，学院先后赴悦芯科技、合肥精智达集成电路技术有限公司等多家企业开展产学研合作，强化校企合作，共享校企资源。科研发展成效突出，创新实践硕果累累。</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10</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延伸党建服务领域，彰显党建工作深度温度。</w:t>
      </w:r>
      <w:r>
        <w:rPr>
          <w:rFonts w:hint="eastAsia" w:ascii="宋体" w:hAnsi="宋体"/>
          <w:color w:val="000000" w:themeColor="text1"/>
          <w:sz w:val="28"/>
          <w:szCs w:val="28"/>
          <w14:textFill>
            <w14:solidFill>
              <w14:schemeClr w14:val="tx1"/>
            </w14:solidFill>
          </w14:textFill>
        </w:rPr>
        <w:t>全面加强学院安全稳定管理，积极落实定向帮扶政策，召开学院统战工作专题会议，充分发挥学院教代会、工会的作用。</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二、人才培养工作</w:t>
      </w:r>
      <w:r>
        <w:rPr>
          <w:rFonts w:hint="eastAsia" w:ascii="宋体" w:hAnsi="宋体"/>
          <w:b/>
          <w:bCs/>
          <w:color w:val="000000" w:themeColor="text1"/>
          <w:sz w:val="28"/>
          <w:szCs w:val="28"/>
          <w14:textFill>
            <w14:solidFill>
              <w14:schemeClr w14:val="tx1"/>
            </w14:solidFill>
          </w14:textFill>
        </w:rPr>
        <w:tab/>
      </w:r>
    </w:p>
    <w:p>
      <w:pPr>
        <w:ind w:firstLine="56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2023年度学院按照仪器类（智能感知）本科生招生303人；毕业生275人，获得学位271人，学位授予率98.5%。博士生招生26人（含台湾地区学生1人），硕士生招生183人，硕士博士毕业224人。学院按照学校管理部门要求完成日常教学管理工作，教学运行平稳良好，学院完成的主要人才培养工作有：</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1</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教学成果获奖。</w:t>
      </w:r>
      <w:r>
        <w:rPr>
          <w:rFonts w:hint="eastAsia" w:ascii="宋体" w:hAnsi="宋体"/>
          <w:color w:val="000000" w:themeColor="text1"/>
          <w:sz w:val="28"/>
          <w:szCs w:val="28"/>
          <w14:textFill>
            <w14:solidFill>
              <w14:schemeClr w14:val="tx1"/>
            </w14:solidFill>
          </w14:textFill>
        </w:rPr>
        <w:t>参与获批国家级教学成果二等奖1项；主持申报安徽省教学成果特等奖、一等奖各一项。</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2</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双一流专业建设。</w:t>
      </w:r>
      <w:r>
        <w:rPr>
          <w:rFonts w:hint="eastAsia" w:ascii="宋体" w:hAnsi="宋体"/>
          <w:color w:val="000000" w:themeColor="text1"/>
          <w:sz w:val="28"/>
          <w:szCs w:val="28"/>
          <w14:textFill>
            <w14:solidFill>
              <w14:schemeClr w14:val="tx1"/>
            </w14:solidFill>
          </w14:textFill>
        </w:rPr>
        <w:t>完成了测控技术与仪器、光电信息科学与工程、生物医学工程、智能感知工程四个本科专业2023版教学大纲的制定。成立了“智能感知工程系”，负责“智能感知工程”创新实践班与普通班的教学工作，依托“智能感知工程专业”申报了2024年度的创新实践班。国家级一流专业“测控技术与仪器”认证期即将到期，完成了新一轮专业认证的相关准备工作。国家级一流专业“光电信息科学与工程”工程专业认证自评报告本年度完成了两轮专家评审，并根据专家评审意见进行了完善修改。</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3</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课程与教材建设。</w:t>
      </w:r>
      <w:r>
        <w:rPr>
          <w:rFonts w:hint="eastAsia" w:ascii="宋体" w:hAnsi="宋体"/>
          <w:color w:val="000000" w:themeColor="text1"/>
          <w:sz w:val="28"/>
          <w:szCs w:val="28"/>
          <w14:textFill>
            <w14:solidFill>
              <w14:schemeClr w14:val="tx1"/>
            </w14:solidFill>
          </w14:textFill>
        </w:rPr>
        <w:t>获批“三坐标测量机虚拟仿真实验”国家级一流课程1项，组织半导体测试、嵌入式系统开发等课程申报国家级一流课程。作为主编单位完成了“十四五”国家级规划教材《检测技术》新版教材的编写。完成《工程光学基础》、《仪器精度理论基础》、《集成电路测试基础》教材初稿的修订完善。</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4</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学生工程能力培养与创新大赛。</w:t>
      </w:r>
      <w:r>
        <w:rPr>
          <w:rFonts w:hint="eastAsia" w:ascii="宋体" w:hAnsi="宋体"/>
          <w:color w:val="000000" w:themeColor="text1"/>
          <w:sz w:val="28"/>
          <w:szCs w:val="28"/>
          <w14:textFill>
            <w14:solidFill>
              <w14:schemeClr w14:val="tx1"/>
            </w14:solidFill>
          </w14:textFill>
        </w:rPr>
        <w:t>获国家级奖项15项，省部级奖项84项目，其中荣获第七届中国（国际）传感器创新创业大赛特等奖一项（全国仅两项）。完成大学生类生产线的创新平台建设，围绕大学生智能车竞赛、全国光电设计大赛等完成了“学院大学生创新实践基地”的改造升级，培养本科生年均180余人；举办了校大学生科技制作大赛、学院智能车竞赛、安徽省光电设计大赛、蓝桥杯电子设计大赛等赛事，积极组织本科生、研究生参与互联网+、挑战杯、中国传感器设计大赛、全国大学生智能汽车竞赛、全国光电设计大赛等学科竞赛，参与学生人数超150人。</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5</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招生宣传与组织工作。</w:t>
      </w:r>
      <w:r>
        <w:rPr>
          <w:rFonts w:hint="eastAsia" w:ascii="宋体" w:hAnsi="宋体"/>
          <w:color w:val="000000" w:themeColor="text1"/>
          <w:sz w:val="28"/>
          <w:szCs w:val="28"/>
          <w14:textFill>
            <w14:solidFill>
              <w14:schemeClr w14:val="tx1"/>
            </w14:solidFill>
          </w14:textFill>
        </w:rPr>
        <w:t>学院成立了由院长、书记任组长的招生宣传小组，负责2023年度的本科生与研究生招生宣传工作。本科生招生方面，负责六安地区和天津地区的招生宣传工作，制定了详细的招生宣传方案，各工作小组赴天津、六安市区（县）优质生源基地进行报告宣讲、与家长面对面交流等活动14人次，为霍邱一中等优质生源基地进行授牌，同时依托线上平台开展了网上专场宣讲讲座3场；研究生招生方面，组织了科研实验室开放日等活动，对潜在的优质生源进行了全面的摸排和深度交流，积极鼓励免试研究生报考本校，同时组织资深教授以学术报告等形式进行研究生招生宣传。</w:t>
      </w:r>
    </w:p>
    <w:p>
      <w:pPr>
        <w:ind w:firstLine="562"/>
        <w:rPr>
          <w:rFonts w:ascii="宋体" w:hAnsi="宋体"/>
          <w:color w:val="000000" w:themeColor="text1"/>
          <w:sz w:val="28"/>
          <w:szCs w:val="28"/>
          <w14:textFill>
            <w14:solidFill>
              <w14:schemeClr w14:val="tx1"/>
            </w14:solidFill>
          </w14:textFill>
        </w:rPr>
      </w:pPr>
      <w:r>
        <w:rPr>
          <w:rFonts w:ascii="宋体" w:hAnsi="宋体"/>
          <w:b/>
          <w:bCs/>
          <w:color w:val="000000" w:themeColor="text1"/>
          <w:sz w:val="28"/>
          <w:szCs w:val="28"/>
          <w14:textFill>
            <w14:solidFill>
              <w14:schemeClr w14:val="tx1"/>
            </w14:solidFill>
          </w14:textFill>
        </w:rPr>
        <w:t>6</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教师教研与交流。</w:t>
      </w:r>
      <w:r>
        <w:rPr>
          <w:rFonts w:hint="eastAsia" w:ascii="宋体" w:hAnsi="宋体"/>
          <w:color w:val="000000" w:themeColor="text1"/>
          <w:sz w:val="28"/>
          <w:szCs w:val="28"/>
          <w14:textFill>
            <w14:solidFill>
              <w14:schemeClr w14:val="tx1"/>
            </w14:solidFill>
          </w14:textFill>
        </w:rPr>
        <w:t>组织专业负责人及教师10人次参加了教指委年度工作会议，并与兄弟院校围绕专业建设等进行了交流。组织申报安徽省各类质量工程项目9项，其中6项已获学校推荐。组织了2023年度仪器学院青年教师讲课比赛，遴选2名优秀青年教师参加校赛。组织各系围绕课程群定期开展教学研讨活动，并针对学校教学管理文件进行专门学习，对文件指导精神进行宣讲。</w:t>
      </w:r>
    </w:p>
    <w:p>
      <w:pPr>
        <w:ind w:firstLine="562"/>
        <w:rPr>
          <w:rFonts w:ascii="宋体" w:hAnsi="宋体"/>
          <w:color w:val="000000" w:themeColor="text1"/>
          <w:sz w:val="28"/>
          <w:szCs w:val="28"/>
          <w14:textFill>
            <w14:solidFill>
              <w14:schemeClr w14:val="tx1"/>
            </w14:solidFill>
          </w14:textFill>
        </w:rPr>
      </w:pPr>
      <w:r>
        <w:rPr>
          <w:rFonts w:ascii="宋体" w:hAnsi="宋体"/>
          <w:b/>
          <w:bCs/>
          <w:color w:val="000000" w:themeColor="text1"/>
          <w:sz w:val="28"/>
          <w:szCs w:val="28"/>
          <w14:textFill>
            <w14:solidFill>
              <w14:schemeClr w14:val="tx1"/>
            </w14:solidFill>
          </w14:textFill>
        </w:rPr>
        <w:t>7</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研究生学术能力培养。</w:t>
      </w:r>
      <w:r>
        <w:rPr>
          <w:rFonts w:hint="eastAsia" w:ascii="宋体" w:hAnsi="宋体"/>
          <w:color w:val="000000" w:themeColor="text1"/>
          <w:sz w:val="28"/>
          <w:szCs w:val="28"/>
          <w14:textFill>
            <w14:solidFill>
              <w14:schemeClr w14:val="tx1"/>
            </w14:solidFill>
          </w14:textFill>
        </w:rPr>
        <w:t>学院高度重视研究生学术能力提升，对研究生培养质量严格把关，实现了研究生毕业论文盲审的全覆盖。同时，协办了全国仪器科学与技术博士生论坛，积极组织研究生参加第十一届国际精密测量学术会议（ISPMM2023）等各类学术交流活动，参加人数超40人次。3人获得全国仪器仪表奖学金。</w:t>
      </w:r>
    </w:p>
    <w:p>
      <w:pPr>
        <w:ind w:firstLine="562"/>
        <w:rPr>
          <w:rFonts w:ascii="宋体" w:hAnsi="宋体"/>
          <w:color w:val="000000" w:themeColor="text1"/>
          <w:sz w:val="28"/>
          <w:szCs w:val="28"/>
          <w14:textFill>
            <w14:solidFill>
              <w14:schemeClr w14:val="tx1"/>
            </w14:solidFill>
          </w14:textFill>
        </w:rPr>
      </w:pPr>
      <w:r>
        <w:rPr>
          <w:rFonts w:ascii="宋体" w:hAnsi="宋体"/>
          <w:b/>
          <w:bCs/>
          <w:color w:val="000000" w:themeColor="text1"/>
          <w:sz w:val="28"/>
          <w:szCs w:val="28"/>
          <w14:textFill>
            <w14:solidFill>
              <w14:schemeClr w14:val="tx1"/>
            </w14:solidFill>
          </w14:textFill>
        </w:rPr>
        <w:t>8</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深化校企人才培养合作。</w:t>
      </w:r>
      <w:r>
        <w:rPr>
          <w:rFonts w:hint="eastAsia" w:ascii="宋体" w:hAnsi="宋体"/>
          <w:color w:val="000000" w:themeColor="text1"/>
          <w:sz w:val="28"/>
          <w:szCs w:val="28"/>
          <w14:textFill>
            <w14:solidFill>
              <w14:schemeClr w14:val="tx1"/>
            </w14:solidFill>
          </w14:textFill>
        </w:rPr>
        <w:t>与兆易创新、泰瑞达、长鑫存储、精智达、京东方、维信诺等多家半导体集成电路企业合作建设大学生校企联合培养基地，并在课程建设、人才培养等方面进行深度合作，进一步完善“集成电路测试技术”本科生校企合作课程，邀请企业技术专家进课堂授课。与悦芯科技达成合作意愿，计划捐赠近200万集成电路测试仪器用于本科生人才培养。进一步加强校企研究生联合培养基地建设，遴选10余名研究生依托基地进行人才培养，围绕企业实际需求进行课题选题，切实发挥校企联合在人才培养方面的优势，全面提升研究生的实践创新能力。</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三、学科建设</w:t>
      </w:r>
    </w:p>
    <w:p>
      <w:pPr>
        <w:ind w:firstLine="56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围绕学校“建设国际知名研究型高水平大学和世界一流学科”的总体目标，结合国家科技发展战略，针对学院仪器学科的发展现状不断总结凝练，整合光电测试相关的技术优势和积累，以解决国家重大需求为目标，建立针对航空航天国家重大科技需求以及集成电路、面板制造等国家战略产业卡脖子问题的优势集中、交叉显著的科学研究基地。</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1</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学科平台建设。</w:t>
      </w:r>
      <w:r>
        <w:rPr>
          <w:rFonts w:hint="eastAsia" w:ascii="宋体" w:hAnsi="宋体"/>
          <w:color w:val="000000" w:themeColor="text1"/>
          <w:sz w:val="28"/>
          <w:szCs w:val="28"/>
          <w14:textFill>
            <w14:solidFill>
              <w14:schemeClr w14:val="tx1"/>
            </w14:solidFill>
          </w14:textFill>
        </w:rPr>
        <w:t>充分发掘现有科学积累与优势资源，梳理学院现有人才队伍和研究方向，积极谋划国家级平台筹建（显示制造技术与装备国家工程研究中心）。获批“安徽省新型显示产业共性技术研究中心”创新平台。“测量理论和精密仪器”安徽省重点实验室验收考评省优秀并重组成功。获批“安徽省半导体制造检测技术与仪器工程研究中心”（全校3个）。获批首批“</w:t>
      </w:r>
      <w:r>
        <w:rPr>
          <w:rFonts w:ascii="宋体" w:hAnsi="宋体" w:cs="宋体"/>
          <w:sz w:val="28"/>
        </w:rPr>
        <w:t>安徽省产业创新研究院”</w:t>
      </w:r>
      <w:r>
        <w:rPr>
          <w:rFonts w:hint="eastAsia" w:ascii="宋体" w:hAnsi="宋体"/>
          <w:color w:val="000000" w:themeColor="text1"/>
          <w:sz w:val="28"/>
          <w:szCs w:val="28"/>
          <w14:textFill>
            <w14:solidFill>
              <w14:schemeClr w14:val="tx1"/>
            </w14:solidFill>
          </w14:textFill>
        </w:rPr>
        <w:t>平台2个（全省首批9个）。</w:t>
      </w:r>
    </w:p>
    <w:p>
      <w:pPr>
        <w:ind w:firstLine="562"/>
        <w:rPr>
          <w:rFonts w:ascii="宋体" w:hAnsi="宋体"/>
          <w:color w:val="000000" w:themeColor="text1"/>
          <w:sz w:val="28"/>
          <w:szCs w:val="28"/>
          <w14:textFill>
            <w14:solidFill>
              <w14:schemeClr w14:val="tx1"/>
            </w14:solidFill>
          </w14:textFill>
        </w:rPr>
      </w:pPr>
      <w:r>
        <w:rPr>
          <w:rFonts w:ascii="宋体" w:hAnsi="宋体"/>
          <w:b/>
          <w:bCs/>
          <w:color w:val="000000" w:themeColor="text1"/>
          <w:sz w:val="28"/>
          <w:szCs w:val="28"/>
          <w14:textFill>
            <w14:solidFill>
              <w14:schemeClr w14:val="tx1"/>
            </w14:solidFill>
          </w14:textFill>
        </w:rPr>
        <w:t>2</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学科声誉建设。</w:t>
      </w:r>
      <w:r>
        <w:rPr>
          <w:rFonts w:hint="eastAsia" w:ascii="宋体" w:hAnsi="宋体"/>
          <w:color w:val="000000" w:themeColor="text1"/>
          <w:sz w:val="28"/>
          <w:szCs w:val="28"/>
          <w14:textFill>
            <w14:solidFill>
              <w14:schemeClr w14:val="tx1"/>
            </w14:solidFill>
          </w14:textFill>
        </w:rPr>
        <w:t>积极拓展学科影响力，主办第十一届国际精密机械测量研讨会；主办首届安徽省高端仪器仪表产业峰会；助力安徽战略新兴产业发展特别是高端仪器仪表产业发展，为安徽仪器仪表产业发展引进国内学科资源。</w:t>
      </w:r>
    </w:p>
    <w:p>
      <w:pPr>
        <w:ind w:firstLine="562"/>
        <w:rPr>
          <w:rFonts w:ascii="宋体" w:hAnsi="宋体"/>
          <w:color w:val="000000" w:themeColor="text1"/>
          <w:sz w:val="28"/>
          <w:szCs w:val="28"/>
          <w14:textFill>
            <w14:solidFill>
              <w14:schemeClr w14:val="tx1"/>
            </w14:solidFill>
          </w14:textFill>
        </w:rPr>
      </w:pPr>
      <w:r>
        <w:rPr>
          <w:rFonts w:ascii="宋体" w:hAnsi="宋体"/>
          <w:b/>
          <w:bCs/>
          <w:color w:val="000000" w:themeColor="text1"/>
          <w:sz w:val="28"/>
          <w:szCs w:val="28"/>
          <w14:textFill>
            <w14:solidFill>
              <w14:schemeClr w14:val="tx1"/>
            </w14:solidFill>
          </w14:textFill>
        </w:rPr>
        <w:t>3</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学科布局调整工作。</w:t>
      </w:r>
      <w:r>
        <w:rPr>
          <w:rFonts w:hint="eastAsia" w:ascii="宋体" w:hAnsi="宋体"/>
          <w:color w:val="000000" w:themeColor="text1"/>
          <w:sz w:val="28"/>
          <w:szCs w:val="28"/>
          <w14:textFill>
            <w14:solidFill>
              <w14:schemeClr w14:val="tx1"/>
            </w14:solidFill>
          </w14:textFill>
        </w:rPr>
        <w:t>针对学院现有情况，进一步优化学科建设的布局，重新组建新体系下的光电研究院，并对科研方向、科技成果落地转化等进行了体系设计。</w:t>
      </w:r>
    </w:p>
    <w:p>
      <w:pPr>
        <w:ind w:firstLine="562"/>
        <w:rPr>
          <w:rFonts w:ascii="宋体" w:hAnsi="宋体"/>
          <w:color w:val="000000" w:themeColor="text1"/>
          <w:sz w:val="28"/>
          <w:szCs w:val="28"/>
          <w14:textFill>
            <w14:solidFill>
              <w14:schemeClr w14:val="tx1"/>
            </w14:solidFill>
          </w14:textFill>
        </w:rPr>
      </w:pPr>
      <w:r>
        <w:rPr>
          <w:rFonts w:ascii="宋体" w:hAnsi="宋体"/>
          <w:b/>
          <w:bCs/>
          <w:color w:val="000000" w:themeColor="text1"/>
          <w:sz w:val="28"/>
          <w:szCs w:val="28"/>
          <w14:textFill>
            <w14:solidFill>
              <w14:schemeClr w14:val="tx1"/>
            </w14:solidFill>
          </w14:textFill>
        </w:rPr>
        <w:t>4</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学科外延建设。</w:t>
      </w:r>
      <w:r>
        <w:rPr>
          <w:rFonts w:hint="eastAsia" w:ascii="宋体" w:hAnsi="宋体"/>
          <w:color w:val="000000" w:themeColor="text1"/>
          <w:sz w:val="28"/>
          <w:szCs w:val="28"/>
          <w14:textFill>
            <w14:solidFill>
              <w14:schemeClr w14:val="tx1"/>
            </w14:solidFill>
          </w14:textFill>
        </w:rPr>
        <w:t>学科发展需要进一步走出去，与英国诺丁汉大学、德国PTB、新加坡Astar、澳大利亚、俄罗斯等领域著名高校与研究所建立人才培养、科学研究的合作关系。同时积极推定科研成果的转化，积极与头部企业和科创平台对接，引入外部资源进行学科建设。</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四、科研工作</w:t>
      </w:r>
    </w:p>
    <w:p>
      <w:pPr>
        <w:widowControl/>
        <w:ind w:firstLine="562" w:firstLineChars="200"/>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1</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加强科研项目组织与策划。</w:t>
      </w:r>
      <w:r>
        <w:rPr>
          <w:rFonts w:hint="eastAsia" w:ascii="宋体" w:hAnsi="宋体"/>
          <w:color w:val="000000" w:themeColor="text1"/>
          <w:sz w:val="28"/>
          <w:szCs w:val="28"/>
          <w14:textFill>
            <w14:solidFill>
              <w14:schemeClr w14:val="tx1"/>
            </w14:solidFill>
          </w14:textFill>
        </w:rPr>
        <w:t>牵头申报科技部重点研发项目1项；组织申报国家自然科学基金37项，其中基金委国家重大项目2项、外国资深学者研究基金团队试点项目1项、外国学者研究基金项目1项、面上项目23项、青年项目10项；牵头申报安徽省2024年度重大科技攻关项目10项，省重点研发计划5项；组织申报省外专项目1项、2023年度省自然科学基金19项，其中杰青项目2项。认真组织完成2023年度国家自然科学基金区域创新发展联合基金指南推荐工作、2023年度安徽省水可行基金、合肥市自然科学基金项目等一批项目的院内遴选与推荐工作等。</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2</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重大重点项目获批数创新高。</w:t>
      </w:r>
      <w:r>
        <w:rPr>
          <w:rFonts w:hint="eastAsia" w:ascii="宋体" w:hAnsi="宋体"/>
          <w:color w:val="000000" w:themeColor="text1"/>
          <w:sz w:val="28"/>
          <w:szCs w:val="28"/>
          <w14:textFill>
            <w14:solidFill>
              <w14:schemeClr w14:val="tx1"/>
            </w14:solidFill>
          </w14:textFill>
        </w:rPr>
        <w:t xml:space="preserve">在学院周密策划和精心组织下，牵头获批国家重点研发计划1项，参与获批国家重点研发计划2项；主持长三角“揭榜挂帅”项目1项、安徽省“揭榜挂帅”重大专项2项；牵头安徽省重点研发计划1项，参与1项，主持高校协同创新项目1项。获批国家基金项目9项，其中面上4项，青年基金5项，青年项目资助率50%，列全校前列；获批安徽省自然基金2项、其它省厅科技项目2项。 </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3</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年度科研到账总经费稳步增长。</w:t>
      </w:r>
      <w:r>
        <w:rPr>
          <w:rFonts w:hint="eastAsia" w:ascii="宋体" w:hAnsi="宋体"/>
          <w:color w:val="000000" w:themeColor="text1"/>
          <w:sz w:val="28"/>
          <w:szCs w:val="28"/>
          <w14:textFill>
            <w14:solidFill>
              <w14:schemeClr w14:val="tx1"/>
            </w14:solidFill>
          </w14:textFill>
        </w:rPr>
        <w:t>在全院教师的共同努力下，</w:t>
      </w:r>
      <w:r>
        <w:rPr>
          <w:rFonts w:ascii="宋体" w:hAnsi="宋体" w:cs="宋体"/>
          <w:color w:val="000000"/>
          <w:sz w:val="28"/>
        </w:rPr>
        <w:t>2023年度</w:t>
      </w:r>
      <w:r>
        <w:rPr>
          <w:rFonts w:hint="eastAsia" w:ascii="宋体" w:hAnsi="宋体" w:cs="宋体"/>
          <w:color w:val="000000"/>
          <w:sz w:val="28"/>
        </w:rPr>
        <w:t>科研</w:t>
      </w:r>
      <w:r>
        <w:rPr>
          <w:rFonts w:ascii="宋体" w:hAnsi="宋体" w:cs="宋体"/>
          <w:color w:val="000000"/>
          <w:sz w:val="28"/>
        </w:rPr>
        <w:t>到账总经费4424万元（含光电院），其中纵向到账经费2904万元，横向到账经费1520万元，横向经费比去年增长了75.3%。2023年新增纵向项目46项（国家级20项）、横向项目38项,合同经费2246万。</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4</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重视成果培育。</w:t>
      </w:r>
      <w:r>
        <w:rPr>
          <w:rFonts w:ascii="宋体" w:hAnsi="宋体" w:cs="宋体"/>
          <w:color w:val="000000"/>
          <w:sz w:val="28"/>
        </w:rPr>
        <w:t>科研成果奖励继续保持不断线，1人入选科睿唯安“全球高被引科学家”（我校入选教师2名），获仪器仪表学会科技进步奖二等奖1项，安徽省科学技术奖二等奖1项。以合肥工业大学为第一单位发表高水平论文180余篇，5篇论文入选ESI高被引论文。获授权发明专利55项，申请154项。</w:t>
      </w:r>
      <w:r>
        <w:rPr>
          <w:rFonts w:hint="eastAsia" w:ascii="宋体" w:hAnsi="宋体"/>
          <w:color w:val="000000" w:themeColor="text1"/>
          <w:sz w:val="28"/>
          <w:szCs w:val="28"/>
          <w14:textFill>
            <w14:solidFill>
              <w14:schemeClr w14:val="tx1"/>
            </w14:solidFill>
          </w14:textFill>
        </w:rPr>
        <w:t xml:space="preserve"> </w:t>
      </w:r>
    </w:p>
    <w:p>
      <w:pPr>
        <w:ind w:firstLine="562"/>
        <w:rPr>
          <w:rFonts w:ascii="宋体" w:hAnsi="宋体" w:cs="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5</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做好平台基地的管理及其它科研管理工作。</w:t>
      </w:r>
      <w:r>
        <w:rPr>
          <w:rFonts w:hint="eastAsia" w:ascii="宋体" w:hAnsi="宋体" w:cs="宋体"/>
          <w:bCs/>
          <w:color w:val="000000" w:themeColor="text1"/>
          <w:sz w:val="28"/>
          <w:szCs w:val="28"/>
          <w14:textFill>
            <w14:solidFill>
              <w14:schemeClr w14:val="tx1"/>
            </w14:solidFill>
          </w14:textFill>
        </w:rPr>
        <w:t>新增</w:t>
      </w:r>
      <w:r>
        <w:rPr>
          <w:rFonts w:ascii="宋体" w:hAnsi="宋体" w:cs="宋体"/>
          <w:color w:val="000000"/>
          <w:sz w:val="28"/>
        </w:rPr>
        <w:t>“安徽省半导体制造检测技术与仪器工程研究中心”等省级平台4个；“测量理论和精密仪器”安徽省重点实验室考评省优并成功进行了重组；省部共建现代显示技术国家重点实验室培育基地、教育部111引智基地、安徽省现代显示协同创新中心、合肥现代显示研究院等重点科研平台的建设任务和运行目标均正常完成，并按时向校科研院提交了科研基地年度报告，促进了相关学科建设和创新发展。</w:t>
      </w:r>
    </w:p>
    <w:p>
      <w:pPr>
        <w:ind w:firstLine="562"/>
        <w:rPr>
          <w:rFonts w:ascii="宋体" w:hAnsi="宋体"/>
          <w:b/>
          <w:bCs/>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五、师资队伍建设</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1</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加大人才引进力度。</w:t>
      </w:r>
      <w:r>
        <w:rPr>
          <w:rFonts w:hint="eastAsia" w:ascii="宋体" w:hAnsi="宋体"/>
          <w:color w:val="000000" w:themeColor="text1"/>
          <w:sz w:val="28"/>
          <w:szCs w:val="28"/>
          <w14:textFill>
            <w14:solidFill>
              <w14:schemeClr w14:val="tx1"/>
            </w14:solidFill>
          </w14:textFill>
        </w:rPr>
        <w:t>202</w:t>
      </w:r>
      <w:r>
        <w:rPr>
          <w:rFonts w:ascii="宋体" w:hAnsi="宋体"/>
          <w:color w:val="000000" w:themeColor="text1"/>
          <w:sz w:val="28"/>
          <w:szCs w:val="28"/>
          <w14:textFill>
            <w14:solidFill>
              <w14:schemeClr w14:val="tx1"/>
            </w14:solidFill>
          </w14:textFill>
        </w:rPr>
        <w:t>3</w:t>
      </w:r>
      <w:r>
        <w:rPr>
          <w:rFonts w:hint="eastAsia" w:ascii="宋体" w:hAnsi="宋体"/>
          <w:color w:val="000000" w:themeColor="text1"/>
          <w:sz w:val="28"/>
          <w:szCs w:val="28"/>
          <w14:textFill>
            <w14:solidFill>
              <w14:schemeClr w14:val="tx1"/>
            </w14:solidFill>
          </w14:textFill>
        </w:rPr>
        <w:t>年引进科研团队1个（正高</w:t>
      </w:r>
      <w:r>
        <w:rPr>
          <w:rFonts w:ascii="宋体" w:hAnsi="宋体"/>
          <w:color w:val="000000" w:themeColor="text1"/>
          <w:sz w:val="28"/>
          <w:szCs w:val="28"/>
          <w14:textFill>
            <w14:solidFill>
              <w14:schemeClr w14:val="tx1"/>
            </w14:solidFill>
          </w14:textFill>
        </w:rPr>
        <w:t>3</w:t>
      </w:r>
      <w:r>
        <w:rPr>
          <w:rFonts w:hint="eastAsia" w:ascii="宋体" w:hAnsi="宋体"/>
          <w:color w:val="000000" w:themeColor="text1"/>
          <w:sz w:val="28"/>
          <w:szCs w:val="28"/>
          <w14:textFill>
            <w14:solidFill>
              <w14:schemeClr w14:val="tx1"/>
            </w14:solidFill>
          </w14:textFill>
        </w:rPr>
        <w:t>名）、</w:t>
      </w:r>
      <w:r>
        <w:rPr>
          <w:rFonts w:ascii="宋体" w:hAnsi="宋体"/>
          <w:color w:val="000000" w:themeColor="text1"/>
          <w:sz w:val="28"/>
          <w:szCs w:val="28"/>
          <w14:textFill>
            <w14:solidFill>
              <w14:schemeClr w14:val="tx1"/>
            </w14:solidFill>
          </w14:textFill>
        </w:rPr>
        <w:t>1</w:t>
      </w:r>
      <w:r>
        <w:rPr>
          <w:rFonts w:hint="eastAsia" w:ascii="宋体" w:hAnsi="宋体"/>
          <w:color w:val="000000" w:themeColor="text1"/>
          <w:sz w:val="28"/>
          <w:szCs w:val="28"/>
          <w14:textFill>
            <w14:solidFill>
              <w14:schemeClr w14:val="tx1"/>
            </w14:solidFill>
          </w14:textFill>
        </w:rPr>
        <w:t>名黄山学者青年骨干、师资补充</w:t>
      </w:r>
      <w:r>
        <w:rPr>
          <w:rFonts w:ascii="宋体" w:hAnsi="宋体"/>
          <w:color w:val="000000" w:themeColor="text1"/>
          <w:sz w:val="28"/>
          <w:szCs w:val="28"/>
          <w14:textFill>
            <w14:solidFill>
              <w14:schemeClr w14:val="tx1"/>
            </w14:solidFill>
          </w14:textFill>
        </w:rPr>
        <w:t>3</w:t>
      </w:r>
      <w:r>
        <w:rPr>
          <w:rFonts w:hint="eastAsia" w:ascii="宋体" w:hAnsi="宋体"/>
          <w:color w:val="000000" w:themeColor="text1"/>
          <w:sz w:val="28"/>
          <w:szCs w:val="28"/>
          <w14:textFill>
            <w14:solidFill>
              <w14:schemeClr w14:val="tx1"/>
            </w14:solidFill>
          </w14:textFill>
        </w:rPr>
        <w:t>名。</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2</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加强原有人才建设。</w:t>
      </w:r>
      <w:r>
        <w:rPr>
          <w:rFonts w:hint="eastAsia" w:ascii="宋体" w:hAnsi="宋体"/>
          <w:color w:val="000000" w:themeColor="text1"/>
          <w:sz w:val="28"/>
          <w:szCs w:val="28"/>
          <w14:textFill>
            <w14:solidFill>
              <w14:schemeClr w14:val="tx1"/>
            </w14:solidFill>
          </w14:textFill>
        </w:rPr>
        <w:t>学院3名教师晋升教授职称，</w:t>
      </w:r>
      <w:r>
        <w:rPr>
          <w:rFonts w:ascii="宋体" w:hAnsi="宋体"/>
          <w:color w:val="000000" w:themeColor="text1"/>
          <w:sz w:val="28"/>
          <w:szCs w:val="28"/>
          <w14:textFill>
            <w14:solidFill>
              <w14:schemeClr w14:val="tx1"/>
            </w14:solidFill>
          </w14:textFill>
        </w:rPr>
        <w:t>3</w:t>
      </w:r>
      <w:r>
        <w:rPr>
          <w:rFonts w:hint="eastAsia" w:ascii="宋体" w:hAnsi="宋体"/>
          <w:color w:val="000000" w:themeColor="text1"/>
          <w:sz w:val="28"/>
          <w:szCs w:val="28"/>
          <w14:textFill>
            <w14:solidFill>
              <w14:schemeClr w14:val="tx1"/>
            </w14:solidFill>
          </w14:textFill>
        </w:rPr>
        <w:t>名教师晋升副教授职称。一名教师申报青年托举人才计划；一人获中国仪器仪表学会青年学子奖学金1项（全国1</w:t>
      </w:r>
      <w:r>
        <w:rPr>
          <w:rFonts w:ascii="宋体" w:hAnsi="宋体"/>
          <w:color w:val="000000" w:themeColor="text1"/>
          <w:sz w:val="28"/>
          <w:szCs w:val="28"/>
          <w14:textFill>
            <w14:solidFill>
              <w14:schemeClr w14:val="tx1"/>
            </w14:solidFill>
          </w14:textFill>
        </w:rPr>
        <w:t>1</w:t>
      </w:r>
      <w:r>
        <w:rPr>
          <w:rFonts w:hint="eastAsia" w:ascii="宋体" w:hAnsi="宋体"/>
          <w:color w:val="000000" w:themeColor="text1"/>
          <w:sz w:val="28"/>
          <w:szCs w:val="28"/>
          <w14:textFill>
            <w14:solidFill>
              <w14:schemeClr w14:val="tx1"/>
            </w14:solidFill>
          </w14:textFill>
        </w:rPr>
        <w:t>人）。</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3</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深入开展科研团队建设。</w:t>
      </w:r>
      <w:r>
        <w:rPr>
          <w:rFonts w:hint="eastAsia" w:ascii="宋体" w:hAnsi="宋体"/>
          <w:color w:val="000000" w:themeColor="text1"/>
          <w:sz w:val="28"/>
          <w:szCs w:val="28"/>
          <w14:textFill>
            <w14:solidFill>
              <w14:schemeClr w14:val="tx1"/>
            </w14:solidFill>
          </w14:textFill>
        </w:rPr>
        <w:t>依托学院现有科研团队状况，重点支持和培养</w:t>
      </w:r>
      <w:r>
        <w:rPr>
          <w:rFonts w:ascii="宋体" w:hAnsi="宋体"/>
          <w:color w:val="000000" w:themeColor="text1"/>
          <w:sz w:val="28"/>
          <w:szCs w:val="28"/>
          <w14:textFill>
            <w14:solidFill>
              <w14:schemeClr w14:val="tx1"/>
            </w14:solidFill>
          </w14:textFill>
        </w:rPr>
        <w:t>3</w:t>
      </w:r>
      <w:r>
        <w:rPr>
          <w:rFonts w:hint="eastAsia" w:ascii="宋体" w:hAnsi="宋体"/>
          <w:color w:val="000000" w:themeColor="text1"/>
          <w:sz w:val="28"/>
          <w:szCs w:val="28"/>
          <w14:textFill>
            <w14:solidFill>
              <w14:schemeClr w14:val="tx1"/>
            </w14:solidFill>
          </w14:textFill>
        </w:rPr>
        <w:t>个具有创新能力，可承担国家大型项目研究的科研团队，在人才引进和学科建设经费方面给予必要支持。</w:t>
      </w:r>
    </w:p>
    <w:p>
      <w:pPr>
        <w:ind w:firstLine="562"/>
        <w:rPr>
          <w:rFonts w:ascii="宋体" w:hAnsi="宋体"/>
          <w:color w:val="000000" w:themeColor="text1"/>
          <w:sz w:val="28"/>
          <w:szCs w:val="28"/>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4</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原专职科研人员的转岗工作。</w:t>
      </w:r>
      <w:r>
        <w:rPr>
          <w:rFonts w:hint="eastAsia" w:ascii="宋体" w:hAnsi="宋体"/>
          <w:color w:val="000000" w:themeColor="text1"/>
          <w:sz w:val="28"/>
          <w:szCs w:val="28"/>
          <w14:textFill>
            <w14:solidFill>
              <w14:schemeClr w14:val="tx1"/>
            </w14:solidFill>
          </w14:textFill>
        </w:rPr>
        <w:t>初步完成专职科研人员转岗相关前期工作。</w:t>
      </w:r>
    </w:p>
    <w:p>
      <w:pPr>
        <w:ind w:firstLine="562"/>
        <w:rPr>
          <w:rFonts w:ascii="宋体" w:hAnsi="宋体"/>
          <w:b/>
          <w:bCs/>
          <w:sz w:val="28"/>
          <w:szCs w:val="28"/>
        </w:rPr>
      </w:pPr>
      <w:r>
        <w:rPr>
          <w:rFonts w:hint="eastAsia" w:ascii="宋体" w:hAnsi="宋体"/>
          <w:b/>
          <w:bCs/>
          <w:sz w:val="28"/>
          <w:szCs w:val="28"/>
        </w:rPr>
        <w:t>六、学生工作</w:t>
      </w:r>
    </w:p>
    <w:p>
      <w:pPr>
        <w:ind w:firstLine="562"/>
        <w:rPr>
          <w:rFonts w:ascii="宋体" w:hAnsi="宋体"/>
          <w:b/>
          <w:bCs/>
          <w:sz w:val="28"/>
          <w:szCs w:val="28"/>
        </w:rPr>
      </w:pPr>
      <w:r>
        <w:rPr>
          <w:rFonts w:hint="eastAsia" w:ascii="宋体" w:hAnsi="宋体"/>
          <w:b/>
          <w:bCs/>
          <w:sz w:val="28"/>
          <w:szCs w:val="28"/>
        </w:rPr>
        <w:t>1</w:t>
      </w:r>
      <w:r>
        <w:rPr>
          <w:rFonts w:hint="eastAsia" w:ascii="宋体" w:hAnsi="宋体"/>
          <w:b/>
          <w:bCs/>
          <w:sz w:val="28"/>
          <w:szCs w:val="28"/>
          <w:lang w:eastAsia="zh-CN"/>
        </w:rPr>
        <w:t>.</w:t>
      </w:r>
      <w:r>
        <w:rPr>
          <w:rFonts w:hint="eastAsia" w:ascii="宋体" w:hAnsi="宋体"/>
          <w:b/>
          <w:bCs/>
          <w:sz w:val="28"/>
          <w:szCs w:val="28"/>
        </w:rPr>
        <w:t>党建与思想政治教育。</w:t>
      </w:r>
      <w:r>
        <w:rPr>
          <w:rFonts w:hint="eastAsia" w:ascii="宋体" w:hAnsi="宋体"/>
          <w:sz w:val="28"/>
          <w:szCs w:val="28"/>
        </w:rPr>
        <w:t>以“精益求精”为工作理念，以首批“全国党建标杆院系”党建平台为依托，积极探索“党建引领大思政，培根铸魂育新人”融合育人模式，围绕深入学习贯彻党的二十大精神这条主线，开展“瞩目二十大·精英青年说”学习教育活动、“费业泰师生交流平台”、“精益求精话传承”主题教育活动、“校社融合，培塑学生职业能力”</w:t>
      </w:r>
      <w:r>
        <w:rPr>
          <w:rFonts w:ascii="宋体" w:hAnsi="宋体"/>
          <w:sz w:val="28"/>
          <w:szCs w:val="28"/>
        </w:rPr>
        <w:t>育人共同体构建</w:t>
      </w:r>
      <w:r>
        <w:rPr>
          <w:rFonts w:hint="eastAsia" w:ascii="宋体" w:hAnsi="宋体"/>
          <w:sz w:val="28"/>
          <w:szCs w:val="28"/>
        </w:rPr>
        <w:t>等，形成学院“精益求精”思政品牌。依托小班辅导、主题班会阵地，围绕学习宣传贯彻党的二十大精神、劳动教育、学业规划等主题开展主题班会</w:t>
      </w:r>
      <w:r>
        <w:rPr>
          <w:rFonts w:ascii="宋体" w:hAnsi="宋体"/>
          <w:sz w:val="28"/>
          <w:szCs w:val="28"/>
        </w:rPr>
        <w:t>161场，小班辅导70场。开拓网上思政教育阵地，</w:t>
      </w:r>
      <w:r>
        <w:rPr>
          <w:rFonts w:hint="eastAsia" w:ascii="宋体" w:hAnsi="宋体"/>
          <w:sz w:val="28"/>
          <w:szCs w:val="28"/>
        </w:rPr>
        <w:t>常态化</w:t>
      </w:r>
      <w:r>
        <w:rPr>
          <w:rFonts w:ascii="宋体" w:hAnsi="宋体"/>
          <w:sz w:val="28"/>
          <w:szCs w:val="28"/>
        </w:rPr>
        <w:t>建设“仪器风发”特色品牌主题教育网站、微信公众号等社交互动平台。1人获2023年安徽省研究生党员标兵</w:t>
      </w:r>
      <w:r>
        <w:rPr>
          <w:rFonts w:hint="eastAsia" w:ascii="宋体" w:hAnsi="宋体"/>
          <w:sz w:val="28"/>
          <w:szCs w:val="28"/>
        </w:rPr>
        <w:t>。本年度累计完成学生工作项目1</w:t>
      </w:r>
      <w:r>
        <w:rPr>
          <w:rFonts w:ascii="宋体" w:hAnsi="宋体"/>
          <w:sz w:val="28"/>
          <w:szCs w:val="28"/>
        </w:rPr>
        <w:t>1</w:t>
      </w:r>
      <w:r>
        <w:rPr>
          <w:rFonts w:hint="eastAsia" w:ascii="宋体" w:hAnsi="宋体"/>
          <w:sz w:val="28"/>
          <w:szCs w:val="28"/>
        </w:rPr>
        <w:t>项。</w:t>
      </w:r>
    </w:p>
    <w:p>
      <w:pPr>
        <w:ind w:firstLine="562"/>
        <w:rPr>
          <w:rFonts w:ascii="宋体" w:hAnsi="宋体"/>
          <w:b/>
          <w:bCs/>
          <w:sz w:val="28"/>
          <w:szCs w:val="28"/>
        </w:rPr>
      </w:pPr>
      <w:r>
        <w:rPr>
          <w:rFonts w:hint="eastAsia" w:ascii="宋体" w:hAnsi="宋体"/>
          <w:b/>
          <w:bCs/>
          <w:sz w:val="28"/>
          <w:szCs w:val="28"/>
        </w:rPr>
        <w:t>2</w:t>
      </w:r>
      <w:r>
        <w:rPr>
          <w:rFonts w:hint="eastAsia" w:ascii="宋体" w:hAnsi="宋体"/>
          <w:b/>
          <w:bCs/>
          <w:sz w:val="28"/>
          <w:szCs w:val="28"/>
          <w:lang w:eastAsia="zh-CN"/>
        </w:rPr>
        <w:t>.</w:t>
      </w:r>
      <w:r>
        <w:rPr>
          <w:rFonts w:hint="eastAsia" w:ascii="宋体" w:hAnsi="宋体"/>
          <w:b/>
          <w:bCs/>
          <w:sz w:val="28"/>
          <w:szCs w:val="28"/>
        </w:rPr>
        <w:t>日常管理与学生资助。</w:t>
      </w:r>
      <w:r>
        <w:rPr>
          <w:rFonts w:hint="eastAsia" w:ascii="宋体" w:hAnsi="宋体"/>
          <w:sz w:val="28"/>
          <w:szCs w:val="28"/>
        </w:rPr>
        <w:t>依托学生社区，深入推进网格化管理，全覆盖开展网络安全、防范电信诈骗、法制宣传等活动40余场，学生全年无安全责任事故。评选国家奖助学金3</w:t>
      </w:r>
      <w:r>
        <w:rPr>
          <w:rFonts w:ascii="宋体" w:hAnsi="宋体"/>
          <w:sz w:val="28"/>
          <w:szCs w:val="28"/>
        </w:rPr>
        <w:t>08</w:t>
      </w:r>
      <w:r>
        <w:rPr>
          <w:rFonts w:hint="eastAsia" w:ascii="宋体" w:hAnsi="宋体"/>
          <w:sz w:val="28"/>
          <w:szCs w:val="28"/>
        </w:rPr>
        <w:t>人，社会捐资奖助学金1</w:t>
      </w:r>
      <w:r>
        <w:rPr>
          <w:rFonts w:ascii="宋体" w:hAnsi="宋体"/>
          <w:sz w:val="28"/>
          <w:szCs w:val="28"/>
        </w:rPr>
        <w:t>05</w:t>
      </w:r>
      <w:r>
        <w:rPr>
          <w:rFonts w:hint="eastAsia" w:ascii="宋体" w:hAnsi="宋体"/>
          <w:sz w:val="28"/>
          <w:szCs w:val="28"/>
        </w:rPr>
        <w:t>人，</w:t>
      </w:r>
      <w:r>
        <w:rPr>
          <w:rFonts w:ascii="宋体" w:hAnsi="宋体"/>
          <w:sz w:val="28"/>
          <w:szCs w:val="28"/>
        </w:rPr>
        <w:t>开展感恩励志</w:t>
      </w:r>
      <w:r>
        <w:rPr>
          <w:rFonts w:hint="eastAsia" w:ascii="宋体" w:hAnsi="宋体"/>
          <w:sz w:val="28"/>
          <w:szCs w:val="28"/>
        </w:rPr>
        <w:t>诚信教育活动3</w:t>
      </w:r>
      <w:r>
        <w:rPr>
          <w:rFonts w:ascii="宋体" w:hAnsi="宋体"/>
          <w:sz w:val="28"/>
          <w:szCs w:val="28"/>
        </w:rPr>
        <w:t>1</w:t>
      </w:r>
      <w:r>
        <w:rPr>
          <w:rFonts w:hint="eastAsia" w:ascii="宋体" w:hAnsi="宋体"/>
          <w:sz w:val="28"/>
          <w:szCs w:val="28"/>
        </w:rPr>
        <w:t>场，</w:t>
      </w:r>
      <w:r>
        <w:rPr>
          <w:rFonts w:ascii="宋体" w:hAnsi="宋体"/>
          <w:sz w:val="28"/>
          <w:szCs w:val="28"/>
        </w:rPr>
        <w:t>资助宣传大使返乡宣讲26场</w:t>
      </w:r>
      <w:r>
        <w:rPr>
          <w:rFonts w:hint="eastAsia" w:ascii="宋体" w:hAnsi="宋体"/>
          <w:sz w:val="28"/>
          <w:szCs w:val="28"/>
        </w:rPr>
        <w:t>。</w:t>
      </w:r>
      <w:r>
        <w:rPr>
          <w:rFonts w:ascii="宋体" w:hAnsi="宋体"/>
          <w:sz w:val="28"/>
          <w:szCs w:val="28"/>
        </w:rPr>
        <w:t>1人获“勤工助学先进个人”，1人获“学生社区自律委员会先进个人”</w:t>
      </w:r>
      <w:r>
        <w:rPr>
          <w:rFonts w:hint="eastAsia" w:ascii="宋体" w:hAnsi="宋体"/>
          <w:sz w:val="28"/>
          <w:szCs w:val="28"/>
        </w:rPr>
        <w:t>。新增社会捐资奖学金1项，金额5</w:t>
      </w:r>
      <w:r>
        <w:rPr>
          <w:rFonts w:ascii="宋体" w:hAnsi="宋体"/>
          <w:sz w:val="28"/>
          <w:szCs w:val="28"/>
        </w:rPr>
        <w:t>0</w:t>
      </w:r>
      <w:r>
        <w:rPr>
          <w:rFonts w:hint="eastAsia" w:ascii="宋体" w:hAnsi="宋体"/>
          <w:sz w:val="28"/>
          <w:szCs w:val="28"/>
        </w:rPr>
        <w:t>万元。</w:t>
      </w:r>
    </w:p>
    <w:p>
      <w:pPr>
        <w:ind w:firstLine="562"/>
        <w:rPr>
          <w:rFonts w:ascii="宋体" w:hAnsi="宋体"/>
          <w:b/>
          <w:bCs/>
          <w:sz w:val="28"/>
          <w:szCs w:val="28"/>
        </w:rPr>
      </w:pPr>
      <w:r>
        <w:rPr>
          <w:rFonts w:hint="eastAsia" w:ascii="宋体" w:hAnsi="宋体"/>
          <w:b/>
          <w:bCs/>
          <w:sz w:val="28"/>
          <w:szCs w:val="28"/>
        </w:rPr>
        <w:t>3</w:t>
      </w:r>
      <w:r>
        <w:rPr>
          <w:rFonts w:hint="eastAsia" w:ascii="宋体" w:hAnsi="宋体"/>
          <w:b/>
          <w:bCs/>
          <w:sz w:val="28"/>
          <w:szCs w:val="28"/>
          <w:lang w:eastAsia="zh-CN"/>
        </w:rPr>
        <w:t>.</w:t>
      </w:r>
      <w:r>
        <w:rPr>
          <w:rFonts w:hint="eastAsia" w:ascii="宋体" w:hAnsi="宋体"/>
          <w:b/>
          <w:bCs/>
          <w:sz w:val="28"/>
          <w:szCs w:val="28"/>
        </w:rPr>
        <w:t>心理健康教育与危机干预。</w:t>
      </w:r>
      <w:r>
        <w:rPr>
          <w:rFonts w:hint="eastAsia" w:ascii="宋体" w:hAnsi="宋体"/>
          <w:sz w:val="28"/>
          <w:szCs w:val="28"/>
        </w:rPr>
        <w:t>以“教育正心、文化润心、朋辈暖心、活动入心、咨询沁心”育人模式开展心理健康教育工作，学生全员参与心理普测，</w:t>
      </w:r>
      <w:r>
        <w:rPr>
          <w:rFonts w:ascii="宋体" w:hAnsi="宋体"/>
          <w:sz w:val="28"/>
          <w:szCs w:val="28"/>
        </w:rPr>
        <w:t>累计访谈学生925人次。形成心理成长关注机制，本科新生304人全员建立心理成长档案，建立重点关注学生档案16人。本年度累计上报并及时成功干预危</w:t>
      </w:r>
      <w:r>
        <w:rPr>
          <w:rFonts w:hint="eastAsia" w:ascii="宋体" w:hAnsi="宋体"/>
          <w:sz w:val="28"/>
          <w:szCs w:val="28"/>
        </w:rPr>
        <w:t>机情况</w:t>
      </w:r>
      <w:r>
        <w:rPr>
          <w:rFonts w:ascii="宋体" w:hAnsi="宋体"/>
          <w:sz w:val="28"/>
          <w:szCs w:val="28"/>
        </w:rPr>
        <w:t>4例</w:t>
      </w:r>
      <w:r>
        <w:rPr>
          <w:rFonts w:hint="eastAsia" w:ascii="宋体" w:hAnsi="宋体"/>
          <w:sz w:val="28"/>
          <w:szCs w:val="28"/>
        </w:rPr>
        <w:t>。1人获</w:t>
      </w:r>
      <w:r>
        <w:rPr>
          <w:rFonts w:ascii="宋体" w:hAnsi="宋体"/>
          <w:sz w:val="28"/>
          <w:szCs w:val="28"/>
        </w:rPr>
        <w:t>校“心理协会工作之星”</w:t>
      </w:r>
      <w:r>
        <w:rPr>
          <w:rFonts w:hint="eastAsia" w:ascii="宋体" w:hAnsi="宋体"/>
          <w:sz w:val="28"/>
          <w:szCs w:val="28"/>
        </w:rPr>
        <w:t>。</w:t>
      </w:r>
    </w:p>
    <w:p>
      <w:pPr>
        <w:ind w:firstLine="562"/>
        <w:rPr>
          <w:rFonts w:ascii="宋体" w:hAnsi="宋体"/>
          <w:b/>
          <w:bCs/>
          <w:sz w:val="28"/>
          <w:szCs w:val="28"/>
        </w:rPr>
      </w:pPr>
      <w:r>
        <w:rPr>
          <w:rFonts w:hint="eastAsia" w:ascii="宋体" w:hAnsi="宋体"/>
          <w:b/>
          <w:bCs/>
          <w:sz w:val="28"/>
          <w:szCs w:val="28"/>
        </w:rPr>
        <w:t>4</w:t>
      </w:r>
      <w:r>
        <w:rPr>
          <w:rFonts w:hint="eastAsia" w:ascii="宋体" w:hAnsi="宋体"/>
          <w:b/>
          <w:bCs/>
          <w:sz w:val="28"/>
          <w:szCs w:val="28"/>
          <w:lang w:eastAsia="zh-CN"/>
        </w:rPr>
        <w:t>.</w:t>
      </w:r>
      <w:r>
        <w:rPr>
          <w:rFonts w:hint="eastAsia" w:ascii="宋体" w:hAnsi="宋体"/>
          <w:b/>
          <w:bCs/>
          <w:sz w:val="28"/>
          <w:szCs w:val="28"/>
        </w:rPr>
        <w:t>就业工作。</w:t>
      </w:r>
      <w:r>
        <w:rPr>
          <w:rFonts w:hint="eastAsia" w:ascii="宋体" w:hAnsi="宋体"/>
          <w:sz w:val="28"/>
          <w:szCs w:val="28"/>
        </w:rPr>
        <w:t>2022届研究生就业率100%，本科生就业率</w:t>
      </w:r>
      <w:r>
        <w:rPr>
          <w:rFonts w:ascii="宋体" w:hAnsi="宋体"/>
          <w:sz w:val="28"/>
          <w:szCs w:val="28"/>
        </w:rPr>
        <w:t>97.46%</w:t>
      </w:r>
      <w:r>
        <w:rPr>
          <w:rFonts w:hint="eastAsia" w:ascii="宋体" w:hAnsi="宋体"/>
          <w:sz w:val="28"/>
          <w:szCs w:val="28"/>
        </w:rPr>
        <w:t>，位居全校前3，升学率46.01%，位居全校前3，创学院近三年新高。1人入选双肩挑辅导员，3人考取地方基层项目，1人考取新疆生产建设兵团，3人进入中国航天科工集团。在“2023年合肥工业大学就业先进典型”征集活动中获奖6项，优秀就业志愿者2名。</w:t>
      </w:r>
    </w:p>
    <w:p>
      <w:pPr>
        <w:ind w:firstLine="562"/>
        <w:rPr>
          <w:rFonts w:ascii="宋体" w:hAnsi="宋体"/>
          <w:b/>
          <w:bCs/>
          <w:sz w:val="28"/>
          <w:szCs w:val="28"/>
        </w:rPr>
      </w:pPr>
      <w:r>
        <w:rPr>
          <w:rFonts w:hint="eastAsia" w:ascii="宋体" w:hAnsi="宋体"/>
          <w:b/>
          <w:bCs/>
          <w:sz w:val="28"/>
          <w:szCs w:val="28"/>
        </w:rPr>
        <w:t>5</w:t>
      </w:r>
      <w:r>
        <w:rPr>
          <w:rFonts w:hint="eastAsia" w:ascii="宋体" w:hAnsi="宋体"/>
          <w:b/>
          <w:bCs/>
          <w:sz w:val="28"/>
          <w:szCs w:val="28"/>
          <w:lang w:eastAsia="zh-CN"/>
        </w:rPr>
        <w:t>.</w:t>
      </w:r>
      <w:r>
        <w:rPr>
          <w:rFonts w:hint="eastAsia" w:ascii="宋体" w:hAnsi="宋体"/>
          <w:b/>
          <w:bCs/>
          <w:sz w:val="28"/>
          <w:szCs w:val="28"/>
        </w:rPr>
        <w:t>团学工作。</w:t>
      </w:r>
      <w:r>
        <w:rPr>
          <w:rFonts w:hint="eastAsia" w:ascii="宋体" w:hAnsi="宋体"/>
          <w:sz w:val="28"/>
          <w:szCs w:val="28"/>
        </w:rPr>
        <w:t>夯实基层团组织建设，“学社衔接”率、“升学衔接”率均达100%，凝练学院团支部特色活动品牌</w:t>
      </w:r>
      <w:r>
        <w:rPr>
          <w:rFonts w:ascii="宋体" w:hAnsi="宋体"/>
          <w:sz w:val="28"/>
          <w:szCs w:val="28"/>
        </w:rPr>
        <w:t>21</w:t>
      </w:r>
      <w:r>
        <w:rPr>
          <w:rFonts w:hint="eastAsia" w:ascii="宋体" w:hAnsi="宋体"/>
          <w:sz w:val="28"/>
          <w:szCs w:val="28"/>
        </w:rPr>
        <w:t>项。全方位立体化宣讲“第二课堂成绩单”制度，丰富项目供给，本年度发布活动</w:t>
      </w:r>
      <w:r>
        <w:rPr>
          <w:rFonts w:ascii="宋体" w:hAnsi="宋体"/>
          <w:sz w:val="28"/>
          <w:szCs w:val="28"/>
        </w:rPr>
        <w:t>104</w:t>
      </w:r>
      <w:r>
        <w:rPr>
          <w:rFonts w:hint="eastAsia" w:ascii="宋体" w:hAnsi="宋体"/>
          <w:sz w:val="28"/>
          <w:szCs w:val="28"/>
        </w:rPr>
        <w:t>项，其中精品项目3项。</w:t>
      </w:r>
      <w:bookmarkStart w:id="32" w:name="_Hlk152601473"/>
      <w:r>
        <w:rPr>
          <w:rFonts w:hint="eastAsia" w:ascii="宋体" w:hAnsi="宋体"/>
          <w:sz w:val="28"/>
          <w:szCs w:val="28"/>
        </w:rPr>
        <w:t>与社区共建“第二课堂教育实践基地”</w:t>
      </w:r>
      <w:bookmarkEnd w:id="32"/>
      <w:r>
        <w:rPr>
          <w:rFonts w:hint="eastAsia" w:ascii="宋体" w:hAnsi="宋体"/>
          <w:sz w:val="28"/>
          <w:szCs w:val="28"/>
        </w:rPr>
        <w:t>4个。本年度省部级及以上创新创业竞赛获奖</w:t>
      </w:r>
      <w:r>
        <w:rPr>
          <w:rFonts w:ascii="宋体" w:hAnsi="宋体"/>
          <w:sz w:val="28"/>
          <w:szCs w:val="28"/>
        </w:rPr>
        <w:t>219</w:t>
      </w:r>
      <w:r>
        <w:rPr>
          <w:rFonts w:hint="eastAsia" w:ascii="宋体" w:hAnsi="宋体"/>
          <w:sz w:val="28"/>
          <w:szCs w:val="28"/>
        </w:rPr>
        <w:t>人次，其中第十届安徽省“挑战杯”红色专项获奖三项。202</w:t>
      </w:r>
      <w:r>
        <w:rPr>
          <w:rFonts w:ascii="宋体" w:hAnsi="宋体"/>
          <w:sz w:val="28"/>
          <w:szCs w:val="28"/>
        </w:rPr>
        <w:t>3</w:t>
      </w:r>
      <w:r>
        <w:rPr>
          <w:rFonts w:hint="eastAsia" w:ascii="宋体" w:hAnsi="宋体"/>
          <w:sz w:val="28"/>
          <w:szCs w:val="28"/>
        </w:rPr>
        <w:t>年暑期“三下乡”社会实践校级评选中获奖14项。“一二.九”朗诵艺术节比赛获一等奖。</w:t>
      </w:r>
    </w:p>
    <w:p>
      <w:pPr>
        <w:ind w:firstLine="562"/>
        <w:rPr>
          <w:rFonts w:ascii="宋体" w:hAnsi="宋体"/>
          <w:sz w:val="28"/>
          <w:szCs w:val="28"/>
        </w:rPr>
      </w:pPr>
      <w:r>
        <w:rPr>
          <w:rFonts w:hint="eastAsia" w:ascii="宋体" w:hAnsi="宋体"/>
          <w:b/>
          <w:bCs/>
          <w:sz w:val="28"/>
          <w:szCs w:val="28"/>
        </w:rPr>
        <w:t>6</w:t>
      </w:r>
      <w:r>
        <w:rPr>
          <w:rFonts w:hint="eastAsia" w:ascii="宋体" w:hAnsi="宋体"/>
          <w:b/>
          <w:bCs/>
          <w:sz w:val="28"/>
          <w:szCs w:val="28"/>
          <w:lang w:eastAsia="zh-CN"/>
        </w:rPr>
        <w:t>.</w:t>
      </w:r>
      <w:r>
        <w:rPr>
          <w:rFonts w:hint="eastAsia" w:ascii="宋体" w:hAnsi="宋体"/>
          <w:b/>
          <w:bCs/>
          <w:sz w:val="28"/>
          <w:szCs w:val="28"/>
        </w:rPr>
        <w:t>研究生教育管理。</w:t>
      </w:r>
      <w:r>
        <w:rPr>
          <w:rFonts w:hint="eastAsia" w:ascii="宋体" w:hAnsi="宋体"/>
          <w:sz w:val="28"/>
          <w:szCs w:val="28"/>
        </w:rPr>
        <w:t>持续推进党建学术同频共振、党建科研双融双促。重视学术交流，组织开展“博睿沙龙”“斛兵青年说”等学术活动，打造学院“精仪讲堂”学术品牌，</w:t>
      </w:r>
      <w:r>
        <w:rPr>
          <w:rFonts w:ascii="宋体" w:hAnsi="宋体"/>
          <w:sz w:val="28"/>
          <w:szCs w:val="28"/>
        </w:rPr>
        <w:t>1人获2023年国际学术“最佳研究者奖”，1</w:t>
      </w:r>
      <w:r>
        <w:rPr>
          <w:rFonts w:hint="eastAsia" w:ascii="宋体" w:hAnsi="宋体"/>
          <w:sz w:val="28"/>
          <w:szCs w:val="28"/>
        </w:rPr>
        <w:t>人</w:t>
      </w:r>
      <w:r>
        <w:rPr>
          <w:rFonts w:ascii="宋体" w:hAnsi="宋体"/>
          <w:sz w:val="28"/>
          <w:szCs w:val="28"/>
        </w:rPr>
        <w:t>研究成果入选《光学</w:t>
      </w:r>
      <w:r>
        <w:rPr>
          <w:rFonts w:hint="eastAsia" w:ascii="宋体" w:hAnsi="宋体"/>
          <w:sz w:val="28"/>
          <w:szCs w:val="28"/>
        </w:rPr>
        <w:t>·</w:t>
      </w:r>
      <w:r>
        <w:rPr>
          <w:rFonts w:ascii="宋体" w:hAnsi="宋体"/>
          <w:sz w:val="28"/>
          <w:szCs w:val="28"/>
        </w:rPr>
        <w:t>精密工程》封面论文，</w:t>
      </w:r>
      <w:r>
        <w:rPr>
          <w:rFonts w:hint="eastAsia" w:ascii="宋体" w:hAnsi="宋体"/>
          <w:sz w:val="28"/>
          <w:szCs w:val="28"/>
        </w:rPr>
        <w:t>约</w:t>
      </w:r>
      <w:r>
        <w:rPr>
          <w:rFonts w:ascii="宋体" w:hAnsi="宋体"/>
          <w:sz w:val="28"/>
          <w:szCs w:val="28"/>
        </w:rPr>
        <w:t>60%研究生发表高质量论文、申请发明专利。</w:t>
      </w:r>
    </w:p>
    <w:p>
      <w:pPr>
        <w:ind w:firstLine="562"/>
        <w:rPr>
          <w:rFonts w:ascii="宋体" w:hAnsi="宋体"/>
          <w:b/>
          <w:bCs/>
          <w:sz w:val="28"/>
          <w:szCs w:val="28"/>
        </w:rPr>
      </w:pPr>
      <w:r>
        <w:rPr>
          <w:rFonts w:hint="eastAsia" w:ascii="宋体" w:hAnsi="宋体"/>
          <w:b/>
          <w:bCs/>
          <w:sz w:val="28"/>
          <w:szCs w:val="28"/>
        </w:rPr>
        <w:t>七、国有资产管理与财务工作</w:t>
      </w:r>
    </w:p>
    <w:p>
      <w:pPr>
        <w:ind w:firstLine="562"/>
        <w:rPr>
          <w:rFonts w:ascii="宋体" w:hAnsi="宋体"/>
          <w:color w:val="000000" w:themeColor="text1"/>
          <w:sz w:val="28"/>
          <w:szCs w:val="28"/>
          <w14:textFill>
            <w14:solidFill>
              <w14:schemeClr w14:val="tx1"/>
            </w14:solidFill>
          </w14:textFill>
        </w:rPr>
      </w:pPr>
      <w:r>
        <w:rPr>
          <w:rFonts w:ascii="宋体" w:hAnsi="宋体"/>
          <w:b/>
          <w:bCs/>
          <w:color w:val="000000" w:themeColor="text1"/>
          <w:sz w:val="28"/>
          <w:szCs w:val="28"/>
          <w14:textFill>
            <w14:solidFill>
              <w14:schemeClr w14:val="tx1"/>
            </w14:solidFill>
          </w14:textFill>
        </w:rPr>
        <w:t>1</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强化资产管理工作。</w:t>
      </w:r>
      <w:r>
        <w:rPr>
          <w:rFonts w:hint="eastAsia" w:ascii="宋体" w:hAnsi="宋体"/>
          <w:color w:val="000000" w:themeColor="text1"/>
          <w:sz w:val="28"/>
          <w:szCs w:val="28"/>
          <w14:textFill>
            <w14:solidFill>
              <w14:schemeClr w14:val="tx1"/>
            </w14:solidFill>
          </w14:textFill>
        </w:rPr>
        <w:t>通过资产管理平台对固定资产进行动态管理，加强新增资产配置和报废资产审核工作。对新购置的固定资产，落实到具体保管人、具体房间号，做到信息详细。根据学院人员动态调整情况，及时办理资产移交手续。及时盘点固定资产，对符合报废条件的资产按学校规定完成固定资产报废申报及报废处置工作。全年共报废资产4</w:t>
      </w:r>
      <w:r>
        <w:rPr>
          <w:rFonts w:ascii="宋体" w:hAnsi="宋体"/>
          <w:color w:val="000000" w:themeColor="text1"/>
          <w:sz w:val="28"/>
          <w:szCs w:val="28"/>
          <w14:textFill>
            <w14:solidFill>
              <w14:schemeClr w14:val="tx1"/>
            </w14:solidFill>
          </w14:textFill>
        </w:rPr>
        <w:t>46</w:t>
      </w:r>
      <w:r>
        <w:rPr>
          <w:rFonts w:hint="eastAsia" w:ascii="宋体" w:hAnsi="宋体"/>
          <w:color w:val="000000" w:themeColor="text1"/>
          <w:sz w:val="28"/>
          <w:szCs w:val="28"/>
          <w14:textFill>
            <w14:solidFill>
              <w14:schemeClr w14:val="tx1"/>
            </w14:solidFill>
          </w14:textFill>
        </w:rPr>
        <w:t>台件，资产原值</w:t>
      </w:r>
      <w:r>
        <w:rPr>
          <w:rFonts w:ascii="宋体" w:hAnsi="宋体"/>
          <w:color w:val="000000" w:themeColor="text1"/>
          <w:sz w:val="28"/>
          <w:szCs w:val="28"/>
          <w14:textFill>
            <w14:solidFill>
              <w14:schemeClr w14:val="tx1"/>
            </w14:solidFill>
          </w14:textFill>
        </w:rPr>
        <w:t>158</w:t>
      </w:r>
      <w:r>
        <w:rPr>
          <w:rFonts w:hint="eastAsia" w:ascii="宋体" w:hAnsi="宋体"/>
          <w:color w:val="000000" w:themeColor="text1"/>
          <w:sz w:val="28"/>
          <w:szCs w:val="28"/>
          <w14:textFill>
            <w14:solidFill>
              <w14:schemeClr w14:val="tx1"/>
            </w14:solidFill>
          </w14:textFill>
        </w:rPr>
        <w:t>.</w:t>
      </w:r>
      <w:r>
        <w:rPr>
          <w:rFonts w:ascii="宋体" w:hAnsi="宋体"/>
          <w:color w:val="000000" w:themeColor="text1"/>
          <w:sz w:val="28"/>
          <w:szCs w:val="28"/>
          <w14:textFill>
            <w14:solidFill>
              <w14:schemeClr w14:val="tx1"/>
            </w14:solidFill>
          </w14:textFill>
        </w:rPr>
        <w:t>46</w:t>
      </w:r>
      <w:r>
        <w:rPr>
          <w:rFonts w:hint="eastAsia" w:ascii="宋体" w:hAnsi="宋体"/>
          <w:color w:val="000000" w:themeColor="text1"/>
          <w:sz w:val="28"/>
          <w:szCs w:val="28"/>
          <w14:textFill>
            <w14:solidFill>
              <w14:schemeClr w14:val="tx1"/>
            </w14:solidFill>
          </w14:textFill>
        </w:rPr>
        <w:t>万元。</w:t>
      </w:r>
    </w:p>
    <w:p>
      <w:pPr>
        <w:ind w:firstLine="56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本年度完善了学院大精仪设备共享平台的收费标准和大精仪共享系统的基础信息管理，完成学院大型精密仪器设备使用情况数据报送以及考核评价工作。</w:t>
      </w:r>
    </w:p>
    <w:p>
      <w:pPr>
        <w:ind w:firstLine="562"/>
        <w:rPr>
          <w:rFonts w:ascii="宋体" w:hAnsi="宋体"/>
          <w:sz w:val="28"/>
          <w:szCs w:val="28"/>
        </w:rPr>
      </w:pPr>
      <w:r>
        <w:rPr>
          <w:rFonts w:ascii="宋体" w:hAnsi="宋体"/>
          <w:b/>
          <w:bCs/>
          <w:sz w:val="28"/>
          <w:szCs w:val="28"/>
        </w:rPr>
        <w:t>2</w:t>
      </w:r>
      <w:r>
        <w:rPr>
          <w:rFonts w:hint="eastAsia" w:ascii="宋体" w:hAnsi="宋体"/>
          <w:b/>
          <w:bCs/>
          <w:sz w:val="28"/>
          <w:szCs w:val="28"/>
          <w:lang w:eastAsia="zh-CN"/>
        </w:rPr>
        <w:t>.</w:t>
      </w:r>
      <w:r>
        <w:rPr>
          <w:rFonts w:hint="eastAsia" w:ascii="宋体" w:hAnsi="宋体"/>
          <w:b/>
          <w:bCs/>
          <w:sz w:val="28"/>
          <w:szCs w:val="28"/>
        </w:rPr>
        <w:t>严格遵守国家财经法规及学校财务管理制度。</w:t>
      </w:r>
      <w:r>
        <w:rPr>
          <w:rFonts w:hint="eastAsia" w:ascii="宋体" w:hAnsi="宋体"/>
          <w:sz w:val="28"/>
          <w:szCs w:val="28"/>
        </w:rPr>
        <w:t>合理使用各类经费，严格遵守“三重一大”制度，做好各类经费预算编制与执行工作。</w:t>
      </w:r>
    </w:p>
    <w:p>
      <w:pPr>
        <w:ind w:firstLine="562"/>
        <w:rPr>
          <w:rFonts w:ascii="宋体" w:hAnsi="宋体"/>
          <w:b/>
          <w:bCs/>
          <w:sz w:val="28"/>
          <w:szCs w:val="28"/>
        </w:rPr>
      </w:pPr>
      <w:r>
        <w:rPr>
          <w:rFonts w:hint="eastAsia" w:ascii="宋体" w:hAnsi="宋体"/>
          <w:b/>
          <w:bCs/>
          <w:sz w:val="28"/>
          <w:szCs w:val="28"/>
        </w:rPr>
        <w:t>八、国际化工作</w:t>
      </w:r>
    </w:p>
    <w:p>
      <w:pPr>
        <w:ind w:left="315" w:leftChars="150" w:firstLine="281" w:firstLineChars="100"/>
        <w:rPr>
          <w:rFonts w:ascii="宋体" w:hAnsi="宋体"/>
          <w:sz w:val="28"/>
          <w:szCs w:val="28"/>
        </w:rPr>
      </w:pPr>
      <w:r>
        <w:rPr>
          <w:rFonts w:hint="eastAsia" w:ascii="宋体" w:hAnsi="宋体"/>
          <w:b/>
          <w:bCs/>
          <w:sz w:val="28"/>
          <w:szCs w:val="28"/>
        </w:rPr>
        <w:t>1</w:t>
      </w:r>
      <w:r>
        <w:rPr>
          <w:rFonts w:hint="eastAsia" w:ascii="宋体" w:hAnsi="宋体"/>
          <w:b/>
          <w:bCs/>
          <w:sz w:val="28"/>
          <w:szCs w:val="28"/>
          <w:lang w:eastAsia="zh-CN"/>
        </w:rPr>
        <w:t>.</w:t>
      </w:r>
      <w:r>
        <w:rPr>
          <w:rFonts w:hint="eastAsia" w:ascii="宋体" w:hAnsi="宋体"/>
          <w:b/>
          <w:bCs/>
          <w:sz w:val="28"/>
          <w:szCs w:val="28"/>
        </w:rPr>
        <w:t>鼓励支持教师出国访学。</w:t>
      </w:r>
      <w:r>
        <w:rPr>
          <w:rFonts w:hint="eastAsia" w:ascii="宋体" w:hAnsi="宋体"/>
          <w:sz w:val="28"/>
          <w:szCs w:val="28"/>
        </w:rPr>
        <w:t>全职引进外籍教师1名，</w:t>
      </w:r>
      <w:r>
        <w:rPr>
          <w:rFonts w:ascii="宋体" w:hAnsi="宋体"/>
          <w:sz w:val="28"/>
          <w:szCs w:val="28"/>
        </w:rPr>
        <w:t>2</w:t>
      </w:r>
      <w:r>
        <w:rPr>
          <w:rFonts w:hint="eastAsia" w:ascii="宋体" w:hAnsi="宋体"/>
          <w:sz w:val="28"/>
          <w:szCs w:val="28"/>
        </w:rPr>
        <w:t>名教师</w:t>
      </w:r>
    </w:p>
    <w:p>
      <w:pPr>
        <w:rPr>
          <w:rFonts w:ascii="宋体" w:hAnsi="宋体"/>
          <w:sz w:val="28"/>
          <w:szCs w:val="28"/>
        </w:rPr>
      </w:pPr>
      <w:r>
        <w:rPr>
          <w:rFonts w:hint="eastAsia" w:ascii="宋体" w:hAnsi="宋体"/>
          <w:sz w:val="28"/>
          <w:szCs w:val="28"/>
        </w:rPr>
        <w:t>到英国诺丁汉大学、1名教师到新加坡南洋理大学工做访问学者。</w:t>
      </w:r>
    </w:p>
    <w:p>
      <w:pPr>
        <w:ind w:left="315" w:leftChars="150" w:firstLine="281" w:firstLineChars="100"/>
        <w:rPr>
          <w:rFonts w:ascii="宋体" w:hAnsi="宋体"/>
          <w:sz w:val="28"/>
          <w:szCs w:val="28"/>
        </w:rPr>
      </w:pPr>
      <w:r>
        <w:rPr>
          <w:rFonts w:ascii="宋体" w:hAnsi="宋体"/>
          <w:b/>
          <w:bCs/>
          <w:sz w:val="28"/>
          <w:szCs w:val="28"/>
        </w:rPr>
        <w:t>2</w:t>
      </w:r>
      <w:r>
        <w:rPr>
          <w:rFonts w:hint="eastAsia" w:ascii="宋体" w:hAnsi="宋体"/>
          <w:b/>
          <w:bCs/>
          <w:sz w:val="28"/>
          <w:szCs w:val="28"/>
          <w:lang w:eastAsia="zh-CN"/>
        </w:rPr>
        <w:t>.</w:t>
      </w:r>
      <w:r>
        <w:rPr>
          <w:rFonts w:hint="eastAsia" w:ascii="宋体" w:hAnsi="宋体"/>
          <w:b/>
          <w:bCs/>
          <w:color w:val="000000" w:themeColor="text1"/>
          <w:sz w:val="28"/>
          <w:szCs w:val="28"/>
          <w14:textFill>
            <w14:solidFill>
              <w14:schemeClr w14:val="tx1"/>
            </w14:solidFill>
          </w14:textFill>
        </w:rPr>
        <w:t>积极开展国际学术交流。</w:t>
      </w:r>
      <w:r>
        <w:rPr>
          <w:rFonts w:ascii="宋体" w:hAnsi="宋体"/>
          <w:sz w:val="28"/>
          <w:szCs w:val="28"/>
        </w:rPr>
        <w:t>1</w:t>
      </w:r>
      <w:r>
        <w:rPr>
          <w:rFonts w:hint="eastAsia" w:ascii="宋体" w:hAnsi="宋体"/>
          <w:sz w:val="28"/>
          <w:szCs w:val="28"/>
        </w:rPr>
        <w:t>名教师到英国、德国、俄罗斯进</w:t>
      </w:r>
    </w:p>
    <w:p>
      <w:pPr>
        <w:rPr>
          <w:rFonts w:ascii="宋体" w:hAnsi="宋体"/>
          <w:sz w:val="28"/>
          <w:szCs w:val="28"/>
        </w:rPr>
      </w:pPr>
      <w:r>
        <w:rPr>
          <w:rFonts w:hint="eastAsia" w:ascii="宋体" w:hAnsi="宋体"/>
          <w:sz w:val="28"/>
          <w:szCs w:val="28"/>
        </w:rPr>
        <w:t>行学术报告交流；邀请美国、英国、德国、新加坡、俄罗斯学者到校或者线上报告交流。</w:t>
      </w:r>
    </w:p>
    <w:p>
      <w:pPr>
        <w:ind w:left="315" w:leftChars="150" w:firstLine="281" w:firstLineChars="100"/>
        <w:rPr>
          <w:rFonts w:ascii="宋体" w:hAnsi="宋体"/>
          <w:sz w:val="28"/>
          <w:szCs w:val="28"/>
        </w:rPr>
      </w:pPr>
      <w:r>
        <w:rPr>
          <w:rFonts w:hint="eastAsia" w:ascii="宋体" w:hAnsi="宋体"/>
          <w:b/>
          <w:bCs/>
          <w:sz w:val="28"/>
          <w:szCs w:val="28"/>
        </w:rPr>
        <w:t>3</w:t>
      </w:r>
      <w:r>
        <w:rPr>
          <w:rFonts w:hint="eastAsia" w:ascii="宋体" w:hAnsi="宋体"/>
          <w:b/>
          <w:bCs/>
          <w:sz w:val="28"/>
          <w:szCs w:val="28"/>
          <w:lang w:eastAsia="zh-CN"/>
        </w:rPr>
        <w:t>.</w:t>
      </w:r>
      <w:r>
        <w:rPr>
          <w:rFonts w:hint="eastAsia" w:ascii="宋体" w:hAnsi="宋体"/>
          <w:b/>
          <w:bCs/>
          <w:sz w:val="28"/>
          <w:szCs w:val="28"/>
        </w:rPr>
        <w:t>组织撰写外文专著。</w:t>
      </w:r>
      <w:r>
        <w:rPr>
          <w:rFonts w:hint="eastAsia" w:ascii="宋体" w:hAnsi="宋体"/>
          <w:sz w:val="28"/>
          <w:szCs w:val="28"/>
        </w:rPr>
        <w:t>组织教师编写英文专著1本。</w:t>
      </w:r>
    </w:p>
    <w:p>
      <w:pPr>
        <w:ind w:firstLine="562" w:firstLineChars="200"/>
        <w:rPr>
          <w:rFonts w:ascii="宋体" w:hAnsi="宋体"/>
          <w:color w:val="000000" w:themeColor="text1"/>
          <w:sz w:val="28"/>
          <w:szCs w:val="28"/>
          <w14:textFill>
            <w14:solidFill>
              <w14:schemeClr w14:val="tx1"/>
            </w14:solidFill>
          </w14:textFill>
        </w:rPr>
      </w:pPr>
      <w:r>
        <w:rPr>
          <w:rFonts w:ascii="宋体" w:hAnsi="宋体"/>
          <w:b/>
          <w:bCs/>
          <w:color w:val="000000" w:themeColor="text1"/>
          <w:sz w:val="28"/>
          <w:szCs w:val="28"/>
          <w14:textFill>
            <w14:solidFill>
              <w14:schemeClr w14:val="tx1"/>
            </w14:solidFill>
          </w14:textFill>
        </w:rPr>
        <w:t>4</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成功举办中</w:t>
      </w:r>
      <w:bookmarkStart w:id="33" w:name="_Hlk153979769"/>
      <w:r>
        <w:rPr>
          <w:rFonts w:hint="eastAsia" w:ascii="宋体" w:hAnsi="宋体"/>
          <w:b/>
          <w:bCs/>
          <w:color w:val="000000" w:themeColor="text1"/>
          <w:sz w:val="28"/>
          <w:szCs w:val="28"/>
          <w14:textFill>
            <w14:solidFill>
              <w14:schemeClr w14:val="tx1"/>
            </w14:solidFill>
          </w14:textFill>
        </w:rPr>
        <w:t>俄</w:t>
      </w:r>
      <w:bookmarkEnd w:id="33"/>
      <w:r>
        <w:rPr>
          <w:rFonts w:hint="eastAsia" w:ascii="宋体" w:hAnsi="宋体"/>
          <w:b/>
          <w:bCs/>
          <w:color w:val="000000" w:themeColor="text1"/>
          <w:sz w:val="28"/>
          <w:szCs w:val="28"/>
          <w14:textFill>
            <w14:solidFill>
              <w14:schemeClr w14:val="tx1"/>
            </w14:solidFill>
          </w14:textFill>
        </w:rPr>
        <w:t>学生学术交流活动。</w:t>
      </w:r>
      <w:r>
        <w:rPr>
          <w:rFonts w:hint="eastAsia" w:ascii="宋体" w:hAnsi="宋体"/>
          <w:color w:val="000000" w:themeColor="text1"/>
          <w:sz w:val="28"/>
          <w:szCs w:val="28"/>
          <w14:textFill>
            <w14:solidFill>
              <w14:schemeClr w14:val="tx1"/>
            </w14:solidFill>
          </w14:textFill>
        </w:rPr>
        <w:t>邀请了来自俄罗Innopolis University、ITMO University 等知名大学的11名学生来校进行学术交流活动。促进了学院与国际知名高校的学术交流与合作，进一步提升了学院学生的全球视野和跨文化沟通能力。</w:t>
      </w:r>
    </w:p>
    <w:p>
      <w:pPr>
        <w:ind w:firstLine="562" w:firstLineChars="200"/>
        <w:rPr>
          <w:rFonts w:ascii="宋体" w:hAnsi="宋体"/>
          <w:b/>
          <w:bCs/>
          <w:sz w:val="28"/>
          <w:szCs w:val="28"/>
        </w:rPr>
      </w:pPr>
      <w:r>
        <w:rPr>
          <w:rFonts w:hint="eastAsia" w:ascii="宋体" w:hAnsi="宋体"/>
          <w:b/>
          <w:bCs/>
          <w:sz w:val="28"/>
          <w:szCs w:val="28"/>
        </w:rPr>
        <w:t>九、学院运行</w:t>
      </w:r>
    </w:p>
    <w:p>
      <w:pPr>
        <w:ind w:firstLine="562" w:firstLineChars="200"/>
        <w:rPr>
          <w:rFonts w:ascii="宋体" w:hAnsi="宋体"/>
          <w:sz w:val="28"/>
          <w:szCs w:val="28"/>
        </w:rPr>
      </w:pPr>
      <w:r>
        <w:rPr>
          <w:rFonts w:hint="eastAsia" w:ascii="宋体" w:hAnsi="宋体"/>
          <w:b/>
          <w:bCs/>
          <w:sz w:val="28"/>
          <w:szCs w:val="28"/>
        </w:rPr>
        <w:t>1</w:t>
      </w:r>
      <w:r>
        <w:rPr>
          <w:rFonts w:hint="eastAsia" w:ascii="宋体" w:hAnsi="宋体"/>
          <w:b/>
          <w:bCs/>
          <w:sz w:val="28"/>
          <w:szCs w:val="28"/>
          <w:lang w:eastAsia="zh-CN"/>
        </w:rPr>
        <w:t>.</w:t>
      </w:r>
      <w:r>
        <w:rPr>
          <w:rFonts w:hint="eastAsia" w:ascii="宋体" w:hAnsi="宋体"/>
          <w:b/>
          <w:bCs/>
          <w:sz w:val="28"/>
          <w:szCs w:val="28"/>
        </w:rPr>
        <w:t>遵守国家及学校各项政策和制度规定。</w:t>
      </w:r>
      <w:r>
        <w:rPr>
          <w:rFonts w:hint="eastAsia" w:ascii="宋体" w:hAnsi="宋体"/>
          <w:sz w:val="28"/>
          <w:szCs w:val="28"/>
        </w:rPr>
        <w:t>贯彻执行学校布置的各项行政工作任务，确保政令畅通。通过协调、督办、院务公开等措施提高行政工作效率和质量，组织教职工参加学校举办的各类会议、重要活动，及时完成学校交办的工作任务。</w:t>
      </w:r>
    </w:p>
    <w:p>
      <w:pPr>
        <w:ind w:firstLine="562" w:firstLineChars="200"/>
        <w:rPr>
          <w:rFonts w:ascii="宋体" w:hAnsi="宋体"/>
          <w:color w:val="000000" w:themeColor="text1"/>
          <w:sz w:val="28"/>
          <w:szCs w:val="28"/>
          <w14:textFill>
            <w14:solidFill>
              <w14:schemeClr w14:val="tx1"/>
            </w14:solidFill>
          </w14:textFill>
        </w:rPr>
      </w:pPr>
      <w:r>
        <w:rPr>
          <w:rFonts w:ascii="宋体" w:hAnsi="宋体"/>
          <w:b/>
          <w:bCs/>
          <w:color w:val="000000" w:themeColor="text1"/>
          <w:sz w:val="28"/>
          <w:szCs w:val="28"/>
          <w14:textFill>
            <w14:solidFill>
              <w14:schemeClr w14:val="tx1"/>
            </w14:solidFill>
          </w14:textFill>
        </w:rPr>
        <w:t>2</w:t>
      </w:r>
      <w:r>
        <w:rPr>
          <w:rFonts w:hint="eastAsia" w:ascii="宋体" w:hAnsi="宋体"/>
          <w:b/>
          <w:bCs/>
          <w:color w:val="000000" w:themeColor="text1"/>
          <w:sz w:val="28"/>
          <w:szCs w:val="28"/>
          <w:lang w:eastAsia="zh-CN"/>
          <w14:textFill>
            <w14:solidFill>
              <w14:schemeClr w14:val="tx1"/>
            </w14:solidFill>
          </w14:textFill>
        </w:rPr>
        <w:t>.</w:t>
      </w:r>
      <w:r>
        <w:rPr>
          <w:rFonts w:hint="eastAsia" w:ascii="宋体" w:hAnsi="宋体"/>
          <w:b/>
          <w:bCs/>
          <w:color w:val="000000" w:themeColor="text1"/>
          <w:sz w:val="28"/>
          <w:szCs w:val="28"/>
          <w14:textFill>
            <w14:solidFill>
              <w14:schemeClr w14:val="tx1"/>
            </w14:solidFill>
          </w14:textFill>
        </w:rPr>
        <w:t>加大实验室安全管理工作的力度。</w:t>
      </w:r>
      <w:r>
        <w:rPr>
          <w:rFonts w:hint="eastAsia" w:ascii="宋体" w:hAnsi="宋体"/>
          <w:color w:val="000000" w:themeColor="text1"/>
          <w:sz w:val="28"/>
          <w:szCs w:val="28"/>
          <w14:textFill>
            <w14:solidFill>
              <w14:schemeClr w14:val="tx1"/>
            </w14:solidFill>
          </w14:textFill>
        </w:rPr>
        <w:t>积极开展实验室安全管理工作。加强实验室安全管理责任体系建设，明确责任体系和管理要求，建立由分管领导、系中心主任、院机关管理人员组成的安全督查检查队伍。坚持自查与定期检查相结合，及时更新升级实验室安全设施，包括消防器材、实验室电路改造、增加插座数量等。全年共组织全院实验室安全检查</w:t>
      </w:r>
      <w:r>
        <w:rPr>
          <w:rFonts w:ascii="宋体" w:hAnsi="宋体"/>
          <w:color w:val="000000" w:themeColor="text1"/>
          <w:sz w:val="28"/>
          <w:szCs w:val="28"/>
          <w14:textFill>
            <w14:solidFill>
              <w14:schemeClr w14:val="tx1"/>
            </w14:solidFill>
          </w14:textFill>
        </w:rPr>
        <w:t>8</w:t>
      </w:r>
      <w:r>
        <w:rPr>
          <w:rFonts w:hint="eastAsia" w:ascii="宋体" w:hAnsi="宋体"/>
          <w:color w:val="000000" w:themeColor="text1"/>
          <w:sz w:val="28"/>
          <w:szCs w:val="28"/>
          <w14:textFill>
            <w14:solidFill>
              <w14:schemeClr w14:val="tx1"/>
            </w14:solidFill>
          </w14:textFill>
        </w:rPr>
        <w:t>次，消除安全隐患</w:t>
      </w:r>
      <w:r>
        <w:rPr>
          <w:rFonts w:ascii="宋体" w:hAnsi="宋体"/>
          <w:color w:val="000000" w:themeColor="text1"/>
          <w:sz w:val="28"/>
          <w:szCs w:val="28"/>
          <w14:textFill>
            <w14:solidFill>
              <w14:schemeClr w14:val="tx1"/>
            </w14:solidFill>
          </w14:textFill>
        </w:rPr>
        <w:t>40</w:t>
      </w:r>
      <w:r>
        <w:rPr>
          <w:rFonts w:hint="eastAsia" w:ascii="宋体" w:hAnsi="宋体"/>
          <w:color w:val="000000" w:themeColor="text1"/>
          <w:sz w:val="28"/>
          <w:szCs w:val="28"/>
          <w14:textFill>
            <w14:solidFill>
              <w14:schemeClr w14:val="tx1"/>
            </w14:solidFill>
          </w14:textFill>
        </w:rPr>
        <w:t>余起。全年无安全事故发生。</w:t>
      </w:r>
    </w:p>
    <w:p>
      <w:pPr>
        <w:ind w:firstLine="56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完成实验室安全管理信息化管理系统和危化品管理系统的建设工作，组织开展实验室安全检查工作，结合疫情防控工作和自身实际，对实验室及相关场所进行全面安全自查，建立自查台帐，使实验室安全巡查和隐患整改制度化、规范化和信息化。组织师生及实验人员参加校院组织的实验室安全培训；增强安全意识，提高安全技防能力；组织202</w:t>
      </w:r>
      <w:r>
        <w:rPr>
          <w:rFonts w:ascii="宋体" w:hAnsi="宋体"/>
          <w:color w:val="000000" w:themeColor="text1"/>
          <w:sz w:val="28"/>
          <w:szCs w:val="28"/>
          <w14:textFill>
            <w14:solidFill>
              <w14:schemeClr w14:val="tx1"/>
            </w14:solidFill>
          </w14:textFill>
        </w:rPr>
        <w:t>3</w:t>
      </w:r>
      <w:r>
        <w:rPr>
          <w:rFonts w:hint="eastAsia" w:ascii="宋体" w:hAnsi="宋体"/>
          <w:color w:val="000000" w:themeColor="text1"/>
          <w:sz w:val="28"/>
          <w:szCs w:val="28"/>
          <w14:textFill>
            <w14:solidFill>
              <w14:schemeClr w14:val="tx1"/>
            </w14:solidFill>
          </w14:textFill>
        </w:rPr>
        <w:t>级新生参加学校组织的实验室准入培训及考试。</w:t>
      </w:r>
    </w:p>
    <w:p>
      <w:pPr>
        <w:ind w:firstLine="56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高质量完成了“教育部高校实验室安全现场检查”和“科研项目安全风险评估”等专项工作以及实验室安全的信息发布与查询等日常管理工作。</w:t>
      </w:r>
    </w:p>
    <w:p>
      <w:pPr>
        <w:ind w:firstLine="562"/>
        <w:rPr>
          <w:rFonts w:ascii="宋体" w:hAnsi="宋体"/>
          <w:b/>
          <w:bCs/>
          <w:sz w:val="28"/>
          <w:szCs w:val="28"/>
        </w:rPr>
      </w:pPr>
      <w:r>
        <w:rPr>
          <w:rFonts w:ascii="宋体" w:hAnsi="宋体"/>
          <w:b/>
          <w:bCs/>
          <w:sz w:val="28"/>
          <w:szCs w:val="28"/>
        </w:rPr>
        <w:t>3</w:t>
      </w:r>
      <w:r>
        <w:rPr>
          <w:rFonts w:hint="eastAsia" w:ascii="宋体" w:hAnsi="宋体"/>
          <w:b/>
          <w:bCs/>
          <w:sz w:val="28"/>
          <w:szCs w:val="28"/>
          <w:lang w:eastAsia="zh-CN"/>
        </w:rPr>
        <w:t>.</w:t>
      </w:r>
      <w:r>
        <w:rPr>
          <w:rFonts w:hint="eastAsia" w:ascii="宋体" w:hAnsi="宋体"/>
          <w:b/>
          <w:bCs/>
          <w:sz w:val="28"/>
          <w:szCs w:val="28"/>
        </w:rPr>
        <w:t>加强和改进后勤服务工作，保障教学、科研工作正常运转。</w:t>
      </w:r>
      <w:r>
        <w:rPr>
          <w:rFonts w:hint="eastAsia" w:ascii="宋体" w:hAnsi="宋体"/>
          <w:sz w:val="28"/>
          <w:szCs w:val="28"/>
        </w:rPr>
        <w:t>在院党政领导和全体教职员工的共同努力下，较好地完成了院行政管理工作任务。学院日常教学、科研、办公场所水、电、家具、空调、通信设施等，遇有使用损坏或需要维修维护，都能及时向学校相关部门报告，请求维修维护或学院自行解决，确保学院教学科研环境的有序、安全、整洁。</w:t>
      </w:r>
    </w:p>
    <w:p>
      <w:pPr>
        <w:ind w:firstLine="643"/>
        <w:rPr>
          <w:rFonts w:ascii="宋体" w:hAnsi="宋体" w:cs="宋体"/>
          <w:b/>
          <w:bCs/>
          <w:sz w:val="32"/>
          <w:szCs w:val="32"/>
        </w:rPr>
      </w:pPr>
      <w:r>
        <w:rPr>
          <w:rFonts w:hint="eastAsia" w:ascii="宋体" w:hAnsi="宋体" w:cs="宋体"/>
          <w:b/>
          <w:bCs/>
          <w:sz w:val="32"/>
          <w:szCs w:val="32"/>
        </w:rPr>
        <w:br w:type="page"/>
      </w:r>
    </w:p>
    <w:p>
      <w:pPr>
        <w:jc w:val="center"/>
        <w:outlineLvl w:val="0"/>
        <w:rPr>
          <w:rFonts w:hint="eastAsia" w:asciiTheme="minorEastAsia" w:hAnsiTheme="minorEastAsia" w:eastAsiaTheme="minorEastAsia" w:cstheme="minorEastAsia"/>
          <w:sz w:val="28"/>
          <w:szCs w:val="28"/>
          <w:shd w:val="clear" w:color="auto" w:fill="FFFFFF"/>
        </w:rPr>
      </w:pPr>
      <w:bookmarkStart w:id="34" w:name="_Toc13343"/>
      <w:r>
        <w:rPr>
          <w:rFonts w:hint="eastAsia" w:ascii="宋体" w:hAnsi="宋体" w:cs="宋体"/>
          <w:b/>
          <w:bCs/>
          <w:sz w:val="32"/>
          <w:szCs w:val="32"/>
        </w:rPr>
        <w:t>建筑与艺术学院2023年度工作总结</w:t>
      </w:r>
      <w:bookmarkEnd w:id="30"/>
      <w:bookmarkEnd w:id="31"/>
      <w:bookmarkEnd w:id="34"/>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2023年，建筑与艺术学院在校党委和行政的坚强领导下，坚持以习近平新时代中国特色社会主义思想为指导，深入学习贯彻党的二十大精神，扎实推进主题教育，全面落实立德树人根本任务，稳步推进学院各项事业，在党建和思想政治工作、教学工作、科研工作、学科建设与研究生工作、人才与师资工作、学生工作、国有资产与财务、教育对外开放、学院运行等方面都取得了新成就，较好地完成了学院年度工作目标和任务。一、党建工作和思想政治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学院党委坚持以习近平新时代中国特色社会主义思想为指导，深入学习贯彻党的二十大精神，扎实推进主题教育，以党建工作为统领，落实立德树人根本任务，团结带领全院师生凝心聚力谋发展。</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（一）夯实基层基础，落实党建工作重点任务</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1.牢牢把握总要求，扎实有序开展主题教育</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牢牢把握“学思想、强党性、重实践、建新功”总要求，切实做到抓组织领导到位、抓思想认识到位、抓检视问题到位、抓整改落实到位，保证了主题教育扎实有序开展。一是精心组织部署，确保主题教育高起点开局。成立学院主题教育领导小组，制定并下发实施方案，梳理任务清单，做到了早谋划、早准备、谋实事、出实招。二是真学细悟，把学思想成效体现在“强党性”上。坚持领导班子读书班7天集中学、主题教育培训班专题学、走进红色史迹现场感悟学、创新形式深化学；领导班子成员带头讲专题党课；组织教工党员赴江苏淮安开展“追寻红色足迹，汲取奋进力量”主题党日活动；邀请校外专家开展《历史、艺术和技术》《以徽州人文场景价值发掘助力乡村振兴》等主题报告；举办“悦读·青春”红船读书会、“用艺术传承文化，让非遗走进生活”特色主题党日活动等支部活动。三是深研真改，把学思想成效体现在“重实践”上。深入开展调查研究，并形成调研报告；坚持把抓实检视问题及整改整治作为衡量主题教育成效的重要标准，列出问题清单15项；召开专题民主生活会，深挖问题症结，深刻进行党性分析，找准思想根源，并有针对性地提出改进措施。四是真抓实干，把学思想成效体现在“建新功”上。坚持内涵式发展，不断扩大学院知名度与学科影响力、不断激发学院科研内在活力、不断彰显学院学科特色、不断提升社会服务能力、不断加强院馆基础设施及文化环境建设。</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2.强化制度建设，形成长效机制</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把制度建设摆在党的建设的重要位置，通过不断完善规范、健全制度，扎紧制度的笼子，形成长效机制，修订《建筑与艺术学院领导干部联系基层党支部制度》《建筑与艺术学院研究生学业奖学金综合评定办法》等制度，制定出台《建筑与艺术学院艺术作品发布审核管理办法》《建筑与艺术学院公房管理实施细则》等文件，形成《建筑与艺术学院制度汇编》，推动工作科学化、规范化、精细化。</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3.强化支部建设，筑牢党建根基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学院党委高度重视党支部工作，持续强化标准化建设。为加强研究生党员管理，新成立研究生第五党支部，全院12位党支部书记全部由教师及辅导员担任，支部稳定性高、战斗力强。本年度，完成党支部星级评定工作和“党员示范岗”表彰工作；发展教工党员1名，学生党员59名，57名预备党员按期转正；转入党员86人，转出党员122人；党员按时足额缴纳党费，本年度共收缴党费57259.9元。</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4</w:t>
      </w:r>
      <w:r>
        <w:rPr>
          <w:rFonts w:hint="eastAsia" w:asciiTheme="minorEastAsia" w:hAnsiTheme="minorEastAsia" w:eastAsiaTheme="minorEastAsia" w:cstheme="minorEastAsia"/>
          <w:b/>
          <w:bCs/>
          <w:sz w:val="28"/>
          <w:szCs w:val="36"/>
          <w:lang w:eastAsia="zh-CN"/>
        </w:rPr>
        <w:t>.</w:t>
      </w:r>
      <w:r>
        <w:rPr>
          <w:rFonts w:hint="eastAsia" w:asciiTheme="minorEastAsia" w:hAnsiTheme="minorEastAsia" w:eastAsiaTheme="minorEastAsia" w:cstheme="minorEastAsia"/>
          <w:b/>
          <w:bCs/>
          <w:sz w:val="28"/>
          <w:szCs w:val="36"/>
        </w:rPr>
        <w:t>强化特色引领，焕发支部活力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为了探索党建工作的新思路，新方法，不断激发党支部“内生动力”，学院持续开展“一支部一特色”建设活动，并连续四年实现学院党支部特色活动全覆盖，对学校立项之外的其他项目参照学校一般项目予以院级立项资助。本年度，学院2项校级重点项目以优秀结项，1项校级一般项目通过结项，2项党支部特色活动被立为学校一般项目，10项党支部特色活动被立为院级一般项目。</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5.强化“双创”驱动，突出质量领航</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学院将党建工作纳入学院总体规划，党建基础工程更加扎实，党建工作运行体系高效有序，党委政治核心作用愈发凸显。学院教工党支部均已实现“双带头人”全覆盖，各支部长期坚持双周三政治学习，师生党支部依托专业特色，积极探索党建服务乡村振兴、文化传承等社会需求，凝练工作特色。今年，研究生第一党支部获批省级样板党支部培育立项，工业设计系教师党支部阳巧工作室获批校级“双带头人”教师党支部书记工作室培育创建。</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6.强化监督机制，发挥二级纪委作用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学院党委充分发挥二级纪委监督作用，不断完善“纪检网格模式”布局，在师德师风、意识形态、课程思政、脱贫攻坚等重点工作中发挥作用，实现监督执纪关口前移。以支部为单位，借助教育部公开曝光的违反教师职业行为十项准则典型案例，常态化开展警示教育，以案明纪、以案说法、以案促改，形成有效震慑。组织教工党员实地考察廉政教育基地—淮安府署，警示党员自重、自警、自省、自律，始终保持共产党员的先锋本色；组织全体教工党员赴省委党校党性教育馆，增强党员党性修养，强化廉洁自律意识；组织党员师生赴小岗村参观沈浩同志先进事迹陈列馆，观看影视教育片《第一书记》，呼吁大家学习党的好干部。</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7.强化党建引领，提升学院社会影响力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学院党委不断凝练学院发展特色，将学科建设、人才培养和地方社会经济发展紧密结合起来。积极响应安徽省“千村引领、万村升级”工程，在“加快建设彰显徽风皖韵的宜居宜业和美乡村”行动下贡献建艺智慧；组织参加“学思践悟新思想 立德树人守初心”长三角设计学科党建高校联盟年会，持续打造“共抓共融、共享共建”党建平台；《设计的力量——全国高校设计赋能乡村振兴创新案例》在中国高等教育博览会“高校教育赋能乡村振兴发展大会”主论坛上发布，同时，该书收录在“学习强国”学习平台。</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（二）聚焦思想引领，筑牢意识形态主阵地</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1.强化师德建设，提升教师素养</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坚持师德师风第一标准，持续完善师德师风建设长效机制，夯实学院党委、学院纪律监察委员会、学院学术分委员会、学院教学指导与督导委员会责任。切实发挥教师党支部战斗堡垒作用，进一步完善“学院党组织—教师党支部”两级联动工作机制。出台《合肥工业大学建筑与艺术学院教师师德师风考核办法》《合肥工业大学建筑与艺术学院人才聘用工作实施办法》等制度文件，着力构建系统完善的师德师风建设规章制度体系。深化师德教育，通过举办青年教师教学基本功比赛、廉政文化大赛，组织青年教师参加大江论坛·皖台青年三创论坛等举措，教育引导广大教师自觉弘扬教育家精神，牢固树立“躬耕教坛、强国有我”的志向和抱负。健全教师荣誉体系，连续四年表彰在教学、科研、公益服务中的先进典型党员，教育引导广大教师争做新时代“四有”好老师。</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2.强化思政育人，凝聚奋进力量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聚焦立德树人根本任务，结合学院中心工作，深入推进“时代新人铸魂工程”和“思政工作质量提升工程”两大工程，强化树立三种思维，扎实推进具有时代特征、建艺特色的学生思想政治教育工作体系。结合专业优势，用学生喜闻乐见的绘画、模型制作、创意设计等方式，将思想政治教育融入日常生活和学习中，如联合渡江战役纪念馆举办的“信仰的丰碑——红色安徽特工传奇”展览、开展三期“博物馆里的思政课”系列活动、举办徽风皖韵建造节、陶艺工坊训练营等活动。</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3.强化阵地管理，提升治理能力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学院党委高度重视意识形态工作，与学院各单位负责人签订《意识形态工作责任书》，建立从学院党委到各党支部的分级责任落实机制。严格执行“一会一报”制度，本年度举办讲座和学术报告30余场。定期开展宗教信仰排查，未发现有校园宗教行为。完善新媒体管理和激励办法，主动占领网络意识形态阵地。目前，学院微信公众号累计关注人数达2万，实现突破，发文量200余篇，均篇浏览量1066人次；“斛兵杯”新媒体文化节，共计获奖30项。</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二、教学工作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2023年学院教学工作平稳有序，专业发展、教学改革、创新创业等方面都取得了长足的进步。</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1.加强内涵建设，提升专业建设水平</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本年度建筑学（本、硕）专业以“优秀”等级通过全国专业评估。《中国民间艺术》入选第二批国家级一流本科课程，实现了学院国家级教学项目的突破。同时本年度积极组织申报第三批国家一流本科课程。</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2.实施多措并举，抓实教学管理工作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2023年招生宣传效果与招生质量有着明显的提高。院领导班子此次分批次带队，招生小组齐心协力，圆满完成招生工作，尤其我院负责的甘肃省在合肥及宣城校区都创报考位次历史新高。合肥校区甘肃理科最低分533，位次6904，文科最低分535；宣城校区甘肃理科最低分514，位次为10101，文科最低分530。较去年合肥校区12210提高了5千多位次，宣城校区11958提高了将近2千，我院获评校优秀招生宣传工作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本年度加大教学检查制度的执行力度，做到领导班子及学生工作办公室进行随时听课及查访。推进“能力导向一体化”人才培养模式的落实，严格执行2019版教学计划，并制定2023版教学计划，完成专家论证、反馈修改、上传系统等系列工作。组织老师按时提交成绩，配合学校及时上报教学相关各类数据，顺利完成本年度各项教学任务，全年教学工作平稳无教学事故发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学院教学指导与督导委员会对申报高级职称人员进行教学效果测评；制定了《建筑与艺术学院本科生实习教学工作管理办法》，修订了部分本科教学管理文件，编制本年度《合肥工业大学建筑与艺术学院本科教学管理文件汇编》；加强教学管理与过程质量控制，认真完成各专业课程教学管理文件期中及期末检查，完成了教材管理和排查，毕业设计（论文）抽检工作。配合学校完成相关管理文件修订，本科生、研究生奖学金评定及应届本科毕业生攻读硕士研究生推免工作。</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3.持续深化改革，提高教育教学质量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鼓励通过学科交叉和开放办学促进专业素质、专业创新能力的培养。学院教师在全国数字创意教学技能大赛获国赛一等奖1项，省赛三等奖1项。全国艺术设计教学创新大赛中获得国家优秀课程一等奖1项、省级优秀课程一等奖1项、二等奖1项，优秀案例二等奖2项、三等奖2项。校青年老师讲课比赛中，我院荣获校二等奖。积极落实有教学任务且教学经验丰富的高级职称教师组队参加教学创新大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以学科交叉融合为目标，开展跨校跨专业教学实践活动，城乡规划专业开展全国五校联合毕业设计，风景园林专业开展全国“九校一企”联合毕业设计，环境设计专业开展“室内设计6+”2024第十二届联合毕业设计（行业学会举办），全国联合毕业设计（东华大学举办），工业设计专业开展合肥工业大学，中国科学技术大学，安徽大学三校联合设计课程教学，“四校一企”设计赋能产教融合跨校协同课程教学，产教融合校企联合毕业设计实现全覆盖，加强了校企、校际间合作交流，提升了学科专业的声誉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36"/>
        </w:rPr>
      </w:pPr>
      <w:r>
        <w:rPr>
          <w:rFonts w:hint="eastAsia" w:asciiTheme="minorEastAsia" w:hAnsiTheme="minorEastAsia" w:eastAsiaTheme="minorEastAsia" w:cstheme="minorEastAsia"/>
          <w:sz w:val="28"/>
          <w:szCs w:val="36"/>
        </w:rPr>
        <w:t>鼓励教师积极参与各项教学质量工程项目申报，本年度获校级推荐安徽省教育厅质量工程7项，其中安徽省级教学成果奖一等奖1项，教学创新团队1项，教材建设1项，省级重点教学改革研究项目1项、一般项目2项，校企合作实践教育基地1项。校级创新创业学院课程建设项目1项。</w:t>
      </w:r>
    </w:p>
    <w:tbl>
      <w:tblPr>
        <w:tblStyle w:val="25"/>
        <w:tblpPr w:leftFromText="180" w:rightFromText="180" w:vertAnchor="text" w:horzAnchor="page" w:tblpX="1962" w:tblpY="1111"/>
        <w:tblOverlap w:val="never"/>
        <w:tblW w:w="8181" w:type="dxa"/>
        <w:jc w:val="center"/>
        <w:tblLayout w:type="fixed"/>
        <w:tblCellMar>
          <w:top w:w="0" w:type="dxa"/>
          <w:left w:w="108" w:type="dxa"/>
          <w:bottom w:w="0" w:type="dxa"/>
          <w:right w:w="108" w:type="dxa"/>
        </w:tblCellMar>
      </w:tblPr>
      <w:tblGrid>
        <w:gridCol w:w="811"/>
        <w:gridCol w:w="2075"/>
        <w:gridCol w:w="1723"/>
        <w:gridCol w:w="1168"/>
        <w:gridCol w:w="981"/>
        <w:gridCol w:w="1423"/>
      </w:tblGrid>
      <w:tr>
        <w:tblPrEx>
          <w:tblCellMar>
            <w:top w:w="0" w:type="dxa"/>
            <w:left w:w="108" w:type="dxa"/>
            <w:bottom w:w="0" w:type="dxa"/>
            <w:right w:w="108" w:type="dxa"/>
          </w:tblCellMar>
        </w:tblPrEx>
        <w:trPr>
          <w:trHeight w:val="735" w:hRule="atLeast"/>
          <w:jc w:val="center"/>
        </w:trPr>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仿宋" w:hAnsi="仿宋" w:eastAsia="仿宋" w:cs="仿宋"/>
                <w:b/>
                <w:bCs/>
                <w:color w:val="000000" w:themeColor="text1"/>
                <w:sz w:val="20"/>
                <w:szCs w:val="20"/>
                <w14:textFill>
                  <w14:solidFill>
                    <w14:schemeClr w14:val="tx1"/>
                  </w14:solidFill>
                </w14:textFill>
              </w:rPr>
            </w:pPr>
            <w:r>
              <w:rPr>
                <w:rFonts w:hint="eastAsia" w:ascii="仿宋" w:hAnsi="仿宋" w:eastAsia="仿宋" w:cs="仿宋"/>
                <w:b/>
                <w:bCs/>
                <w:color w:val="000000" w:themeColor="text1"/>
                <w:kern w:val="0"/>
                <w:sz w:val="20"/>
                <w:szCs w:val="20"/>
                <w:lang w:bidi="ar"/>
                <w14:textFill>
                  <w14:solidFill>
                    <w14:schemeClr w14:val="tx1"/>
                  </w14:solidFill>
                </w14:textFill>
              </w:rPr>
              <w:t>序号</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2"/>
              <w:jc w:val="center"/>
              <w:textAlignment w:val="center"/>
              <w:rPr>
                <w:rFonts w:ascii="仿宋" w:hAnsi="仿宋" w:eastAsia="仿宋" w:cs="仿宋"/>
                <w:b/>
                <w:bCs/>
                <w:color w:val="000000" w:themeColor="text1"/>
                <w:sz w:val="20"/>
                <w:szCs w:val="20"/>
                <w14:textFill>
                  <w14:solidFill>
                    <w14:schemeClr w14:val="tx1"/>
                  </w14:solidFill>
                </w14:textFill>
              </w:rPr>
            </w:pPr>
            <w:r>
              <w:rPr>
                <w:rFonts w:hint="eastAsia" w:ascii="仿宋" w:hAnsi="仿宋" w:eastAsia="仿宋" w:cs="仿宋"/>
                <w:b/>
                <w:bCs/>
                <w:color w:val="000000" w:themeColor="text1"/>
                <w:kern w:val="0"/>
                <w:sz w:val="20"/>
                <w:szCs w:val="20"/>
                <w:lang w:bidi="ar"/>
                <w14:textFill>
                  <w14:solidFill>
                    <w14:schemeClr w14:val="tx1"/>
                  </w14:solidFill>
                </w14:textFill>
              </w:rPr>
              <w:t>项目名称</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2"/>
              <w:jc w:val="center"/>
              <w:textAlignment w:val="center"/>
              <w:rPr>
                <w:rFonts w:ascii="仿宋" w:hAnsi="仿宋" w:eastAsia="仿宋" w:cs="仿宋"/>
                <w:b/>
                <w:bCs/>
                <w:color w:val="000000" w:themeColor="text1"/>
                <w:sz w:val="20"/>
                <w:szCs w:val="20"/>
                <w14:textFill>
                  <w14:solidFill>
                    <w14:schemeClr w14:val="tx1"/>
                  </w14:solidFill>
                </w14:textFill>
              </w:rPr>
            </w:pPr>
            <w:r>
              <w:rPr>
                <w:rFonts w:hint="eastAsia" w:ascii="仿宋" w:hAnsi="仿宋" w:eastAsia="仿宋" w:cs="仿宋"/>
                <w:b/>
                <w:bCs/>
                <w:color w:val="000000" w:themeColor="text1"/>
                <w:kern w:val="0"/>
                <w:sz w:val="20"/>
                <w:szCs w:val="20"/>
                <w:lang w:bidi="ar"/>
                <w14:textFill>
                  <w14:solidFill>
                    <w14:schemeClr w14:val="tx1"/>
                  </w14:solidFill>
                </w14:textFill>
              </w:rPr>
              <w:t>项目类别</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仿宋" w:hAnsi="仿宋" w:eastAsia="仿宋" w:cs="仿宋"/>
                <w:b/>
                <w:bCs/>
                <w:color w:val="000000" w:themeColor="text1"/>
                <w:sz w:val="20"/>
                <w:szCs w:val="20"/>
                <w14:textFill>
                  <w14:solidFill>
                    <w14:schemeClr w14:val="tx1"/>
                  </w14:solidFill>
                </w14:textFill>
              </w:rPr>
            </w:pPr>
            <w:r>
              <w:rPr>
                <w:rFonts w:hint="eastAsia" w:ascii="仿宋" w:hAnsi="仿宋" w:eastAsia="仿宋" w:cs="仿宋"/>
                <w:b/>
                <w:bCs/>
                <w:color w:val="000000" w:themeColor="text1"/>
                <w:kern w:val="0"/>
                <w:sz w:val="20"/>
                <w:szCs w:val="20"/>
                <w:lang w:bidi="ar"/>
                <w14:textFill>
                  <w14:solidFill>
                    <w14:schemeClr w14:val="tx1"/>
                  </w14:solidFill>
                </w14:textFill>
              </w:rPr>
              <w:t>所属单位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仿宋" w:hAnsi="仿宋" w:eastAsia="仿宋" w:cs="仿宋"/>
                <w:b/>
                <w:bCs/>
                <w:color w:val="000000" w:themeColor="text1"/>
                <w:sz w:val="20"/>
                <w:szCs w:val="20"/>
                <w14:textFill>
                  <w14:solidFill>
                    <w14:schemeClr w14:val="tx1"/>
                  </w14:solidFill>
                </w14:textFill>
              </w:rPr>
            </w:pPr>
            <w:r>
              <w:rPr>
                <w:rFonts w:hint="eastAsia" w:ascii="仿宋" w:hAnsi="仿宋" w:eastAsia="仿宋" w:cs="仿宋"/>
                <w:b/>
                <w:bCs/>
                <w:color w:val="000000" w:themeColor="text1"/>
                <w:kern w:val="0"/>
                <w:sz w:val="20"/>
                <w:szCs w:val="20"/>
                <w:lang w:bidi="ar"/>
                <w14:textFill>
                  <w14:solidFill>
                    <w14:schemeClr w14:val="tx1"/>
                  </w14:solidFill>
                </w14:textFill>
              </w:rPr>
              <w:t>负责人</w:t>
            </w:r>
          </w:p>
        </w:tc>
        <w:tc>
          <w:tcPr>
            <w:tcW w:w="14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仿宋" w:hAnsi="仿宋" w:eastAsia="仿宋" w:cs="仿宋"/>
                <w:b/>
                <w:bCs/>
                <w:color w:val="000000" w:themeColor="text1"/>
                <w:sz w:val="20"/>
                <w:szCs w:val="20"/>
                <w14:textFill>
                  <w14:solidFill>
                    <w14:schemeClr w14:val="tx1"/>
                  </w14:solidFill>
                </w14:textFill>
              </w:rPr>
            </w:pPr>
            <w:r>
              <w:rPr>
                <w:rFonts w:hint="eastAsia" w:ascii="仿宋" w:hAnsi="仿宋" w:eastAsia="仿宋" w:cs="仿宋"/>
                <w:b/>
                <w:bCs/>
                <w:color w:val="000000" w:themeColor="text1"/>
                <w:kern w:val="0"/>
                <w:sz w:val="20"/>
                <w:szCs w:val="20"/>
                <w:lang w:bidi="ar"/>
                <w14:textFill>
                  <w14:solidFill>
                    <w14:schemeClr w14:val="tx1"/>
                  </w14:solidFill>
                </w14:textFill>
              </w:rPr>
              <w:t>级别或等级</w:t>
            </w:r>
          </w:p>
        </w:tc>
      </w:tr>
      <w:tr>
        <w:tblPrEx>
          <w:tblCellMar>
            <w:top w:w="0" w:type="dxa"/>
            <w:left w:w="108" w:type="dxa"/>
            <w:bottom w:w="0" w:type="dxa"/>
            <w:right w:w="108" w:type="dxa"/>
          </w:tblCellMar>
        </w:tblPrEx>
        <w:trPr>
          <w:trHeight w:val="1180" w:hRule="atLeast"/>
          <w:jc w:val="center"/>
        </w:trPr>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jc w:val="center"/>
              <w:textAlignment w:val="center"/>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1</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弘扬地域文化 赓续红色精神——建筑与艺术融合的双创育人模式研究与实践</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教学成果奖</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关茜</w:t>
            </w:r>
          </w:p>
        </w:tc>
        <w:tc>
          <w:tcPr>
            <w:tcW w:w="14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jc w:val="center"/>
              <w:textAlignment w:val="center"/>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一等奖</w:t>
            </w:r>
          </w:p>
        </w:tc>
      </w:tr>
      <w:tr>
        <w:tblPrEx>
          <w:tblCellMar>
            <w:top w:w="0" w:type="dxa"/>
            <w:left w:w="108" w:type="dxa"/>
            <w:bottom w:w="0" w:type="dxa"/>
            <w:right w:w="108" w:type="dxa"/>
          </w:tblCellMar>
        </w:tblPrEx>
        <w:trPr>
          <w:trHeight w:val="702" w:hRule="atLeast"/>
          <w:jc w:val="center"/>
        </w:trPr>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jc w:val="center"/>
              <w:textAlignment w:val="center"/>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2</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城市设计教学创新团队</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教学创新团队</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宣蔚</w:t>
            </w:r>
          </w:p>
        </w:tc>
        <w:tc>
          <w:tcPr>
            <w:tcW w:w="14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省级</w:t>
            </w:r>
          </w:p>
        </w:tc>
      </w:tr>
      <w:tr>
        <w:tblPrEx>
          <w:tblCellMar>
            <w:top w:w="0" w:type="dxa"/>
            <w:left w:w="108" w:type="dxa"/>
            <w:bottom w:w="0" w:type="dxa"/>
            <w:right w:w="108" w:type="dxa"/>
          </w:tblCellMar>
        </w:tblPrEx>
        <w:trPr>
          <w:trHeight w:val="702" w:hRule="atLeast"/>
          <w:jc w:val="center"/>
        </w:trPr>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3</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建筑速写实用技法</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教材建设</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郑志元</w:t>
            </w:r>
          </w:p>
        </w:tc>
        <w:tc>
          <w:tcPr>
            <w:tcW w:w="14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省级</w:t>
            </w:r>
          </w:p>
        </w:tc>
      </w:tr>
      <w:tr>
        <w:tblPrEx>
          <w:tblCellMar>
            <w:top w:w="0" w:type="dxa"/>
            <w:left w:w="108" w:type="dxa"/>
            <w:bottom w:w="0" w:type="dxa"/>
            <w:right w:w="108" w:type="dxa"/>
          </w:tblCellMar>
        </w:tblPrEx>
        <w:trPr>
          <w:trHeight w:val="702" w:hRule="atLeast"/>
          <w:jc w:val="center"/>
        </w:trPr>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jc w:val="center"/>
              <w:textAlignment w:val="center"/>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4</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理论.技术.现场——《建筑遗产学》专业课程教学改革研究</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教学研究项目</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黎启国</w:t>
            </w:r>
          </w:p>
        </w:tc>
        <w:tc>
          <w:tcPr>
            <w:tcW w:w="14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重点</w:t>
            </w:r>
          </w:p>
        </w:tc>
      </w:tr>
      <w:tr>
        <w:tblPrEx>
          <w:tblCellMar>
            <w:top w:w="0" w:type="dxa"/>
            <w:left w:w="108" w:type="dxa"/>
            <w:bottom w:w="0" w:type="dxa"/>
            <w:right w:w="108" w:type="dxa"/>
          </w:tblCellMar>
        </w:tblPrEx>
        <w:trPr>
          <w:trHeight w:val="702" w:hRule="atLeast"/>
          <w:jc w:val="center"/>
        </w:trPr>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jc w:val="center"/>
              <w:textAlignment w:val="center"/>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5</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基于数字创意能力培养的信息设计实践教学体系研究</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教学研究项目</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陈晓亮</w:t>
            </w:r>
          </w:p>
        </w:tc>
        <w:tc>
          <w:tcPr>
            <w:tcW w:w="14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一般</w:t>
            </w:r>
          </w:p>
        </w:tc>
      </w:tr>
      <w:tr>
        <w:tblPrEx>
          <w:tblCellMar>
            <w:top w:w="0" w:type="dxa"/>
            <w:left w:w="108" w:type="dxa"/>
            <w:bottom w:w="0" w:type="dxa"/>
            <w:right w:w="108" w:type="dxa"/>
          </w:tblCellMar>
        </w:tblPrEx>
        <w:trPr>
          <w:trHeight w:val="702" w:hRule="atLeast"/>
          <w:jc w:val="center"/>
        </w:trPr>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jc w:val="center"/>
              <w:textAlignment w:val="center"/>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6</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新时代工业设计专业教学中文化自信意识提升研究</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教学研究项目</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祝莹</w:t>
            </w:r>
          </w:p>
        </w:tc>
        <w:tc>
          <w:tcPr>
            <w:tcW w:w="14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ind w:firstLine="400"/>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一般</w:t>
            </w:r>
          </w:p>
        </w:tc>
      </w:tr>
      <w:tr>
        <w:tblPrEx>
          <w:tblCellMar>
            <w:top w:w="0" w:type="dxa"/>
            <w:left w:w="108" w:type="dxa"/>
            <w:bottom w:w="0" w:type="dxa"/>
            <w:right w:w="108" w:type="dxa"/>
          </w:tblCellMar>
        </w:tblPrEx>
        <w:trPr>
          <w:trHeight w:val="702" w:hRule="atLeast"/>
          <w:jc w:val="center"/>
        </w:trPr>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jc w:val="center"/>
              <w:textAlignment w:val="center"/>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7</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合肥工业大学合肥磐石智能科技股份有限公司合作实践教育基地</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校企合作实践教育基地</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殷晓晨</w:t>
            </w:r>
          </w:p>
        </w:tc>
        <w:tc>
          <w:tcPr>
            <w:tcW w:w="14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省级</w:t>
            </w:r>
          </w:p>
        </w:tc>
      </w:tr>
      <w:tr>
        <w:tblPrEx>
          <w:tblCellMar>
            <w:top w:w="0" w:type="dxa"/>
            <w:left w:w="108" w:type="dxa"/>
            <w:bottom w:w="0" w:type="dxa"/>
            <w:right w:w="108" w:type="dxa"/>
          </w:tblCellMar>
        </w:tblPrEx>
        <w:trPr>
          <w:trHeight w:val="702" w:hRule="atLeast"/>
          <w:jc w:val="center"/>
        </w:trPr>
        <w:tc>
          <w:tcPr>
            <w:tcW w:w="8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jc w:val="center"/>
              <w:textAlignment w:val="center"/>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8</w:t>
            </w:r>
          </w:p>
        </w:tc>
        <w:tc>
          <w:tcPr>
            <w:tcW w:w="20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多媒体影像设计</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创新创业学院课程建设项目</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建筑与艺术学院</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孟梦</w:t>
            </w:r>
          </w:p>
        </w:tc>
        <w:tc>
          <w:tcPr>
            <w:tcW w:w="142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校级</w:t>
            </w:r>
          </w:p>
        </w:tc>
      </w:tr>
    </w:tbl>
    <w:p>
      <w:pPr>
        <w:widowControl/>
        <w:ind w:firstLine="480"/>
        <w:jc w:val="center"/>
        <w:rPr>
          <w:rFonts w:ascii="仿宋" w:hAnsi="仿宋" w:eastAsia="仿宋" w:cs="仿宋"/>
          <w:color w:val="000000" w:themeColor="text1"/>
          <w:kern w:val="0"/>
          <w:sz w:val="24"/>
          <w:lang w:bidi="ar"/>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我院2023年质量工程项目遴选立项名单</w:t>
      </w:r>
    </w:p>
    <w:p>
      <w:pPr>
        <w:spacing w:before="156" w:beforeLines="50" w:after="156" w:afterLines="50"/>
        <w:ind w:firstLine="562" w:firstLineChars="200"/>
        <w:rPr>
          <w:rFonts w:ascii="宋体" w:hAnsi="宋体" w:cs="宋体"/>
          <w:sz w:val="28"/>
          <w:szCs w:val="28"/>
          <w:shd w:val="clear" w:color="auto" w:fill="FFFFFF"/>
        </w:rPr>
      </w:pPr>
      <w:r>
        <w:rPr>
          <w:rFonts w:hint="eastAsia" w:ascii="宋体" w:hAnsi="宋体" w:cs="宋体"/>
          <w:b/>
          <w:bCs/>
          <w:sz w:val="28"/>
          <w:szCs w:val="28"/>
          <w:shd w:val="clear" w:color="auto" w:fill="FFFFFF"/>
        </w:rPr>
        <w:t>4.开展学科竞赛，提升创新创业能力</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积极响应学校持续深化“立德树人、能力导向和创新创业”三位一体教育教学集成体系，融合学校第二课堂成绩单制度，把创新创业教育贯穿人才培养全过程。</w:t>
      </w:r>
      <w:r>
        <w:rPr>
          <w:rFonts w:hint="eastAsia" w:ascii="宋体" w:hAnsi="宋体" w:cs="宋体"/>
          <w:color w:val="000000" w:themeColor="text1"/>
          <w:sz w:val="28"/>
          <w:szCs w:val="28"/>
          <w:shd w:val="clear" w:color="auto" w:fill="FFFFFF"/>
          <w14:textFill>
            <w14:solidFill>
              <w14:schemeClr w14:val="tx1"/>
            </w14:solidFill>
          </w14:textFill>
        </w:rPr>
        <w:t>继续推行课程设计开放式教学常态化，促进专业理论与技术类课程、专业设计核心课程的整合，</w:t>
      </w:r>
      <w:r>
        <w:rPr>
          <w:rFonts w:hint="eastAsia" w:ascii="宋体" w:hAnsi="宋体" w:cs="宋体"/>
          <w:sz w:val="28"/>
          <w:szCs w:val="28"/>
          <w:shd w:val="clear" w:color="auto" w:fill="FFFFFF"/>
        </w:rPr>
        <w:t>提高专业实践教学环节标准，举办跨学科创新讲座、展览、数字化工作营、陶艺工坊训练营、创客工作室、设计竞赛等第二课堂活动，全面提高学生专业素质和创新创业能力。</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学科竞赛呈现国内外、多专业、本科及研究生、设计竞赛与论文竞赛全方位获奖的良好发展态势。我院连续承办全国排行榜大赛“米兰设计周-中国高校设计学科师生优秀作品展”，其中我院获奖79项，包括一等奖15项，二等奖32项，三等奖32项，省赛获奖198项；“未来设计师·全国高校数字艺术设计大赛”的“未来设计师全国艺术设计教师教学创新大赛”赛道，其中我院获省级各类组别达229项，比去年增加了70多项，获奖总数增加近30%。国赛获奖29项，其中一等奖7项，二等奖8项。三等奖14项。“两岸新锐设计竞赛·华灿奖”，我院是华东赛区组织成员单位。</w:t>
      </w:r>
    </w:p>
    <w:p>
      <w:pPr>
        <w:spacing w:before="156" w:beforeLines="50" w:after="156" w:afterLines="50"/>
        <w:ind w:firstLine="560" w:firstLineChars="200"/>
        <w:rPr>
          <w:rFonts w:hint="eastAsia" w:ascii="宋体" w:hAnsi="宋体" w:cs="宋体"/>
          <w:sz w:val="28"/>
          <w:szCs w:val="28"/>
          <w:shd w:val="clear" w:color="auto" w:fill="FFFFFF"/>
        </w:rPr>
      </w:pPr>
      <w:r>
        <w:rPr>
          <w:rFonts w:hint="eastAsia" w:ascii="宋体" w:hAnsi="宋体" w:cs="宋体"/>
          <w:sz w:val="28"/>
          <w:szCs w:val="28"/>
          <w:shd w:val="clear" w:color="auto" w:fill="FFFFFF"/>
        </w:rPr>
        <w:t>本年度省级以上学科竞赛累计学生获省部级及以上奖共计800项左右，达1400多人次，其中国际及国家级获奖共191项。省部级以上学科竞赛中每百名本科学生获奖率超80%。各类赛事在获奖率和获奖等级上都有大幅度提升，其中霍普杯国际大学生建筑设计竞赛获一等奖，WUPENiCity城市设计学生作业国际竞赛 &amp; 城市可持续调研报告国际竞赛获一等奖，在中国人居环境设计学年奖、亚洲设计学年奖、紫金奖·建筑环境设计大赛等国内外高水平竞赛中荣获重要奖项。其中中国好创意暨全国数字艺术设计大赛获国赛共9项。全国大学生先进成图技术与产品信息建模创新大赛，取得国赛获奖13项。全国大学生数字媒体科技作品及创意竞赛，国赛获奖7项，国家级大学生创新创业训练项目5项，省级项目16项，校级项目29项。</w:t>
      </w:r>
    </w:p>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三、科研工作</w:t>
      </w:r>
    </w:p>
    <w:p>
      <w:pPr>
        <w:spacing w:before="156" w:beforeLines="50" w:after="156" w:afterLines="50"/>
        <w:ind w:firstLine="560" w:firstLineChars="200"/>
        <w:rPr>
          <w:rFonts w:ascii="宋体" w:hAnsi="宋体" w:cs="宋体"/>
          <w:sz w:val="28"/>
          <w:szCs w:val="28"/>
        </w:rPr>
      </w:pPr>
      <w:bookmarkStart w:id="35" w:name="_Hlk28099211"/>
      <w:r>
        <w:rPr>
          <w:rFonts w:hint="eastAsia" w:ascii="宋体" w:hAnsi="宋体" w:cs="宋体"/>
          <w:sz w:val="28"/>
          <w:szCs w:val="28"/>
        </w:rPr>
        <w:t>202</w:t>
      </w:r>
      <w:r>
        <w:rPr>
          <w:rFonts w:ascii="宋体" w:hAnsi="宋体" w:cs="宋体"/>
          <w:sz w:val="28"/>
          <w:szCs w:val="28"/>
        </w:rPr>
        <w:t>3</w:t>
      </w:r>
      <w:r>
        <w:rPr>
          <w:rFonts w:hint="eastAsia" w:ascii="宋体" w:hAnsi="宋体" w:cs="宋体"/>
          <w:sz w:val="28"/>
          <w:szCs w:val="28"/>
        </w:rPr>
        <w:t>年学院科研工作持续推进并获得新的突破。获批徽州古村落数字化保护与传承创意安徽省重点实验室、安徽省徽派建筑研究院、安徽省城市风貌与空间环境更新技术工程研究中心共3个省级科研平台，实现学院省部级科研平台零的突破，同时获批建筑学博士后科研流动站，有效支撑建筑学一级学科博士点建设。</w:t>
      </w:r>
      <w:bookmarkStart w:id="36" w:name="_Hlk153888082"/>
      <w:r>
        <w:rPr>
          <w:rFonts w:hint="eastAsia" w:ascii="宋体" w:hAnsi="宋体" w:cs="宋体"/>
          <w:sz w:val="28"/>
          <w:szCs w:val="28"/>
        </w:rPr>
        <w:t>首次主持获批安徽省重点研究与开发计划项目；获批教育部人文社会科学研究项目4项（全校共1</w:t>
      </w:r>
      <w:r>
        <w:rPr>
          <w:rFonts w:ascii="宋体" w:hAnsi="宋体" w:cs="宋体"/>
          <w:sz w:val="28"/>
          <w:szCs w:val="28"/>
        </w:rPr>
        <w:t>1</w:t>
      </w:r>
      <w:r>
        <w:rPr>
          <w:rFonts w:hint="eastAsia" w:ascii="宋体" w:hAnsi="宋体" w:cs="宋体"/>
          <w:sz w:val="28"/>
          <w:szCs w:val="28"/>
        </w:rPr>
        <w:t>项），排全校第一，创学院历史新高；获批安徽省哲学社会科学规划项目5项，保持历史最好成绩；首次获批安徽省自然科学基金面上项目和合肥市自然科学基金项目。</w:t>
      </w:r>
      <w:bookmarkEnd w:id="36"/>
      <w:r>
        <w:rPr>
          <w:rFonts w:hint="eastAsia" w:ascii="宋体" w:hAnsi="宋体" w:cs="宋体"/>
          <w:sz w:val="28"/>
          <w:szCs w:val="28"/>
        </w:rPr>
        <w:t>纵横向课题到账经费共1</w:t>
      </w:r>
      <w:r>
        <w:rPr>
          <w:rFonts w:ascii="宋体" w:hAnsi="宋体" w:cs="宋体"/>
          <w:sz w:val="28"/>
          <w:szCs w:val="28"/>
        </w:rPr>
        <w:t>303</w:t>
      </w:r>
      <w:r>
        <w:rPr>
          <w:rFonts w:hint="eastAsia" w:ascii="宋体" w:hAnsi="宋体" w:cs="宋体"/>
          <w:sz w:val="28"/>
          <w:szCs w:val="28"/>
        </w:rPr>
        <w:t>万元，达到上一年度的</w:t>
      </w:r>
      <w:r>
        <w:rPr>
          <w:rFonts w:ascii="宋体" w:hAnsi="宋体" w:cs="宋体"/>
          <w:sz w:val="28"/>
          <w:szCs w:val="28"/>
        </w:rPr>
        <w:t>2.2</w:t>
      </w:r>
      <w:r>
        <w:rPr>
          <w:rFonts w:hint="eastAsia" w:ascii="宋体" w:hAnsi="宋体" w:cs="宋体"/>
          <w:sz w:val="28"/>
          <w:szCs w:val="28"/>
        </w:rPr>
        <w:t>倍，创学院历史最高。师生发表学术论文2</w:t>
      </w:r>
      <w:r>
        <w:rPr>
          <w:rFonts w:ascii="宋体" w:hAnsi="宋体" w:cs="宋体"/>
          <w:sz w:val="28"/>
          <w:szCs w:val="28"/>
        </w:rPr>
        <w:t>00</w:t>
      </w:r>
      <w:r>
        <w:rPr>
          <w:rFonts w:hint="eastAsia" w:ascii="宋体" w:hAnsi="宋体" w:cs="宋体"/>
          <w:sz w:val="28"/>
          <w:szCs w:val="28"/>
        </w:rPr>
        <w:t>余篇，其中高水平学术论文3</w:t>
      </w:r>
      <w:r>
        <w:rPr>
          <w:rFonts w:ascii="宋体" w:hAnsi="宋体" w:cs="宋体"/>
          <w:sz w:val="28"/>
          <w:szCs w:val="28"/>
        </w:rPr>
        <w:t>0</w:t>
      </w:r>
      <w:r>
        <w:rPr>
          <w:rFonts w:hint="eastAsia" w:ascii="宋体" w:hAnsi="宋体" w:cs="宋体"/>
          <w:sz w:val="28"/>
          <w:szCs w:val="28"/>
        </w:rPr>
        <w:t>余篇，申请专利</w:t>
      </w:r>
      <w:r>
        <w:rPr>
          <w:rFonts w:ascii="宋体" w:hAnsi="宋体" w:cs="宋体"/>
          <w:sz w:val="28"/>
          <w:szCs w:val="28"/>
        </w:rPr>
        <w:t>15</w:t>
      </w:r>
      <w:r>
        <w:rPr>
          <w:rFonts w:hint="eastAsia" w:ascii="宋体" w:hAnsi="宋体" w:cs="宋体"/>
          <w:sz w:val="28"/>
          <w:szCs w:val="28"/>
        </w:rPr>
        <w:t>项，数量上均比上一年度明显增加。目前，学院在国家自科基金、国家社科基金、国家艺术基金、教育部人文社会科学研究项目、省自然科学基金、省哲学社会科学项目、省社科联创新发展研究项目等国家级和省部级重要科研项目上均有在研课题，学科交叉特色持续凸显，科研工作呈现出良好的发展态势。学院各实验室平稳运行，全年未出现安全事故，日常管理制度不断细化完善，制定仪器共享管理细则，新增数字化建构实验室。</w:t>
      </w:r>
    </w:p>
    <w:p>
      <w:pPr>
        <w:spacing w:before="156" w:beforeLines="50" w:after="156" w:afterLines="50"/>
        <w:ind w:firstLine="562" w:firstLineChars="200"/>
        <w:rPr>
          <w:rFonts w:ascii="宋体" w:hAnsi="宋体" w:cs="宋体"/>
          <w:sz w:val="28"/>
          <w:szCs w:val="28"/>
        </w:rPr>
      </w:pPr>
      <w:r>
        <w:rPr>
          <w:rFonts w:hint="eastAsia" w:ascii="宋体" w:hAnsi="宋体" w:cs="宋体"/>
          <w:b/>
          <w:bCs/>
          <w:sz w:val="28"/>
          <w:szCs w:val="28"/>
        </w:rPr>
        <w:t>1.凝练学科特色，科研平台建设取得突破。</w:t>
      </w:r>
      <w:r>
        <w:rPr>
          <w:rFonts w:hint="eastAsia" w:ascii="宋体" w:hAnsi="宋体" w:cs="宋体"/>
          <w:sz w:val="28"/>
          <w:szCs w:val="28"/>
        </w:rPr>
        <w:t>充分利用学院在徽派建筑数字化保护、徽州传统聚落环境评价等方面多年来的高质量特色研究成果，整合各方资源，牵头申报徽州古村落数字化保护与传承创意安徽省重点实验室并成功获批。利用学院在城乡规划和建筑学学科的长期学术成果积累，面向城市更新这一国家重大战略需求，牵头申报安徽省城市风貌与空间环境更新技术工程研究中心并成功获批。与安徽省住房和城乡建设厅积极沟通对接，依托学院在徽派建筑方面持续近四十年的研究和人才培养成果，成功获批安徽省徽派建筑研究院，并积极发挥学院在徽派建筑研究方面的引领作用。三个省级科研平台及建筑学博士后流动站的获批，为建筑学一级学科博士点建设提供了优异的平台环境，将发挥重要的支撑作用。</w:t>
      </w:r>
    </w:p>
    <w:p>
      <w:pPr>
        <w:spacing w:before="156" w:beforeLines="50" w:after="156" w:afterLines="50"/>
        <w:ind w:firstLine="562" w:firstLineChars="200"/>
        <w:rPr>
          <w:rFonts w:ascii="宋体" w:hAnsi="宋体" w:cs="宋体"/>
          <w:sz w:val="28"/>
          <w:szCs w:val="28"/>
        </w:rPr>
      </w:pPr>
      <w:r>
        <w:rPr>
          <w:rFonts w:ascii="宋体" w:hAnsi="宋体" w:cs="宋体"/>
          <w:b/>
          <w:bCs/>
          <w:sz w:val="28"/>
          <w:szCs w:val="28"/>
        </w:rPr>
        <w:t>2.</w:t>
      </w:r>
      <w:r>
        <w:rPr>
          <w:rFonts w:hint="eastAsia" w:ascii="宋体" w:hAnsi="宋体" w:cs="宋体"/>
          <w:b/>
          <w:bCs/>
          <w:sz w:val="28"/>
          <w:szCs w:val="28"/>
        </w:rPr>
        <w:t>明确目标导向，纵向科研项目持续突破。</w:t>
      </w:r>
      <w:r>
        <w:rPr>
          <w:rFonts w:hint="eastAsia" w:ascii="宋体" w:hAnsi="宋体" w:cs="宋体"/>
          <w:sz w:val="28"/>
          <w:szCs w:val="28"/>
        </w:rPr>
        <w:t>202</w:t>
      </w:r>
      <w:r>
        <w:rPr>
          <w:rFonts w:ascii="宋体" w:hAnsi="宋体" w:cs="宋体"/>
          <w:sz w:val="28"/>
          <w:szCs w:val="28"/>
        </w:rPr>
        <w:t>3</w:t>
      </w:r>
      <w:r>
        <w:rPr>
          <w:rFonts w:hint="eastAsia" w:ascii="宋体" w:hAnsi="宋体" w:cs="宋体"/>
          <w:sz w:val="28"/>
          <w:szCs w:val="28"/>
        </w:rPr>
        <w:t>年，以目标为导向，通过申报书撰写培训、专家辅导、“一对一”指导、对外交流等多种形式组织和动员各类课题申报，全年申报各类纵向课题近</w:t>
      </w:r>
      <w:r>
        <w:rPr>
          <w:rFonts w:ascii="宋体" w:hAnsi="宋体" w:cs="宋体"/>
          <w:sz w:val="28"/>
          <w:szCs w:val="28"/>
        </w:rPr>
        <w:t>70</w:t>
      </w:r>
      <w:r>
        <w:rPr>
          <w:rFonts w:hint="eastAsia" w:ascii="宋体" w:hAnsi="宋体" w:cs="宋体"/>
          <w:sz w:val="28"/>
          <w:szCs w:val="28"/>
        </w:rPr>
        <w:t>项，教师申报课题积极性持续提高。国家自科基金、教育部人文社科研究项目等重要课题申报量持续保持在1</w:t>
      </w:r>
      <w:r>
        <w:rPr>
          <w:rFonts w:ascii="宋体" w:hAnsi="宋体" w:cs="宋体"/>
          <w:sz w:val="28"/>
          <w:szCs w:val="28"/>
        </w:rPr>
        <w:t>5</w:t>
      </w:r>
      <w:r>
        <w:rPr>
          <w:rFonts w:hint="eastAsia" w:ascii="宋体" w:hAnsi="宋体" w:cs="宋体"/>
          <w:sz w:val="28"/>
          <w:szCs w:val="28"/>
        </w:rPr>
        <w:t>项以上。首次获批安徽省重点研究与开发计划项目，课题经费达1</w:t>
      </w:r>
      <w:r>
        <w:rPr>
          <w:rFonts w:ascii="宋体" w:hAnsi="宋体" w:cs="宋体"/>
          <w:sz w:val="28"/>
          <w:szCs w:val="28"/>
        </w:rPr>
        <w:t>00</w:t>
      </w:r>
      <w:r>
        <w:rPr>
          <w:rFonts w:hint="eastAsia" w:ascii="宋体" w:hAnsi="宋体" w:cs="宋体"/>
          <w:sz w:val="28"/>
          <w:szCs w:val="28"/>
        </w:rPr>
        <w:t>万元；获批教育部人文社会科学研究项目4项、安徽省哲学社会科学规划项目5项，均为学院获批此类课题数量最多的一次；积极拓展纵向课题申报类型，学院首次获批安徽省自然科学基金面上项目和合肥市自然科学基金项目。纵向课题到账经费2</w:t>
      </w:r>
      <w:r>
        <w:rPr>
          <w:rFonts w:ascii="宋体" w:hAnsi="宋体" w:cs="宋体"/>
          <w:sz w:val="28"/>
          <w:szCs w:val="28"/>
        </w:rPr>
        <w:t>20</w:t>
      </w:r>
      <w:r>
        <w:rPr>
          <w:rFonts w:hint="eastAsia" w:ascii="宋体" w:hAnsi="宋体" w:cs="宋体"/>
          <w:sz w:val="28"/>
          <w:szCs w:val="28"/>
        </w:rPr>
        <w:t>万元，达到上一年度的1</w:t>
      </w:r>
      <w:r>
        <w:rPr>
          <w:rFonts w:ascii="宋体" w:hAnsi="宋体" w:cs="宋体"/>
          <w:sz w:val="28"/>
          <w:szCs w:val="28"/>
        </w:rPr>
        <w:t>.6</w:t>
      </w:r>
      <w:r>
        <w:rPr>
          <w:rFonts w:hint="eastAsia" w:ascii="宋体" w:hAnsi="宋体" w:cs="宋体"/>
          <w:sz w:val="28"/>
          <w:szCs w:val="28"/>
        </w:rPr>
        <w:t>倍。学院在承担高水平科研项目方面持续突破，获批项目类型继续呈现多元化特征，</w:t>
      </w:r>
      <w:r>
        <w:rPr>
          <w:rFonts w:ascii="宋体" w:hAnsi="宋体" w:cs="宋体"/>
          <w:sz w:val="28"/>
          <w:szCs w:val="28"/>
        </w:rPr>
        <w:t>为</w:t>
      </w:r>
      <w:r>
        <w:rPr>
          <w:rFonts w:hint="eastAsia" w:ascii="宋体" w:hAnsi="宋体" w:cs="宋体"/>
          <w:sz w:val="28"/>
          <w:szCs w:val="28"/>
        </w:rPr>
        <w:t>建筑学一级学科博士点以及建筑与艺术交叉特色人才培养提供有力支撑。</w:t>
      </w:r>
      <w:bookmarkEnd w:id="35"/>
    </w:p>
    <w:p>
      <w:pPr>
        <w:spacing w:before="156" w:beforeLines="50" w:after="156" w:afterLines="50"/>
        <w:ind w:firstLine="562" w:firstLineChars="200"/>
        <w:rPr>
          <w:rFonts w:ascii="宋体" w:hAnsi="宋体" w:cs="宋体"/>
          <w:sz w:val="28"/>
          <w:szCs w:val="28"/>
        </w:rPr>
      </w:pPr>
      <w:r>
        <w:rPr>
          <w:rFonts w:hint="eastAsia" w:ascii="宋体" w:hAnsi="宋体" w:cs="宋体"/>
          <w:b/>
          <w:bCs/>
          <w:sz w:val="28"/>
          <w:szCs w:val="28"/>
        </w:rPr>
        <w:t>3</w:t>
      </w:r>
      <w:r>
        <w:rPr>
          <w:rFonts w:ascii="宋体" w:hAnsi="宋体" w:cs="宋体"/>
          <w:b/>
          <w:bCs/>
          <w:sz w:val="28"/>
          <w:szCs w:val="28"/>
        </w:rPr>
        <w:t>.</w:t>
      </w:r>
      <w:r>
        <w:rPr>
          <w:rFonts w:hint="eastAsia" w:ascii="宋体" w:hAnsi="宋体" w:cs="宋体"/>
          <w:b/>
          <w:bCs/>
          <w:sz w:val="28"/>
          <w:szCs w:val="28"/>
        </w:rPr>
        <w:t>拓展合作领域，横向科研经费实现翻番。</w:t>
      </w:r>
      <w:r>
        <w:rPr>
          <w:rFonts w:hint="eastAsia" w:ascii="宋体" w:hAnsi="宋体" w:cs="宋体"/>
          <w:sz w:val="28"/>
          <w:szCs w:val="28"/>
        </w:rPr>
        <w:t>学院利用建筑、规划、景观、艺术等多个学科的综合优势，持续深化与企业间的合作，积极搭建产学研合作平台，先后与中国中元国际、温州设计集团、北京淡士伦、安徽省建筑设计总院、磐石科技、合工大设计院等签约共建；邀请中国民生银行、中徽集团、上海蓝镇旅游文化集团、韵河商业管理（江苏）有限公司等企业先后到院交流，洽谈合作事宜。省住建厅、文旅厅、定远县、蚌埠市禹会区、绩溪县等多个政府部门来院调研交流。2</w:t>
      </w:r>
      <w:r>
        <w:rPr>
          <w:rFonts w:ascii="宋体" w:hAnsi="宋体" w:cs="宋体"/>
          <w:sz w:val="28"/>
          <w:szCs w:val="28"/>
        </w:rPr>
        <w:t>023年度</w:t>
      </w:r>
      <w:r>
        <w:rPr>
          <w:rFonts w:hint="eastAsia" w:ascii="宋体" w:hAnsi="宋体" w:cs="宋体"/>
          <w:sz w:val="28"/>
          <w:szCs w:val="28"/>
        </w:rPr>
        <w:t>，学院教师主持和参与的横向科研项目涉及建筑创作、建筑技术、城市设计、城乡规划、景观设计、艺术设计、工业设计等多个领域，新增横向科研项目</w:t>
      </w:r>
      <w:r>
        <w:rPr>
          <w:rFonts w:ascii="宋体" w:hAnsi="宋体" w:cs="宋体"/>
          <w:sz w:val="28"/>
          <w:szCs w:val="28"/>
        </w:rPr>
        <w:t>45</w:t>
      </w:r>
      <w:r>
        <w:rPr>
          <w:rFonts w:hint="eastAsia" w:ascii="宋体" w:hAnsi="宋体" w:cs="宋体"/>
          <w:sz w:val="28"/>
          <w:szCs w:val="28"/>
        </w:rPr>
        <w:t>项，合同经费达1</w:t>
      </w:r>
      <w:r>
        <w:rPr>
          <w:rFonts w:ascii="宋体" w:hAnsi="宋体" w:cs="宋体"/>
          <w:sz w:val="28"/>
          <w:szCs w:val="28"/>
        </w:rPr>
        <w:t>185</w:t>
      </w:r>
      <w:r>
        <w:rPr>
          <w:rFonts w:hint="eastAsia" w:ascii="宋体" w:hAnsi="宋体" w:cs="宋体"/>
          <w:sz w:val="28"/>
          <w:szCs w:val="28"/>
        </w:rPr>
        <w:t>万元。与省住建厅、省文旅厅、省城乡规划院、荣事达集团等政府部门、设计和制造企业保持密切联系并建立合作，年度到账经费</w:t>
      </w:r>
      <w:r>
        <w:rPr>
          <w:rFonts w:ascii="宋体" w:hAnsi="宋体" w:cs="宋体"/>
          <w:sz w:val="28"/>
          <w:szCs w:val="28"/>
        </w:rPr>
        <w:t>1083</w:t>
      </w:r>
      <w:r>
        <w:rPr>
          <w:rFonts w:hint="eastAsia" w:ascii="宋体" w:hAnsi="宋体" w:cs="宋体"/>
          <w:sz w:val="28"/>
          <w:szCs w:val="28"/>
        </w:rPr>
        <w:t>万元，学院横向课题年度到账经费首次突破1</w:t>
      </w:r>
      <w:r>
        <w:rPr>
          <w:rFonts w:ascii="宋体" w:hAnsi="宋体" w:cs="宋体"/>
          <w:sz w:val="28"/>
          <w:szCs w:val="28"/>
        </w:rPr>
        <w:t>000</w:t>
      </w:r>
      <w:r>
        <w:rPr>
          <w:rFonts w:hint="eastAsia" w:ascii="宋体" w:hAnsi="宋体" w:cs="宋体"/>
          <w:sz w:val="28"/>
          <w:szCs w:val="28"/>
        </w:rPr>
        <w:t>万元，是上一年度的2</w:t>
      </w:r>
      <w:r>
        <w:rPr>
          <w:rFonts w:ascii="宋体" w:hAnsi="宋体" w:cs="宋体"/>
          <w:sz w:val="28"/>
          <w:szCs w:val="28"/>
        </w:rPr>
        <w:t>.4</w:t>
      </w:r>
      <w:r>
        <w:rPr>
          <w:rFonts w:hint="eastAsia" w:ascii="宋体" w:hAnsi="宋体" w:cs="宋体"/>
          <w:sz w:val="28"/>
          <w:szCs w:val="28"/>
        </w:rPr>
        <w:t>倍，连续三年保持增长，在建筑行业下行趋势明显的大环境下，实现翻番的年度目标。</w:t>
      </w:r>
    </w:p>
    <w:p>
      <w:pPr>
        <w:spacing w:before="156" w:beforeLines="50" w:after="156" w:afterLines="50"/>
        <w:ind w:firstLine="562" w:firstLineChars="200"/>
        <w:rPr>
          <w:rFonts w:ascii="宋体" w:hAnsi="宋体" w:cs="宋体"/>
          <w:sz w:val="28"/>
          <w:szCs w:val="28"/>
        </w:rPr>
      </w:pPr>
      <w:r>
        <w:rPr>
          <w:rFonts w:ascii="宋体" w:hAnsi="宋体" w:cs="宋体"/>
          <w:b/>
          <w:bCs/>
          <w:sz w:val="28"/>
          <w:szCs w:val="28"/>
        </w:rPr>
        <w:t>4</w:t>
      </w:r>
      <w:r>
        <w:rPr>
          <w:rFonts w:hint="eastAsia" w:ascii="宋体" w:hAnsi="宋体" w:cs="宋体"/>
          <w:b/>
          <w:bCs/>
          <w:sz w:val="28"/>
          <w:szCs w:val="28"/>
        </w:rPr>
        <w:t>.引领行业发展，政府智库作用持续凸显。</w:t>
      </w:r>
      <w:r>
        <w:rPr>
          <w:rFonts w:hint="eastAsia" w:ascii="宋体" w:hAnsi="宋体" w:cs="宋体"/>
          <w:sz w:val="28"/>
          <w:szCs w:val="28"/>
        </w:rPr>
        <w:t>安徽省教育厅呈报的我院徽派建筑数字化保护成果受到省委省政府高度重视，省领导做出重要批示；安徽日报专版报道学院在徽州古村落方面的研究成果；学院承担了安徽省文旅厅、休宁县自然资源和规划局、含山县文化旅游体育局、金寨县全军乡人民政府、全椒县马厂镇人民政府等多个政府委托的咨询课题，助力安徽省文化强省建设；承担了“歙县历史建筑保护图则编制”、“合经区城市设计编制”、“医院建筑标识设计标准研究”等多个标准和导则编制研究工作，为安徽省城乡建设与发展提供了有力的智力支持；承担了“休宁县国土空间总体规划（2020-2035 年）”、“休宁县村庄分类方案”、“长丰县水湖镇金瓦村村庄规划”等多个规划项目，为安徽省的地方发展贡献智慧。</w:t>
      </w:r>
    </w:p>
    <w:p>
      <w:pPr>
        <w:spacing w:before="156" w:beforeLines="50" w:after="156" w:afterLines="50"/>
        <w:ind w:firstLine="562" w:firstLineChars="200"/>
        <w:rPr>
          <w:rFonts w:ascii="宋体" w:hAnsi="宋体" w:cs="宋体"/>
          <w:sz w:val="28"/>
          <w:szCs w:val="28"/>
        </w:rPr>
      </w:pPr>
      <w:r>
        <w:rPr>
          <w:rFonts w:ascii="宋体" w:hAnsi="宋体" w:cs="宋体"/>
          <w:b/>
          <w:bCs/>
          <w:sz w:val="28"/>
          <w:szCs w:val="28"/>
        </w:rPr>
        <w:t>5</w:t>
      </w:r>
      <w:r>
        <w:rPr>
          <w:rFonts w:hint="eastAsia" w:ascii="宋体" w:hAnsi="宋体" w:cs="宋体"/>
          <w:b/>
          <w:bCs/>
          <w:sz w:val="28"/>
          <w:szCs w:val="28"/>
        </w:rPr>
        <w:t>.强化平台建设，有组织科研初见成效。</w:t>
      </w:r>
      <w:r>
        <w:rPr>
          <w:rFonts w:hint="eastAsia" w:ascii="宋体" w:hAnsi="宋体" w:cs="宋体"/>
          <w:sz w:val="28"/>
          <w:szCs w:val="28"/>
        </w:rPr>
        <w:t>集中优势资源，推进各省级科研平台建设，加强高精度三维激光扫描仪、测绘无人机、眼动仪等设备在科研工作中的应用，致力于在</w:t>
      </w:r>
      <w:bookmarkStart w:id="37" w:name="_Hlk153886646"/>
      <w:r>
        <w:rPr>
          <w:rFonts w:hint="eastAsia" w:ascii="宋体" w:hAnsi="宋体" w:cs="宋体"/>
          <w:sz w:val="28"/>
          <w:szCs w:val="28"/>
        </w:rPr>
        <w:t>古村落数字化保护、徽州传统聚落环境评价等特色研究领域</w:t>
      </w:r>
      <w:r>
        <w:rPr>
          <w:rFonts w:ascii="宋体" w:hAnsi="宋体" w:cs="宋体"/>
          <w:sz w:val="28"/>
          <w:szCs w:val="28"/>
        </w:rPr>
        <w:t>集结高质量</w:t>
      </w:r>
      <w:r>
        <w:rPr>
          <w:rFonts w:hint="eastAsia" w:ascii="宋体" w:hAnsi="宋体" w:cs="宋体"/>
          <w:sz w:val="28"/>
          <w:szCs w:val="28"/>
        </w:rPr>
        <w:t>研究成果</w:t>
      </w:r>
      <w:bookmarkEnd w:id="37"/>
      <w:r>
        <w:rPr>
          <w:rFonts w:hint="eastAsia" w:ascii="宋体" w:hAnsi="宋体" w:cs="宋体"/>
          <w:sz w:val="28"/>
          <w:szCs w:val="28"/>
        </w:rPr>
        <w:t>；依托学院机械臂、3D打印机等数字化加工设备，以及虚拟现实和增强现实设备，与企业合作成立数字化建构实验室，在数字化设计和建造方向持续开展有组织建设，举办第三届数字化设计工作营。在和美乡村设计、徽州古村落数字化保护、徽州聚落环境评价等方向有组织开展设计和研究，并初见成效，为学院重大课题培育奠定良好基础。各学科新进教师全部融入团队，有效促进青年教师快速成长。</w:t>
      </w:r>
    </w:p>
    <w:p>
      <w:pPr>
        <w:spacing w:before="156" w:beforeLines="50" w:after="156" w:afterLines="50"/>
        <w:ind w:firstLine="562" w:firstLineChars="200"/>
        <w:rPr>
          <w:rFonts w:ascii="宋体" w:hAnsi="宋体" w:cs="宋体"/>
          <w:sz w:val="28"/>
          <w:szCs w:val="28"/>
        </w:rPr>
      </w:pPr>
      <w:r>
        <w:rPr>
          <w:rFonts w:ascii="宋体" w:hAnsi="宋体" w:cs="宋体"/>
          <w:b/>
          <w:bCs/>
          <w:sz w:val="28"/>
          <w:szCs w:val="28"/>
        </w:rPr>
        <w:t>6</w:t>
      </w:r>
      <w:r>
        <w:rPr>
          <w:rFonts w:hint="eastAsia" w:ascii="宋体" w:hAnsi="宋体" w:cs="宋体"/>
          <w:b/>
          <w:bCs/>
          <w:sz w:val="28"/>
          <w:szCs w:val="28"/>
        </w:rPr>
        <w:t>.提升内涵建设，文化传承创新平台再上台阶。</w:t>
      </w:r>
      <w:r>
        <w:rPr>
          <w:rFonts w:hint="eastAsia" w:ascii="宋体" w:hAnsi="宋体" w:cs="宋体"/>
          <w:sz w:val="28"/>
          <w:szCs w:val="28"/>
        </w:rPr>
        <w:t>依托双一流文化传承项目，持续更新文化传承数字化创新实验平台建设、文创平台功能拓展与产品推广建设、美育平台环境提升与展演空间建设等建设内容，不断完善学院文化传承创新工作研究与展示平台，徽派建筑文化展示中心、文创实验室等文化传承创新平台进一步优化，再上新台阶。组织“弘扬徽文化、创造新徽派”主题展、陶艺工坊训练营等活动，积极培育建筑与艺术融合的学科交叉团队，为教师艺术创作创造宽松环境。</w:t>
      </w:r>
    </w:p>
    <w:p>
      <w:pPr>
        <w:spacing w:before="156" w:beforeLines="50" w:after="156" w:afterLines="50"/>
        <w:ind w:firstLine="562" w:firstLineChars="200"/>
        <w:rPr>
          <w:rFonts w:ascii="宋体" w:hAnsi="宋体" w:cs="宋体"/>
          <w:sz w:val="28"/>
          <w:szCs w:val="28"/>
          <w:shd w:val="clear" w:color="auto" w:fill="FFFFFF"/>
        </w:rPr>
      </w:pPr>
      <w:r>
        <w:rPr>
          <w:rFonts w:hint="eastAsia" w:ascii="宋体" w:hAnsi="宋体" w:cs="宋体"/>
          <w:b/>
          <w:bCs/>
          <w:sz w:val="28"/>
          <w:szCs w:val="28"/>
        </w:rPr>
        <w:t>7</w:t>
      </w:r>
      <w:r>
        <w:rPr>
          <w:rFonts w:ascii="宋体" w:hAnsi="宋体" w:cs="宋体"/>
          <w:b/>
          <w:bCs/>
          <w:sz w:val="28"/>
          <w:szCs w:val="28"/>
        </w:rPr>
        <w:t>.</w:t>
      </w:r>
      <w:r>
        <w:rPr>
          <w:rFonts w:hint="eastAsia" w:ascii="宋体" w:hAnsi="宋体" w:cs="宋体"/>
          <w:b/>
          <w:bCs/>
          <w:sz w:val="28"/>
          <w:szCs w:val="28"/>
        </w:rPr>
        <w:t>完善管理制度，提高实验仪器设备使用效率。</w:t>
      </w:r>
      <w:r>
        <w:rPr>
          <w:rFonts w:hint="eastAsia" w:ascii="宋体" w:hAnsi="宋体" w:cs="宋体"/>
          <w:sz w:val="28"/>
          <w:szCs w:val="28"/>
        </w:rPr>
        <w:t>完善实验室安全与日常管理制度，增加学院安全检查频次，各实验室平稳运行，全年未出现安全事故。制定仪器借用实施细则，开发仪器借用系统，规范仪器借用流程，提高仪器设备使用效率。组织教师参加实验室安全技能大赛，提升教师安全意识。利用各项经费进一步加强各实验室条件建设，提升徽州古村落数字化保护与传承创意安徽省重点实验室、数字化建构实验室等硬件环境。继续优化CAD实验室现有高性能私有云平台系统，实现计算资源共享，为学院教师科研提供计算资源服务。</w:t>
      </w:r>
    </w:p>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四、学科建设与研究生工作</w:t>
      </w:r>
    </w:p>
    <w:p>
      <w:pPr>
        <w:spacing w:before="156" w:beforeLines="50" w:after="156" w:afterLines="50"/>
        <w:ind w:firstLine="560" w:firstLineChars="200"/>
        <w:rPr>
          <w:rFonts w:ascii="宋体" w:hAnsi="宋体" w:cs="宋体"/>
          <w:sz w:val="28"/>
          <w:szCs w:val="28"/>
        </w:rPr>
      </w:pPr>
      <w:r>
        <w:rPr>
          <w:rFonts w:hint="eastAsia" w:ascii="宋体" w:hAnsi="宋体" w:cs="宋体"/>
          <w:sz w:val="28"/>
          <w:szCs w:val="28"/>
        </w:rPr>
        <w:t>凝练学科特色，谋划学科发展，在学科平台建设、对外学术交流、研究生培养质量等方面均取得长足进步。</w:t>
      </w:r>
    </w:p>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1.不断推进学科建设，培养体系日趋完善</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建筑学一级学科博士点招生和培养工作顺利开展，完善博士点培养方案和学位标准的修订。建筑学博士后科研流动站成功获批，这是我院继获得建筑学博士学位授权后，学科发展的又一标志性成果，标志着学院建筑学已构建了“本-硕-博-博后”层次齐备的一级学科架构和人才培养体系。</w:t>
      </w:r>
    </w:p>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2.积极拓展对外交流，学术活动蓬勃开展</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邀请海内外高校知名学者和行业知名专家举办高水平学术讲座及交流活动30余场，组织并参与国际、国内学术会议60余次。成功举办世界华人建筑师协会2023年年会暨“建筑学的未来”学术论坛，邀请全国工程勘察设计大师、建筑设计院院长、总建筑师，建筑院校的院长、副院长及师生代表、媒体代表300余人出席论坛，受到新华网，光明日报，中国侨网，中国新闻网，学习强国，中安在线，今日头条等主流媒体的关注与报导。成功举办“校友大师面对面——促进建筑学学科高质量发展”分享会， 9位建筑学校友大师以及部分师生共计600余人参加活动，为学校建筑学高质量发展寻求新突破、新智慧。成功承办第十二届长三角地区城乡规划研讨会，来自长三角地区三省一市的200多名规划管理从业者、研究者参加。成功举办全国设计大师班（合肥站）暨转型-重构-创新——建设高质量设计教育体系研习班、安徽省文旅厅的“醉”美乡村·皖美好宿——首届安徽省乡村民宿创意设计大赛、第六届村镇综合防灾与绿色建筑技术研讨会、数字技艺2023第三届传统智能数字设计工作营、 “嬗变中的乡村建筑——农舍总部设计竞赛”、华东组8所高校“室内设计6+”终期汇报会等一系列的学术交流活动。</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积极响应安徽省“千村引领、万村升级”工程，成功举办“弘扬徽文化，创造新徽派”徽州古村落传承创意成果展，安徽省政协、山西省政协、省教育厅、省住房和城乡建设厅、省文化和旅游厅、省社科联等重要领导前来参观。先后与黄山市休宁县、宣城市绩溪县、滁州市定远县、蚌埠市禹会区等地交流洽谈，加快建设彰显徽风皖韵的宜居宜业和美乡村。举办各专业毕业设计展等多场教学成果展示，不断宣传展示教学突出成果,加强学术交流。</w:t>
      </w:r>
    </w:p>
    <w:tbl>
      <w:tblPr>
        <w:tblStyle w:val="25"/>
        <w:tblpPr w:leftFromText="180" w:rightFromText="180" w:vertAnchor="text" w:horzAnchor="page" w:tblpX="1794" w:tblpY="29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476"/>
        <w:gridCol w:w="1116"/>
        <w:gridCol w:w="1562"/>
        <w:gridCol w:w="1134"/>
        <w:gridCol w:w="2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blHeader/>
        </w:trPr>
        <w:tc>
          <w:tcPr>
            <w:tcW w:w="756" w:type="dxa"/>
            <w:vAlign w:val="center"/>
          </w:tcPr>
          <w:p>
            <w:pPr>
              <w:widowControl/>
              <w:jc w:val="center"/>
              <w:rPr>
                <w:rFonts w:ascii="仿宋" w:hAnsi="仿宋" w:eastAsia="仿宋" w:cs="仿宋"/>
                <w:b/>
                <w:kern w:val="0"/>
                <w:sz w:val="18"/>
                <w:szCs w:val="18"/>
              </w:rPr>
            </w:pPr>
            <w:bookmarkStart w:id="38" w:name="_Hlk153883809"/>
            <w:r>
              <w:rPr>
                <w:rFonts w:hint="eastAsia" w:ascii="仿宋" w:hAnsi="仿宋" w:eastAsia="仿宋" w:cs="仿宋"/>
                <w:b/>
                <w:kern w:val="0"/>
                <w:sz w:val="18"/>
                <w:szCs w:val="18"/>
              </w:rPr>
              <w:t>序号</w:t>
            </w:r>
          </w:p>
        </w:tc>
        <w:tc>
          <w:tcPr>
            <w:tcW w:w="1476" w:type="dxa"/>
            <w:vAlign w:val="center"/>
          </w:tcPr>
          <w:p>
            <w:pPr>
              <w:widowControl/>
              <w:jc w:val="center"/>
              <w:rPr>
                <w:rFonts w:ascii="仿宋" w:hAnsi="仿宋" w:eastAsia="仿宋" w:cs="仿宋"/>
                <w:b/>
                <w:kern w:val="0"/>
                <w:sz w:val="18"/>
                <w:szCs w:val="18"/>
              </w:rPr>
            </w:pPr>
            <w:r>
              <w:rPr>
                <w:rFonts w:hint="eastAsia" w:ascii="仿宋" w:hAnsi="仿宋" w:eastAsia="仿宋" w:cs="仿宋"/>
                <w:b/>
                <w:kern w:val="0"/>
                <w:sz w:val="18"/>
                <w:szCs w:val="18"/>
              </w:rPr>
              <w:t>时间</w:t>
            </w:r>
          </w:p>
        </w:tc>
        <w:tc>
          <w:tcPr>
            <w:tcW w:w="1116" w:type="dxa"/>
            <w:vAlign w:val="center"/>
          </w:tcPr>
          <w:p>
            <w:pPr>
              <w:widowControl/>
              <w:jc w:val="center"/>
              <w:rPr>
                <w:rFonts w:ascii="仿宋" w:hAnsi="仿宋" w:eastAsia="仿宋" w:cs="仿宋"/>
                <w:b/>
                <w:kern w:val="0"/>
                <w:sz w:val="18"/>
                <w:szCs w:val="18"/>
              </w:rPr>
            </w:pPr>
            <w:r>
              <w:rPr>
                <w:rFonts w:hint="eastAsia" w:ascii="仿宋" w:hAnsi="仿宋" w:eastAsia="仿宋" w:cs="仿宋"/>
                <w:b/>
                <w:kern w:val="0"/>
                <w:sz w:val="18"/>
                <w:szCs w:val="18"/>
              </w:rPr>
              <w:t>主讲人</w:t>
            </w:r>
          </w:p>
        </w:tc>
        <w:tc>
          <w:tcPr>
            <w:tcW w:w="1562" w:type="dxa"/>
            <w:vAlign w:val="center"/>
          </w:tcPr>
          <w:p>
            <w:pPr>
              <w:widowControl/>
              <w:jc w:val="center"/>
              <w:rPr>
                <w:rFonts w:ascii="仿宋" w:hAnsi="仿宋" w:eastAsia="仿宋" w:cs="仿宋"/>
                <w:b/>
                <w:kern w:val="0"/>
                <w:sz w:val="18"/>
                <w:szCs w:val="18"/>
              </w:rPr>
            </w:pPr>
            <w:r>
              <w:rPr>
                <w:rFonts w:hint="eastAsia" w:ascii="仿宋" w:hAnsi="仿宋" w:eastAsia="仿宋" w:cs="仿宋"/>
                <w:b/>
                <w:kern w:val="0"/>
                <w:sz w:val="18"/>
                <w:szCs w:val="18"/>
              </w:rPr>
              <w:t>单位</w:t>
            </w:r>
          </w:p>
        </w:tc>
        <w:tc>
          <w:tcPr>
            <w:tcW w:w="1134" w:type="dxa"/>
            <w:vAlign w:val="center"/>
          </w:tcPr>
          <w:p>
            <w:pPr>
              <w:widowControl/>
              <w:jc w:val="center"/>
              <w:rPr>
                <w:rFonts w:ascii="仿宋" w:hAnsi="仿宋" w:eastAsia="仿宋" w:cs="仿宋"/>
                <w:b/>
                <w:kern w:val="0"/>
                <w:sz w:val="18"/>
                <w:szCs w:val="18"/>
              </w:rPr>
            </w:pPr>
            <w:r>
              <w:rPr>
                <w:rFonts w:hint="eastAsia" w:ascii="仿宋" w:hAnsi="仿宋" w:eastAsia="仿宋" w:cs="仿宋"/>
                <w:b/>
                <w:kern w:val="0"/>
                <w:sz w:val="18"/>
                <w:szCs w:val="18"/>
              </w:rPr>
              <w:t>职务、职称</w:t>
            </w:r>
          </w:p>
        </w:tc>
        <w:tc>
          <w:tcPr>
            <w:tcW w:w="2478" w:type="dxa"/>
            <w:vAlign w:val="center"/>
          </w:tcPr>
          <w:p>
            <w:pPr>
              <w:widowControl/>
              <w:jc w:val="center"/>
              <w:rPr>
                <w:rFonts w:ascii="仿宋" w:hAnsi="仿宋" w:eastAsia="仿宋" w:cs="仿宋"/>
                <w:b/>
                <w:kern w:val="0"/>
                <w:sz w:val="18"/>
                <w:szCs w:val="18"/>
              </w:rPr>
            </w:pPr>
            <w:r>
              <w:rPr>
                <w:rFonts w:hint="eastAsia" w:ascii="仿宋" w:hAnsi="仿宋" w:eastAsia="仿宋" w:cs="仿宋"/>
                <w:b/>
                <w:kern w:val="0"/>
                <w:sz w:val="18"/>
                <w:szCs w:val="18"/>
              </w:rPr>
              <w:t>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1</w:t>
            </w:r>
          </w:p>
        </w:tc>
        <w:tc>
          <w:tcPr>
            <w:tcW w:w="147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2023.01.13</w:t>
            </w:r>
          </w:p>
        </w:tc>
        <w:tc>
          <w:tcPr>
            <w:tcW w:w="1116"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杨俊宴</w:t>
            </w:r>
          </w:p>
        </w:tc>
        <w:tc>
          <w:tcPr>
            <w:tcW w:w="1562"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东南大学</w:t>
            </w:r>
          </w:p>
        </w:tc>
        <w:tc>
          <w:tcPr>
            <w:tcW w:w="1134"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从“单兵”到“集团军”——国家自然科学基金青年项目和面上项目申报经验交流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2</w:t>
            </w:r>
          </w:p>
        </w:tc>
        <w:tc>
          <w:tcPr>
            <w:tcW w:w="147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2023.03.06</w:t>
            </w:r>
          </w:p>
        </w:tc>
        <w:tc>
          <w:tcPr>
            <w:tcW w:w="1116"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郝凝辉</w:t>
            </w:r>
          </w:p>
        </w:tc>
        <w:tc>
          <w:tcPr>
            <w:tcW w:w="1562"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中央美术学院</w:t>
            </w:r>
          </w:p>
        </w:tc>
        <w:tc>
          <w:tcPr>
            <w:tcW w:w="1134"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设计的本质——约束下的潜能延伸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3</w:t>
            </w:r>
          </w:p>
        </w:tc>
        <w:tc>
          <w:tcPr>
            <w:tcW w:w="147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2023.03.11</w:t>
            </w:r>
          </w:p>
        </w:tc>
        <w:tc>
          <w:tcPr>
            <w:tcW w:w="1116"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岳欣</w:t>
            </w:r>
          </w:p>
        </w:tc>
        <w:tc>
          <w:tcPr>
            <w:tcW w:w="1562"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河北大成建筑设计咨询有限公司</w:t>
            </w:r>
          </w:p>
        </w:tc>
        <w:tc>
          <w:tcPr>
            <w:tcW w:w="1134"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教授级高级建筑师</w:t>
            </w:r>
          </w:p>
        </w:tc>
        <w:tc>
          <w:tcPr>
            <w:tcW w:w="2478"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大河之北是故乡——谈河北建筑文化传承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4</w:t>
            </w:r>
          </w:p>
        </w:tc>
        <w:tc>
          <w:tcPr>
            <w:tcW w:w="147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2023.03.11</w:t>
            </w:r>
          </w:p>
        </w:tc>
        <w:tc>
          <w:tcPr>
            <w:tcW w:w="1116"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王畅</w:t>
            </w:r>
          </w:p>
        </w:tc>
        <w:tc>
          <w:tcPr>
            <w:tcW w:w="1562"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南京长江都市建筑设计股份有限公司</w:t>
            </w:r>
          </w:p>
        </w:tc>
        <w:tc>
          <w:tcPr>
            <w:tcW w:w="1134"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教授级高级建筑师</w:t>
            </w:r>
          </w:p>
        </w:tc>
        <w:tc>
          <w:tcPr>
            <w:tcW w:w="2478"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在变化中保有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5</w:t>
            </w:r>
          </w:p>
        </w:tc>
        <w:tc>
          <w:tcPr>
            <w:tcW w:w="147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2023.03.11</w:t>
            </w:r>
          </w:p>
        </w:tc>
        <w:tc>
          <w:tcPr>
            <w:tcW w:w="1116"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吴永发</w:t>
            </w:r>
          </w:p>
        </w:tc>
        <w:tc>
          <w:tcPr>
            <w:tcW w:w="1562"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苏州大学</w:t>
            </w:r>
          </w:p>
        </w:tc>
        <w:tc>
          <w:tcPr>
            <w:tcW w:w="1134"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走进大匠之门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6</w:t>
            </w:r>
          </w:p>
        </w:tc>
        <w:tc>
          <w:tcPr>
            <w:tcW w:w="147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2023.03.11</w:t>
            </w:r>
          </w:p>
        </w:tc>
        <w:tc>
          <w:tcPr>
            <w:tcW w:w="1116"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王绍森</w:t>
            </w:r>
          </w:p>
        </w:tc>
        <w:tc>
          <w:tcPr>
            <w:tcW w:w="1562"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厦门大学</w:t>
            </w:r>
          </w:p>
        </w:tc>
        <w:tc>
          <w:tcPr>
            <w:tcW w:w="1134"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弱建筑与若建筑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7</w:t>
            </w:r>
          </w:p>
        </w:tc>
        <w:tc>
          <w:tcPr>
            <w:tcW w:w="147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2023.03.11</w:t>
            </w:r>
          </w:p>
        </w:tc>
        <w:tc>
          <w:tcPr>
            <w:tcW w:w="1116"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薄宏涛</w:t>
            </w:r>
          </w:p>
        </w:tc>
        <w:tc>
          <w:tcPr>
            <w:tcW w:w="1562"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筑境设计</w:t>
            </w:r>
          </w:p>
        </w:tc>
        <w:tc>
          <w:tcPr>
            <w:tcW w:w="1134"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教授级高级建筑师</w:t>
            </w:r>
          </w:p>
        </w:tc>
        <w:tc>
          <w:tcPr>
            <w:tcW w:w="2478"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自然的线索——两个象限间的路线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8</w:t>
            </w:r>
          </w:p>
        </w:tc>
        <w:tc>
          <w:tcPr>
            <w:tcW w:w="147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2023.03.11</w:t>
            </w:r>
          </w:p>
        </w:tc>
        <w:tc>
          <w:tcPr>
            <w:tcW w:w="1116"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张应鹏</w:t>
            </w:r>
          </w:p>
        </w:tc>
        <w:tc>
          <w:tcPr>
            <w:tcW w:w="1562"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九城都市建筑设计有限公司</w:t>
            </w:r>
          </w:p>
        </w:tc>
        <w:tc>
          <w:tcPr>
            <w:tcW w:w="1134"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研究员级高级工程师</w:t>
            </w:r>
          </w:p>
        </w:tc>
        <w:tc>
          <w:tcPr>
            <w:tcW w:w="2478"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非功能空间与空间的非功能性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9</w:t>
            </w:r>
          </w:p>
        </w:tc>
        <w:tc>
          <w:tcPr>
            <w:tcW w:w="1476"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2023.03.14</w:t>
            </w:r>
          </w:p>
        </w:tc>
        <w:tc>
          <w:tcPr>
            <w:tcW w:w="1116"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李保峰</w:t>
            </w:r>
          </w:p>
        </w:tc>
        <w:tc>
          <w:tcPr>
            <w:tcW w:w="1562" w:type="dxa"/>
            <w:noWrap/>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华中科技大学</w:t>
            </w:r>
          </w:p>
        </w:tc>
        <w:tc>
          <w:tcPr>
            <w:tcW w:w="1134"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both"/>
              <w:rPr>
                <w:rFonts w:hint="eastAsia" w:ascii="仿宋" w:hAnsi="仿宋" w:eastAsia="仿宋" w:cs="仿宋"/>
                <w:sz w:val="18"/>
                <w:szCs w:val="18"/>
              </w:rPr>
            </w:pPr>
            <w:r>
              <w:rPr>
                <w:rFonts w:hint="eastAsia" w:ascii="仿宋" w:hAnsi="仿宋" w:eastAsia="仿宋" w:cs="仿宋"/>
                <w:sz w:val="18"/>
                <w:szCs w:val="18"/>
              </w:rPr>
              <w:t>谦和建造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10</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2023.03.27</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邵磊</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清华大学</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长聘副教授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通用无障碍的理念与挑战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11</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2023.03.28</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林家阳</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同济大学</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突破思维边界，启迪教育未来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12</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2023.04.20</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董卫</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东南大学</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在城乡高质量发展中建构国家历史文化空间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13</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2023.04.23</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王兴平</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东南大学</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合肥产业转型升级模式与空间布局研究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14</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2023.05.11</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石邢</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同济大学</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多尺度城市风热环境的模拟、评价与优化——研究进展与存在问题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15</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2023.05.17</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张铭</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MZA建筑设计有限公司</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“为美好生活而设计”——MZA作品分享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16</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2023.05.18</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曹亮功</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北京淡士伦建筑师事务所</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低碳思维与资源建筑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17</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2023.06.07</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任文东</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大连工业大学</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新范式 新设计 新智造——面向AI时代的设计教育与人才培养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18</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2023.06.08</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于立</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英国卡迪夫大学</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英国空间规划和政策引导下的乡村发展与规划管控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19</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2023.06.16</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蔡永洁</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同济大学</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细胞的城市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2023.06.19</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栾峰</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同济大学</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上海乡村振兴示范村规划设计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21</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2023.09.21</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铁付德</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西北大学</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历史、艺术与技术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22</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2023.10.16</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褚冬竹</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重庆市设计院有限公司</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形式与形势——建筑学的存在与演进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23</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2023.10.17</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刘谯</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南京艺术学院</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人文景观与艺术空间的设计途径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24</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2023.10.17</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刘滨谊</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同济大学</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人居环境地方性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25</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2023.10.18</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王飞</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美国雪城大学</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副教授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建筑学的三个科学性/建筑学的无限可能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26</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2023.11.17</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徐峰</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湖南大学</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教授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乡村建设的认知与实践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27</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2023.11.21</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张岚军</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美国卡卡当代艺术家评论家协会</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副会长</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当代架上绘画的生存与挑战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28</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2023.12.10</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李存东</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中国建筑学会</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秘书长</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建筑行业发展：建筑师负责制的几点思考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29</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2023.12.10</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钱锋</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同济大学建筑设计研究院(集团)有限公司</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总建筑师</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建筑技术本质：体育建筑专项技术的探索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5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30</w:t>
            </w:r>
          </w:p>
        </w:tc>
        <w:tc>
          <w:tcPr>
            <w:tcW w:w="1476"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2023.12.10</w:t>
            </w:r>
          </w:p>
        </w:tc>
        <w:tc>
          <w:tcPr>
            <w:tcW w:w="1116"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郭肇立</w:t>
            </w:r>
          </w:p>
        </w:tc>
        <w:tc>
          <w:tcPr>
            <w:tcW w:w="1562" w:type="dxa"/>
            <w:noWrap/>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WACA世界华人建筑师协会</w:t>
            </w:r>
          </w:p>
        </w:tc>
        <w:tc>
          <w:tcPr>
            <w:tcW w:w="1134"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常务理事</w:t>
            </w:r>
          </w:p>
        </w:tc>
        <w:tc>
          <w:tcPr>
            <w:tcW w:w="2478" w:type="dxa"/>
            <w:vAlign w:val="center"/>
          </w:tcPr>
          <w:p>
            <w:pPr>
              <w:widowControl/>
              <w:jc w:val="center"/>
              <w:rPr>
                <w:rFonts w:hint="eastAsia" w:ascii="仿宋" w:hAnsi="仿宋" w:eastAsia="仿宋" w:cs="仿宋"/>
                <w:sz w:val="18"/>
                <w:szCs w:val="18"/>
              </w:rPr>
            </w:pPr>
            <w:r>
              <w:rPr>
                <w:rFonts w:hint="eastAsia" w:ascii="仿宋" w:hAnsi="仿宋" w:eastAsia="仿宋" w:cs="仿宋"/>
                <w:sz w:val="18"/>
                <w:szCs w:val="18"/>
              </w:rPr>
              <w:t>建筑教育应变：回到未来：从文艺复兴人到全人建筑教育</w:t>
            </w:r>
          </w:p>
        </w:tc>
      </w:tr>
      <w:bookmarkEnd w:id="38"/>
    </w:tbl>
    <w:p>
      <w:pPr>
        <w:widowControl/>
        <w:ind w:firstLine="480"/>
        <w:jc w:val="center"/>
        <w:rPr>
          <w:rFonts w:ascii="仿宋" w:hAnsi="仿宋" w:eastAsia="仿宋" w:cs="仿宋"/>
          <w:color w:val="000000" w:themeColor="text1"/>
          <w:kern w:val="0"/>
          <w:sz w:val="24"/>
          <w:lang w:bidi="ar"/>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2023年度建筑与艺术学院学术报告、讲座情况统计表</w:t>
      </w:r>
    </w:p>
    <w:p>
      <w:pPr>
        <w:spacing w:before="156" w:beforeLines="50" w:after="156" w:afterLines="50"/>
        <w:ind w:firstLine="480"/>
        <w:jc w:val="center"/>
        <w:rPr>
          <w:rFonts w:ascii="宋体" w:hAnsi="宋体" w:cs="宋体"/>
          <w:sz w:val="28"/>
          <w:szCs w:val="28"/>
          <w:shd w:val="clear" w:color="auto" w:fill="FFFFFF"/>
        </w:rPr>
      </w:pPr>
      <w:r>
        <w:rPr>
          <w:rFonts w:hint="eastAsia" w:ascii="仿宋" w:hAnsi="仿宋" w:eastAsia="仿宋" w:cs="仿宋"/>
          <w:color w:val="000000" w:themeColor="text1"/>
          <w:kern w:val="0"/>
          <w:sz w:val="24"/>
          <w:lang w:bidi="ar"/>
          <w14:textFill>
            <w14:solidFill>
              <w14:schemeClr w14:val="tx1"/>
            </w14:solidFill>
          </w14:textFill>
        </w:rPr>
        <w:t>2023年度建筑与艺术学院课程成果展情况统计表</w:t>
      </w:r>
    </w:p>
    <w:tbl>
      <w:tblPr>
        <w:tblStyle w:val="25"/>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41"/>
        <w:gridCol w:w="1746"/>
        <w:gridCol w:w="1197"/>
        <w:gridCol w:w="493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 w:type="pct"/>
            <w:tcBorders>
              <w:top w:val="single" w:color="auto" w:sz="2" w:space="0"/>
            </w:tcBorders>
            <w:vAlign w:val="center"/>
          </w:tcPr>
          <w:p>
            <w:pPr>
              <w:adjustRightInd w:val="0"/>
              <w:snapToGrid w:val="0"/>
              <w:ind w:right="-105" w:rightChars="-50"/>
              <w:jc w:val="both"/>
              <w:rPr>
                <w:rFonts w:ascii="仿宋" w:hAnsi="仿宋" w:eastAsia="仿宋" w:cs="仿宋"/>
                <w:b/>
                <w:szCs w:val="21"/>
              </w:rPr>
            </w:pPr>
            <w:r>
              <w:rPr>
                <w:rFonts w:hint="eastAsia" w:ascii="仿宋" w:hAnsi="仿宋" w:eastAsia="仿宋" w:cs="仿宋"/>
                <w:b/>
                <w:szCs w:val="21"/>
              </w:rPr>
              <w:t>序号</w:t>
            </w:r>
          </w:p>
        </w:tc>
        <w:tc>
          <w:tcPr>
            <w:tcW w:w="1024" w:type="pct"/>
            <w:tcBorders>
              <w:top w:val="single" w:color="auto" w:sz="2" w:space="0"/>
            </w:tcBorders>
            <w:vAlign w:val="center"/>
          </w:tcPr>
          <w:p>
            <w:pPr>
              <w:ind w:right="-105" w:rightChars="-50"/>
              <w:jc w:val="both"/>
              <w:rPr>
                <w:rFonts w:ascii="仿宋" w:hAnsi="仿宋" w:eastAsia="仿宋" w:cs="仿宋"/>
                <w:b/>
                <w:szCs w:val="21"/>
              </w:rPr>
            </w:pPr>
            <w:r>
              <w:rPr>
                <w:rFonts w:hint="eastAsia" w:ascii="仿宋" w:hAnsi="仿宋" w:eastAsia="仿宋" w:cs="仿宋"/>
                <w:b/>
                <w:szCs w:val="21"/>
              </w:rPr>
              <w:t>讲座时间</w:t>
            </w:r>
          </w:p>
        </w:tc>
        <w:tc>
          <w:tcPr>
            <w:tcW w:w="702" w:type="pct"/>
            <w:tcBorders>
              <w:top w:val="single" w:color="auto" w:sz="2" w:space="0"/>
            </w:tcBorders>
            <w:vAlign w:val="center"/>
          </w:tcPr>
          <w:p>
            <w:pPr>
              <w:adjustRightInd w:val="0"/>
              <w:snapToGrid w:val="0"/>
              <w:ind w:right="-105" w:rightChars="-50"/>
              <w:jc w:val="both"/>
              <w:rPr>
                <w:rFonts w:ascii="仿宋" w:hAnsi="仿宋" w:eastAsia="仿宋" w:cs="仿宋"/>
                <w:b/>
                <w:szCs w:val="21"/>
              </w:rPr>
            </w:pPr>
            <w:r>
              <w:rPr>
                <w:rFonts w:hint="eastAsia" w:ascii="仿宋" w:hAnsi="仿宋" w:eastAsia="仿宋" w:cs="仿宋"/>
                <w:b/>
                <w:szCs w:val="21"/>
              </w:rPr>
              <w:t>主办专业</w:t>
            </w:r>
          </w:p>
        </w:tc>
        <w:tc>
          <w:tcPr>
            <w:tcW w:w="2896" w:type="pct"/>
            <w:tcBorders>
              <w:top w:val="single" w:color="auto" w:sz="2" w:space="0"/>
            </w:tcBorders>
            <w:vAlign w:val="center"/>
          </w:tcPr>
          <w:p>
            <w:pPr>
              <w:adjustRightInd w:val="0"/>
              <w:snapToGrid w:val="0"/>
              <w:ind w:firstLine="422"/>
              <w:jc w:val="center"/>
              <w:rPr>
                <w:rFonts w:ascii="仿宋" w:hAnsi="仿宋" w:eastAsia="仿宋" w:cs="仿宋"/>
                <w:b/>
                <w:szCs w:val="21"/>
              </w:rPr>
            </w:pPr>
            <w:r>
              <w:rPr>
                <w:rFonts w:hint="eastAsia" w:ascii="仿宋" w:hAnsi="仿宋" w:eastAsia="仿宋" w:cs="仿宋"/>
                <w:b/>
                <w:szCs w:val="21"/>
              </w:rPr>
              <w:t>会议、报告名称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 w:type="pct"/>
            <w:tcBorders>
              <w:top w:val="single" w:color="auto" w:sz="2" w:space="0"/>
            </w:tcBorders>
          </w:tcPr>
          <w:p>
            <w:pPr>
              <w:pStyle w:val="38"/>
              <w:numPr>
                <w:ilvl w:val="0"/>
                <w:numId w:val="9"/>
              </w:numPr>
              <w:ind w:firstLineChars="0"/>
              <w:jc w:val="center"/>
              <w:rPr>
                <w:rFonts w:ascii="仿宋" w:hAnsi="仿宋" w:eastAsia="仿宋" w:cs="仿宋"/>
                <w:kern w:val="0"/>
                <w:sz w:val="18"/>
                <w:szCs w:val="18"/>
              </w:rPr>
            </w:pPr>
          </w:p>
        </w:tc>
        <w:tc>
          <w:tcPr>
            <w:tcW w:w="1024"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2023.06.07</w:t>
            </w:r>
          </w:p>
        </w:tc>
        <w:tc>
          <w:tcPr>
            <w:tcW w:w="702"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艺术设计系</w:t>
            </w:r>
          </w:p>
        </w:tc>
        <w:tc>
          <w:tcPr>
            <w:tcW w:w="2896"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2023艺术设计本科毕业作品展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 w:type="pct"/>
            <w:tcBorders>
              <w:top w:val="single" w:color="auto" w:sz="2" w:space="0"/>
            </w:tcBorders>
          </w:tcPr>
          <w:p>
            <w:pPr>
              <w:pStyle w:val="38"/>
              <w:numPr>
                <w:ilvl w:val="0"/>
                <w:numId w:val="9"/>
              </w:numPr>
              <w:ind w:firstLineChars="0"/>
              <w:jc w:val="center"/>
              <w:rPr>
                <w:rFonts w:ascii="仿宋" w:hAnsi="仿宋" w:eastAsia="仿宋" w:cs="仿宋"/>
                <w:kern w:val="0"/>
                <w:sz w:val="18"/>
                <w:szCs w:val="18"/>
              </w:rPr>
            </w:pPr>
          </w:p>
        </w:tc>
        <w:tc>
          <w:tcPr>
            <w:tcW w:w="1024"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2023.07.08</w:t>
            </w:r>
          </w:p>
        </w:tc>
        <w:tc>
          <w:tcPr>
            <w:tcW w:w="702"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艺术设计系</w:t>
            </w:r>
          </w:p>
        </w:tc>
        <w:tc>
          <w:tcPr>
            <w:tcW w:w="2896"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2023艺术设计专硕毕业设计作品展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 w:type="pct"/>
            <w:tcBorders>
              <w:top w:val="single" w:color="auto" w:sz="2" w:space="0"/>
            </w:tcBorders>
          </w:tcPr>
          <w:p>
            <w:pPr>
              <w:pStyle w:val="38"/>
              <w:numPr>
                <w:ilvl w:val="0"/>
                <w:numId w:val="9"/>
              </w:numPr>
              <w:ind w:firstLineChars="0"/>
              <w:jc w:val="center"/>
              <w:rPr>
                <w:rFonts w:ascii="仿宋" w:hAnsi="仿宋" w:eastAsia="仿宋" w:cs="仿宋"/>
                <w:kern w:val="0"/>
                <w:sz w:val="18"/>
                <w:szCs w:val="18"/>
              </w:rPr>
            </w:pPr>
          </w:p>
        </w:tc>
        <w:tc>
          <w:tcPr>
            <w:tcW w:w="1024"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2023.03.01</w:t>
            </w:r>
          </w:p>
        </w:tc>
        <w:tc>
          <w:tcPr>
            <w:tcW w:w="702"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艺术设计系</w:t>
            </w:r>
          </w:p>
        </w:tc>
        <w:tc>
          <w:tcPr>
            <w:tcW w:w="2896"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字体设计课程成果作品汇报展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 w:type="pct"/>
            <w:tcBorders>
              <w:top w:val="single" w:color="auto" w:sz="2" w:space="0"/>
            </w:tcBorders>
          </w:tcPr>
          <w:p>
            <w:pPr>
              <w:pStyle w:val="38"/>
              <w:numPr>
                <w:ilvl w:val="0"/>
                <w:numId w:val="9"/>
              </w:numPr>
              <w:ind w:firstLineChars="0"/>
              <w:jc w:val="center"/>
              <w:rPr>
                <w:rFonts w:ascii="仿宋" w:hAnsi="仿宋" w:eastAsia="仿宋" w:cs="仿宋"/>
                <w:kern w:val="0"/>
                <w:sz w:val="18"/>
                <w:szCs w:val="18"/>
              </w:rPr>
            </w:pPr>
          </w:p>
        </w:tc>
        <w:tc>
          <w:tcPr>
            <w:tcW w:w="1024"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2023.04.13</w:t>
            </w:r>
          </w:p>
        </w:tc>
        <w:tc>
          <w:tcPr>
            <w:tcW w:w="702"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艺术设计系</w:t>
            </w:r>
          </w:p>
        </w:tc>
        <w:tc>
          <w:tcPr>
            <w:tcW w:w="2896"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环境壁画设计课程-中国古代壁画临摹作品汇报展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 w:type="pct"/>
            <w:tcBorders>
              <w:top w:val="single" w:color="auto" w:sz="2" w:space="0"/>
            </w:tcBorders>
            <w:vAlign w:val="center"/>
          </w:tcPr>
          <w:p>
            <w:pPr>
              <w:pStyle w:val="38"/>
              <w:numPr>
                <w:ilvl w:val="0"/>
                <w:numId w:val="9"/>
              </w:numPr>
              <w:ind w:firstLineChars="0"/>
              <w:jc w:val="center"/>
              <w:rPr>
                <w:rFonts w:ascii="仿宋" w:hAnsi="仿宋" w:eastAsia="仿宋" w:cs="仿宋"/>
                <w:kern w:val="0"/>
                <w:sz w:val="18"/>
                <w:szCs w:val="18"/>
              </w:rPr>
            </w:pPr>
          </w:p>
        </w:tc>
        <w:tc>
          <w:tcPr>
            <w:tcW w:w="1024" w:type="pct"/>
            <w:tcBorders>
              <w:top w:val="single" w:color="auto" w:sz="2" w:space="0"/>
            </w:tcBorders>
            <w:vAlign w:val="center"/>
          </w:tcPr>
          <w:p>
            <w:pPr>
              <w:jc w:val="both"/>
              <w:rPr>
                <w:rFonts w:hint="eastAsia" w:ascii="仿宋" w:hAnsi="仿宋" w:eastAsia="仿宋" w:cs="仿宋"/>
                <w:kern w:val="0"/>
                <w:sz w:val="18"/>
                <w:szCs w:val="18"/>
              </w:rPr>
            </w:pPr>
            <w:r>
              <w:rPr>
                <w:rFonts w:hint="eastAsia" w:ascii="仿宋" w:hAnsi="仿宋" w:eastAsia="仿宋" w:cs="仿宋"/>
                <w:kern w:val="0"/>
                <w:sz w:val="18"/>
                <w:szCs w:val="18"/>
              </w:rPr>
              <w:t>2023.6.1-6.9</w:t>
            </w:r>
          </w:p>
        </w:tc>
        <w:tc>
          <w:tcPr>
            <w:tcW w:w="702" w:type="pct"/>
            <w:tcBorders>
              <w:top w:val="single" w:color="auto" w:sz="2" w:space="0"/>
            </w:tcBorders>
            <w:vAlign w:val="center"/>
          </w:tcPr>
          <w:p>
            <w:pPr>
              <w:jc w:val="both"/>
              <w:rPr>
                <w:rFonts w:hint="eastAsia" w:ascii="仿宋" w:hAnsi="仿宋" w:eastAsia="仿宋" w:cs="仿宋"/>
                <w:kern w:val="0"/>
                <w:sz w:val="18"/>
                <w:szCs w:val="18"/>
              </w:rPr>
            </w:pPr>
            <w:r>
              <w:rPr>
                <w:rFonts w:hint="eastAsia" w:ascii="仿宋" w:hAnsi="仿宋" w:eastAsia="仿宋" w:cs="仿宋"/>
                <w:kern w:val="0"/>
                <w:sz w:val="18"/>
                <w:szCs w:val="18"/>
              </w:rPr>
              <w:t>工业设计系</w:t>
            </w:r>
          </w:p>
        </w:tc>
        <w:tc>
          <w:tcPr>
            <w:tcW w:w="2896" w:type="pct"/>
            <w:tcBorders>
              <w:top w:val="single" w:color="auto" w:sz="2" w:space="0"/>
            </w:tcBorders>
            <w:vAlign w:val="center"/>
          </w:tcPr>
          <w:p>
            <w:pPr>
              <w:jc w:val="both"/>
              <w:rPr>
                <w:rFonts w:hint="eastAsia" w:ascii="仿宋" w:hAnsi="仿宋" w:eastAsia="仿宋" w:cs="仿宋"/>
                <w:kern w:val="0"/>
                <w:sz w:val="18"/>
                <w:szCs w:val="18"/>
              </w:rPr>
            </w:pPr>
            <w:r>
              <w:rPr>
                <w:rFonts w:hint="eastAsia" w:ascii="仿宋" w:hAnsi="仿宋" w:eastAsia="仿宋" w:cs="仿宋"/>
                <w:kern w:val="0"/>
                <w:sz w:val="18"/>
                <w:szCs w:val="18"/>
              </w:rPr>
              <w:t>数智物语——2023届工业设计专业产教融合毕业设计展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 w:type="pct"/>
            <w:tcBorders>
              <w:top w:val="single" w:color="auto" w:sz="2" w:space="0"/>
            </w:tcBorders>
            <w:vAlign w:val="center"/>
          </w:tcPr>
          <w:p>
            <w:pPr>
              <w:pStyle w:val="38"/>
              <w:widowControl/>
              <w:numPr>
                <w:ilvl w:val="0"/>
                <w:numId w:val="9"/>
              </w:numPr>
              <w:ind w:firstLineChars="0"/>
              <w:jc w:val="center"/>
              <w:rPr>
                <w:rFonts w:ascii="仿宋" w:hAnsi="仿宋" w:eastAsia="仿宋" w:cs="仿宋"/>
                <w:kern w:val="0"/>
                <w:sz w:val="18"/>
                <w:szCs w:val="18"/>
              </w:rPr>
            </w:pPr>
          </w:p>
        </w:tc>
        <w:tc>
          <w:tcPr>
            <w:tcW w:w="1024"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2023.06.07-06.13</w:t>
            </w:r>
          </w:p>
        </w:tc>
        <w:tc>
          <w:tcPr>
            <w:tcW w:w="702"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城乡规划</w:t>
            </w:r>
          </w:p>
        </w:tc>
        <w:tc>
          <w:tcPr>
            <w:tcW w:w="2896"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2023届城乡规划专业本科毕业设计展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 w:type="pct"/>
            <w:tcBorders>
              <w:top w:val="single" w:color="auto" w:sz="2" w:space="0"/>
            </w:tcBorders>
            <w:vAlign w:val="center"/>
          </w:tcPr>
          <w:p>
            <w:pPr>
              <w:pStyle w:val="38"/>
              <w:widowControl/>
              <w:numPr>
                <w:ilvl w:val="0"/>
                <w:numId w:val="9"/>
              </w:numPr>
              <w:ind w:firstLineChars="0"/>
              <w:jc w:val="center"/>
              <w:rPr>
                <w:rFonts w:ascii="仿宋" w:hAnsi="仿宋" w:eastAsia="仿宋" w:cs="仿宋"/>
                <w:kern w:val="0"/>
                <w:sz w:val="18"/>
                <w:szCs w:val="18"/>
              </w:rPr>
            </w:pPr>
          </w:p>
        </w:tc>
        <w:tc>
          <w:tcPr>
            <w:tcW w:w="1024"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2023.06.07-06.13</w:t>
            </w:r>
          </w:p>
        </w:tc>
        <w:tc>
          <w:tcPr>
            <w:tcW w:w="702"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风景园林</w:t>
            </w:r>
          </w:p>
        </w:tc>
        <w:tc>
          <w:tcPr>
            <w:tcW w:w="2896"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2023届风景园林专业本科毕业设计展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 w:type="pct"/>
            <w:tcBorders>
              <w:top w:val="single" w:color="auto" w:sz="2" w:space="0"/>
            </w:tcBorders>
          </w:tcPr>
          <w:p>
            <w:pPr>
              <w:pStyle w:val="38"/>
              <w:numPr>
                <w:ilvl w:val="0"/>
                <w:numId w:val="9"/>
              </w:numPr>
              <w:ind w:firstLineChars="0"/>
              <w:rPr>
                <w:rFonts w:ascii="仿宋" w:hAnsi="仿宋" w:eastAsia="仿宋" w:cs="仿宋"/>
                <w:kern w:val="0"/>
                <w:sz w:val="18"/>
                <w:szCs w:val="18"/>
              </w:rPr>
            </w:pPr>
          </w:p>
        </w:tc>
        <w:tc>
          <w:tcPr>
            <w:tcW w:w="1024"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2023.09.20-09.30</w:t>
            </w:r>
          </w:p>
          <w:p>
            <w:pPr>
              <w:jc w:val="both"/>
              <w:rPr>
                <w:rFonts w:hint="eastAsia" w:ascii="仿宋" w:hAnsi="仿宋" w:eastAsia="仿宋" w:cs="仿宋"/>
                <w:kern w:val="0"/>
                <w:sz w:val="18"/>
                <w:szCs w:val="18"/>
              </w:rPr>
            </w:pPr>
          </w:p>
        </w:tc>
        <w:tc>
          <w:tcPr>
            <w:tcW w:w="702"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建筑学系</w:t>
            </w:r>
          </w:p>
        </w:tc>
        <w:tc>
          <w:tcPr>
            <w:tcW w:w="2896"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建筑学专业毕业设计展</w:t>
            </w:r>
          </w:p>
          <w:p>
            <w:pPr>
              <w:jc w:val="both"/>
              <w:rPr>
                <w:rFonts w:hint="eastAsia" w:ascii="仿宋" w:hAnsi="仿宋" w:eastAsia="仿宋" w:cs="仿宋"/>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 w:type="pct"/>
            <w:tcBorders>
              <w:top w:val="single" w:color="auto" w:sz="2" w:space="0"/>
              <w:bottom w:val="single" w:color="auto" w:sz="2" w:space="0"/>
            </w:tcBorders>
          </w:tcPr>
          <w:p>
            <w:pPr>
              <w:pStyle w:val="38"/>
              <w:numPr>
                <w:ilvl w:val="0"/>
                <w:numId w:val="9"/>
              </w:numPr>
              <w:ind w:firstLineChars="0"/>
              <w:rPr>
                <w:rFonts w:ascii="仿宋" w:hAnsi="仿宋" w:eastAsia="仿宋" w:cs="仿宋"/>
                <w:kern w:val="0"/>
                <w:sz w:val="18"/>
                <w:szCs w:val="18"/>
              </w:rPr>
            </w:pPr>
          </w:p>
        </w:tc>
        <w:tc>
          <w:tcPr>
            <w:tcW w:w="1024" w:type="pct"/>
            <w:tcBorders>
              <w:top w:val="single" w:color="auto" w:sz="2" w:space="0"/>
              <w:bottom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2023.06.20-06.30</w:t>
            </w:r>
          </w:p>
          <w:p>
            <w:pPr>
              <w:jc w:val="both"/>
              <w:rPr>
                <w:rFonts w:hint="eastAsia" w:ascii="仿宋" w:hAnsi="仿宋" w:eastAsia="仿宋" w:cs="仿宋"/>
                <w:kern w:val="0"/>
                <w:sz w:val="18"/>
                <w:szCs w:val="18"/>
              </w:rPr>
            </w:pPr>
          </w:p>
        </w:tc>
        <w:tc>
          <w:tcPr>
            <w:tcW w:w="702" w:type="pct"/>
            <w:tcBorders>
              <w:top w:val="single" w:color="auto" w:sz="2" w:space="0"/>
              <w:bottom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建筑学系</w:t>
            </w:r>
          </w:p>
        </w:tc>
        <w:tc>
          <w:tcPr>
            <w:tcW w:w="2896" w:type="pct"/>
            <w:tcBorders>
              <w:top w:val="single" w:color="auto" w:sz="2" w:space="0"/>
              <w:bottom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海峡两岸四校联合课程设计成果展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 w:type="pct"/>
            <w:tcBorders>
              <w:top w:val="single" w:color="auto" w:sz="2" w:space="0"/>
            </w:tcBorders>
          </w:tcPr>
          <w:p>
            <w:pPr>
              <w:pStyle w:val="38"/>
              <w:numPr>
                <w:ilvl w:val="0"/>
                <w:numId w:val="9"/>
              </w:numPr>
              <w:ind w:firstLineChars="0"/>
              <w:rPr>
                <w:rFonts w:ascii="仿宋" w:hAnsi="仿宋" w:eastAsia="仿宋" w:cs="仿宋"/>
                <w:kern w:val="0"/>
                <w:sz w:val="18"/>
                <w:szCs w:val="18"/>
              </w:rPr>
            </w:pPr>
          </w:p>
        </w:tc>
        <w:tc>
          <w:tcPr>
            <w:tcW w:w="1024"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2023.010.20-10.27</w:t>
            </w:r>
          </w:p>
        </w:tc>
        <w:tc>
          <w:tcPr>
            <w:tcW w:w="702"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建筑学系</w:t>
            </w:r>
          </w:p>
        </w:tc>
        <w:tc>
          <w:tcPr>
            <w:tcW w:w="2896" w:type="pct"/>
            <w:tcBorders>
              <w:top w:val="single" w:color="auto" w:sz="2" w:space="0"/>
            </w:tcBorders>
          </w:tcPr>
          <w:p>
            <w:pPr>
              <w:jc w:val="both"/>
              <w:rPr>
                <w:rFonts w:hint="eastAsia" w:ascii="仿宋" w:hAnsi="仿宋" w:eastAsia="仿宋" w:cs="仿宋"/>
                <w:kern w:val="0"/>
                <w:sz w:val="18"/>
                <w:szCs w:val="18"/>
              </w:rPr>
            </w:pPr>
            <w:r>
              <w:rPr>
                <w:rFonts w:hint="eastAsia" w:ascii="仿宋" w:hAnsi="仿宋" w:eastAsia="仿宋" w:cs="仿宋"/>
                <w:kern w:val="0"/>
                <w:sz w:val="18"/>
                <w:szCs w:val="18"/>
              </w:rPr>
              <w:t>三年级公建设计（3）课程设计成果展</w:t>
            </w:r>
          </w:p>
        </w:tc>
      </w:tr>
    </w:tbl>
    <w:p>
      <w:pPr>
        <w:spacing w:before="156" w:beforeLines="50" w:after="156" w:afterLines="50"/>
        <w:ind w:firstLine="560"/>
        <w:jc w:val="left"/>
        <w:rPr>
          <w:rFonts w:ascii="宋体" w:hAnsi="宋体" w:cs="宋体"/>
          <w:sz w:val="28"/>
          <w:szCs w:val="28"/>
          <w:shd w:val="clear" w:color="auto" w:fill="FFFFFF"/>
        </w:rPr>
      </w:pPr>
      <w:r>
        <w:rPr>
          <w:rFonts w:hint="eastAsia" w:ascii="宋体" w:hAnsi="宋体" w:cs="宋体"/>
          <w:sz w:val="28"/>
          <w:szCs w:val="28"/>
          <w:shd w:val="clear" w:color="auto" w:fill="FFFFFF"/>
        </w:rPr>
        <w:t>全年组织专业骨干教师参加了注册建筑师培训、全国高等学校建筑教育学术研讨会、长三角地区城乡规划研讨会、中国健康城市科学学术年会等国际国内线上线下会议60余次，教师队伍学术能力得到有效提升。</w:t>
      </w:r>
    </w:p>
    <w:p>
      <w:pPr>
        <w:spacing w:before="156" w:beforeLines="50" w:after="156" w:afterLines="50"/>
        <w:ind w:firstLine="480"/>
        <w:jc w:val="center"/>
        <w:rPr>
          <w:rFonts w:ascii="宋体" w:hAnsi="宋体" w:cs="宋体"/>
          <w:sz w:val="28"/>
          <w:szCs w:val="28"/>
          <w:shd w:val="clear" w:color="auto" w:fill="FFFFFF"/>
        </w:rPr>
      </w:pPr>
      <w:r>
        <w:rPr>
          <w:rFonts w:hint="eastAsia" w:ascii="仿宋" w:hAnsi="仿宋" w:eastAsia="仿宋" w:cs="仿宋"/>
          <w:color w:val="000000" w:themeColor="text1"/>
          <w:kern w:val="0"/>
          <w:sz w:val="24"/>
          <w:lang w:bidi="ar"/>
          <w14:textFill>
            <w14:solidFill>
              <w14:schemeClr w14:val="tx1"/>
            </w14:solidFill>
          </w14:textFill>
        </w:rPr>
        <w:t>2023年度建筑与艺术学院外交流、学习与培训情况统计表</w:t>
      </w: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4"/>
        <w:gridCol w:w="2985"/>
        <w:gridCol w:w="984"/>
        <w:gridCol w:w="1741"/>
        <w:gridCol w:w="1345"/>
        <w:gridCol w:w="10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gridSpan w:val="6"/>
            <w:tcBorders>
              <w:top w:val="single" w:color="000000" w:sz="12" w:space="0"/>
              <w:bottom w:val="single" w:color="000000" w:sz="4" w:space="0"/>
            </w:tcBorders>
            <w:vAlign w:val="center"/>
          </w:tcPr>
          <w:p>
            <w:pPr>
              <w:ind w:firstLine="360"/>
              <w:jc w:val="center"/>
              <w:rPr>
                <w:rFonts w:ascii="仿宋" w:hAnsi="仿宋" w:eastAsia="仿宋" w:cs="仿宋"/>
                <w:kern w:val="0"/>
                <w:sz w:val="18"/>
                <w:szCs w:val="18"/>
              </w:rPr>
            </w:pPr>
            <w:r>
              <w:rPr>
                <w:rFonts w:hint="eastAsia" w:ascii="仿宋" w:hAnsi="仿宋" w:eastAsia="仿宋" w:cs="仿宋"/>
                <w:kern w:val="0"/>
                <w:sz w:val="18"/>
                <w:szCs w:val="18"/>
              </w:rPr>
              <w:t>参加对外交流、学习与培训情况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jc w:val="center"/>
              <w:rPr>
                <w:rFonts w:ascii="仿宋" w:hAnsi="仿宋" w:eastAsia="仿宋" w:cs="仿宋"/>
                <w:kern w:val="0"/>
                <w:sz w:val="18"/>
                <w:szCs w:val="18"/>
              </w:rPr>
            </w:pPr>
            <w:r>
              <w:rPr>
                <w:rFonts w:hint="eastAsia" w:ascii="仿宋" w:hAnsi="仿宋" w:eastAsia="仿宋" w:cs="仿宋"/>
                <w:kern w:val="0"/>
                <w:sz w:val="18"/>
                <w:szCs w:val="18"/>
              </w:rPr>
              <w:t>序号</w:t>
            </w:r>
          </w:p>
        </w:tc>
        <w:tc>
          <w:tcPr>
            <w:tcW w:w="0" w:type="auto"/>
            <w:tcBorders>
              <w:top w:val="single" w:color="auto" w:sz="2" w:space="0"/>
            </w:tcBorders>
            <w:vAlign w:val="center"/>
          </w:tcPr>
          <w:p>
            <w:pPr>
              <w:jc w:val="center"/>
              <w:rPr>
                <w:rFonts w:ascii="仿宋" w:hAnsi="仿宋" w:eastAsia="仿宋" w:cs="仿宋"/>
                <w:kern w:val="0"/>
                <w:sz w:val="18"/>
                <w:szCs w:val="18"/>
              </w:rPr>
            </w:pPr>
            <w:r>
              <w:rPr>
                <w:rFonts w:hint="eastAsia" w:ascii="仿宋" w:hAnsi="仿宋" w:eastAsia="仿宋" w:cs="仿宋"/>
                <w:kern w:val="0"/>
                <w:sz w:val="18"/>
                <w:szCs w:val="18"/>
              </w:rPr>
              <w:t>会议、报告名称</w:t>
            </w:r>
          </w:p>
        </w:tc>
        <w:tc>
          <w:tcPr>
            <w:tcW w:w="984" w:type="dxa"/>
            <w:tcBorders>
              <w:top w:val="single" w:color="auto" w:sz="2" w:space="0"/>
            </w:tcBorders>
            <w:vAlign w:val="center"/>
          </w:tcPr>
          <w:p>
            <w:pPr>
              <w:jc w:val="center"/>
              <w:rPr>
                <w:rFonts w:ascii="仿宋" w:hAnsi="仿宋" w:eastAsia="仿宋" w:cs="仿宋"/>
                <w:kern w:val="0"/>
                <w:sz w:val="18"/>
                <w:szCs w:val="18"/>
              </w:rPr>
            </w:pPr>
            <w:r>
              <w:rPr>
                <w:rFonts w:hint="eastAsia" w:ascii="仿宋" w:hAnsi="仿宋" w:eastAsia="仿宋" w:cs="仿宋"/>
                <w:kern w:val="0"/>
                <w:sz w:val="18"/>
                <w:szCs w:val="18"/>
              </w:rPr>
              <w:t>会议地点</w:t>
            </w:r>
          </w:p>
        </w:tc>
        <w:tc>
          <w:tcPr>
            <w:tcW w:w="1741" w:type="dxa"/>
            <w:tcBorders>
              <w:top w:val="single" w:color="auto" w:sz="2" w:space="0"/>
            </w:tcBorders>
            <w:vAlign w:val="center"/>
          </w:tcPr>
          <w:p>
            <w:pPr>
              <w:jc w:val="center"/>
              <w:rPr>
                <w:rFonts w:ascii="仿宋" w:hAnsi="仿宋" w:eastAsia="仿宋" w:cs="仿宋"/>
                <w:kern w:val="0"/>
                <w:sz w:val="18"/>
                <w:szCs w:val="18"/>
              </w:rPr>
            </w:pPr>
            <w:r>
              <w:rPr>
                <w:rFonts w:hint="eastAsia" w:ascii="仿宋" w:hAnsi="仿宋" w:eastAsia="仿宋" w:cs="仿宋"/>
                <w:kern w:val="0"/>
                <w:sz w:val="18"/>
                <w:szCs w:val="18"/>
              </w:rPr>
              <w:t>报告时间</w:t>
            </w:r>
          </w:p>
        </w:tc>
        <w:tc>
          <w:tcPr>
            <w:tcW w:w="1345" w:type="dxa"/>
            <w:tcBorders>
              <w:top w:val="single" w:color="auto" w:sz="2" w:space="0"/>
            </w:tcBorders>
            <w:vAlign w:val="center"/>
          </w:tcPr>
          <w:p>
            <w:pPr>
              <w:jc w:val="center"/>
              <w:rPr>
                <w:rFonts w:ascii="仿宋" w:hAnsi="仿宋" w:eastAsia="仿宋" w:cs="仿宋"/>
                <w:kern w:val="0"/>
                <w:sz w:val="18"/>
                <w:szCs w:val="18"/>
              </w:rPr>
            </w:pPr>
            <w:r>
              <w:rPr>
                <w:rFonts w:hint="eastAsia" w:ascii="仿宋" w:hAnsi="仿宋" w:eastAsia="仿宋" w:cs="仿宋"/>
                <w:kern w:val="0"/>
                <w:sz w:val="18"/>
                <w:szCs w:val="18"/>
              </w:rPr>
              <w:t>参加人员</w:t>
            </w:r>
          </w:p>
        </w:tc>
        <w:tc>
          <w:tcPr>
            <w:tcW w:w="1043" w:type="dxa"/>
            <w:tcBorders>
              <w:top w:val="single" w:color="auto" w:sz="2" w:space="0"/>
            </w:tcBorders>
            <w:vAlign w:val="center"/>
          </w:tcPr>
          <w:p>
            <w:pPr>
              <w:jc w:val="center"/>
              <w:rPr>
                <w:rFonts w:ascii="仿宋" w:hAnsi="仿宋" w:eastAsia="仿宋" w:cs="仿宋"/>
                <w:kern w:val="0"/>
                <w:sz w:val="18"/>
                <w:szCs w:val="18"/>
              </w:rPr>
            </w:pPr>
            <w:r>
              <w:rPr>
                <w:rFonts w:hint="eastAsia" w:ascii="仿宋" w:hAnsi="仿宋" w:eastAsia="仿宋" w:cs="仿宋"/>
                <w:kern w:val="0"/>
                <w:sz w:val="18"/>
                <w:szCs w:val="18"/>
              </w:rPr>
              <w:t>报告类型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2023全国高等学校建筑教育学术研讨会暨院长系主任大会</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徐州</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2023.4.21</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宣蔚、黄杰、苏剑鸣等</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研讨发言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第 59 届全国设计大师班暨“转型-重构-创新——建设高质量设计教育体系”</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合肥</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2022.5.6</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宣蔚，郑志元，孟梦等</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研讨发言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承办“第十二届长三角地区城乡规划研讨会”学术会议</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安徽马鞍山</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2023.7.5</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傅辰昊、宣蔚、吕晓倩、夏菁</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研讨发言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2023年世界华人建筑师协会年会暨“建筑学的未来”学术论坛</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合肥</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2023.12.10</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孙建海、宣蔚、王德才等</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主题报告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中国高等学校建筑教育学术研讨会</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徐州</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2023.4.23</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王薇</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分会场报告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第十九届绿色建筑与建筑节能大会</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沈阳</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2023.5.17</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王薇</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分会场报告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安徽省高校实验室建设与管理研讨会</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滁州</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2023.8.19</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王薇</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专题报告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2023年全国建筑物理教学研讨会</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沈阳</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2023.10.28</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王薇</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教学研讨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第15届建筑物理学术大会</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上海</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2023.11.19</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王薇，张东凯</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分会场主题报告，学术交流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第二十八届民居建筑学术年会</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长沙</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2023.12.2</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王薇，黄颖</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分会场主题报告，学术交流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围护结构热活性化技术论坛</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线上</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2023.10.13</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杨洋</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口头报告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中国建筑学会建筑史学分会年会</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宁波诺丁汉大学</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2023.10.12</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徐震</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分会场报告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2023年第十届世界建筑史教学与研究国际研讨会</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上海同济大学</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2023.12.10</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徐震</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教学研讨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深圳大学40周年院庆暨2023年中国建筑传媒学术论坛</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深圳</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2023.11.25</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宣蔚等</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学术会议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第六届村镇结构抗震及绿色建筑大会：绿色建筑维护体系研究</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合肥</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2023.4</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王旭</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分论坛报告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室内设计“6+”联合毕业设计华东组答辩汇报会</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合肥</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2023.5.27</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宣蔚、郑志元、郭浩原、汪利</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专题汇报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中国高等教育学会设计教育专业委员会年会</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青岛</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2023.10.13</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郑志元、孟梦</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tcBorders>
              <w:top w:val="single" w:color="auto" w:sz="2" w:space="0"/>
            </w:tcBorders>
            <w:vAlign w:val="center"/>
          </w:tcPr>
          <w:p>
            <w:pPr>
              <w:pStyle w:val="38"/>
              <w:numPr>
                <w:ilvl w:val="0"/>
                <w:numId w:val="10"/>
              </w:numPr>
              <w:ind w:firstLineChars="0"/>
              <w:jc w:val="center"/>
              <w:rPr>
                <w:rFonts w:ascii="仿宋" w:hAnsi="仿宋" w:eastAsia="仿宋" w:cs="仿宋"/>
                <w:kern w:val="0"/>
                <w:sz w:val="18"/>
                <w:szCs w:val="18"/>
              </w:rPr>
            </w:pPr>
          </w:p>
        </w:tc>
        <w:tc>
          <w:tcPr>
            <w:tcW w:w="0" w:type="auto"/>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2023绿色建筑与低碳技术国际学术会议</w:t>
            </w:r>
          </w:p>
        </w:tc>
        <w:tc>
          <w:tcPr>
            <w:tcW w:w="984"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内蒙古</w:t>
            </w:r>
          </w:p>
        </w:tc>
        <w:tc>
          <w:tcPr>
            <w:tcW w:w="1741"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2023.9.26</w:t>
            </w:r>
          </w:p>
        </w:tc>
        <w:tc>
          <w:tcPr>
            <w:tcW w:w="1345"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宣蔚，黄杰等</w:t>
            </w:r>
          </w:p>
        </w:tc>
        <w:tc>
          <w:tcPr>
            <w:tcW w:w="1043" w:type="dxa"/>
            <w:tcBorders>
              <w:top w:val="single" w:color="auto" w:sz="2" w:space="0"/>
            </w:tcBorders>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第二届当代青年雕塑、油画推介展论坛</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上海、天津</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2023.9.11</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魏志成</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展览+研讨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长三角设计学科党建高校联盟年会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苏州</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2023.11.24</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孙建海、关茜、卞玉龙、蔡飞、黄雅晴</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专题汇报+学术研讨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建筑学科重点实验室联盟第二届学术会议</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上海</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2023.11.17</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宣蔚等</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论坛主题报告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2023全国联合毕业设计“开春路演”</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浙江宁海</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2023.2.16</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宣蔚、郑志元、汪利</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毕设调研、专题汇报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2023全国联合毕业设计毕设嘉年华</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浙江宁海</w:t>
            </w:r>
          </w:p>
          <w:p>
            <w:pPr>
              <w:jc w:val="center"/>
              <w:rPr>
                <w:rFonts w:hint="eastAsia" w:ascii="仿宋" w:hAnsi="仿宋" w:eastAsia="仿宋" w:cs="仿宋"/>
                <w:kern w:val="0"/>
                <w:sz w:val="18"/>
                <w:szCs w:val="18"/>
              </w:rPr>
            </w:pP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2023.6.20</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关茜、汪利、张从如、黄雅晴</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专题汇报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大江论坛·皖台青年三创论坛</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安徽黄山</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2023.11.2</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王薇、黄翎、陈晓亮、李祥、姚卓越</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专题汇报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参加“学雷锋暖人心皖台 一家亲友谊树常青” 活动</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合肥</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2023.3.12</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黄翎</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学术交流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赴四川美术学院参加第四届全国设计类专业一流课程暨青年教师教学学术活动月交流活动</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重庆</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2023.11.3</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李学斌、孟梦、陈瑶、魏晶晶、黄颖</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调研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参与逢甲大学书法艺术研习营⟪扇面书法与流变⟫</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中国台湾台中</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2023.7.25</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黄翎</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学术交流、调研</w:t>
            </w:r>
          </w:p>
          <w:p>
            <w:pPr>
              <w:jc w:val="center"/>
              <w:rPr>
                <w:rFonts w:hint="eastAsia" w:ascii="仿宋" w:hAnsi="仿宋" w:eastAsia="仿宋" w:cs="仿宋"/>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中设协传统建筑分会第三届会员代表大会 暨第三届第一次理事会议与第八届传统建筑文化传承与创新高峰论坛</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西安</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2023.03.30</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宣蔚等</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研讨发言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华中科技大学建筑学科40周年庆典暨新建筑论坛活动，</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武汉</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2023.04.14</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宣蔚等</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研讨发言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参与2023全国建艺联盟联合毕业设计前期场地勘探</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安徽黄山</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2023.12.15</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刘源、周莉莉、李永婕、黄颖</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联合毕设场地调研</w:t>
            </w:r>
          </w:p>
          <w:p>
            <w:pPr>
              <w:jc w:val="center"/>
              <w:rPr>
                <w:rFonts w:hint="eastAsia" w:ascii="仿宋" w:hAnsi="仿宋" w:eastAsia="仿宋" w:cs="仿宋"/>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参与安徽海外联谊会六届一次理事会议以及参加世界制造业大会有关活动及省情考察</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合肥</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2023.9.19</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黄翎</w:t>
            </w:r>
          </w:p>
          <w:p>
            <w:pPr>
              <w:jc w:val="center"/>
              <w:rPr>
                <w:rFonts w:hint="eastAsia" w:ascii="仿宋" w:hAnsi="仿宋" w:eastAsia="仿宋" w:cs="仿宋"/>
                <w:kern w:val="0"/>
                <w:sz w:val="18"/>
                <w:szCs w:val="18"/>
              </w:rPr>
            </w:pP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专题汇报、学术交流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受邀为南京林业大学城乡规划系师生作题为“国际大都市租赁住房发展模式与租赁住区规划建设优化”的报告分享</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江苏南京</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2023. 04.04</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夏菁</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课程讲座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参加“多校联合’城市人’理论青年学者学术研讨会”，并作题为“‘城市人’理论视角下主体功能区规划实施悖论与优化策略初探”的主题报告</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线上</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2023.04.15</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夏菁</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第十三届中国风景园林学会年会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湖南长沙</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2023.04.15</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吕晓倩、汪瑞军</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安徽省徽学学会2023学术年会暨徽学与新的文化使命学术研讨会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黄山</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2023.12.02</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宣蔚等</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主旨报告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中国（黄山）第三届徽派古建产业发展大会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黄山</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2023.12.17</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宣蔚、张忠明等</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研究生学术沙龙：师生面对面，作题为“跨越边界：谈谈研究过程中的’无用’”分享</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安徽合肥</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2023.04.27</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夏菁</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参加全国乡村振兴建设高校联盟“百校联百县兴千村乡村振兴培训”</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广西北流</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2023.05.12</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张娜、夏菁</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培训研讨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参加2023年中国地理学会春季年会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广东东莞</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2023.05.26</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傅辰昊</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p>
        </w:tc>
        <w:tc>
          <w:tcPr>
            <w:tcW w:w="984" w:type="dxa"/>
            <w:vAlign w:val="center"/>
          </w:tcPr>
          <w:p>
            <w:pPr>
              <w:jc w:val="center"/>
              <w:rPr>
                <w:rFonts w:hint="eastAsia" w:ascii="仿宋" w:hAnsi="仿宋" w:eastAsia="仿宋" w:cs="仿宋"/>
                <w:kern w:val="0"/>
                <w:sz w:val="18"/>
                <w:szCs w:val="18"/>
              </w:rPr>
            </w:pPr>
          </w:p>
        </w:tc>
        <w:tc>
          <w:tcPr>
            <w:tcW w:w="1741" w:type="dxa"/>
            <w:vAlign w:val="center"/>
          </w:tcPr>
          <w:p>
            <w:pPr>
              <w:jc w:val="center"/>
              <w:rPr>
                <w:rFonts w:hint="eastAsia" w:ascii="仿宋" w:hAnsi="仿宋" w:eastAsia="仿宋" w:cs="仿宋"/>
                <w:kern w:val="0"/>
                <w:sz w:val="18"/>
                <w:szCs w:val="18"/>
              </w:rPr>
            </w:pPr>
          </w:p>
        </w:tc>
        <w:tc>
          <w:tcPr>
            <w:tcW w:w="1345" w:type="dxa"/>
            <w:vAlign w:val="center"/>
          </w:tcPr>
          <w:p>
            <w:pPr>
              <w:jc w:val="center"/>
              <w:rPr>
                <w:rFonts w:hint="eastAsia" w:ascii="仿宋" w:hAnsi="仿宋" w:eastAsia="仿宋" w:cs="仿宋"/>
                <w:kern w:val="0"/>
                <w:sz w:val="18"/>
                <w:szCs w:val="18"/>
              </w:rPr>
            </w:pPr>
          </w:p>
        </w:tc>
        <w:tc>
          <w:tcPr>
            <w:tcW w:w="1043" w:type="dxa"/>
            <w:vAlign w:val="center"/>
          </w:tcPr>
          <w:p>
            <w:pPr>
              <w:jc w:val="center"/>
              <w:rPr>
                <w:rFonts w:hint="eastAsia" w:ascii="仿宋" w:hAnsi="仿宋" w:eastAsia="仿宋" w:cs="仿宋"/>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参加2023年中国人文地理学术年会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甘肃兰州</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2023.07.28</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傅辰昊</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参加“中国式现代化治理体系研究学术会议（第1期）”</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北京清华大学</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2023.08.31</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夏菁</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学术研讨会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参加2023中国建筑学会学术年会暨第4届郑州国际城市设计大会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河南郑州</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2023.09.21</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夏菁</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学术年会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2023中国健康城市科学学术年会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上海</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2023.10.26</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宣蔚等</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学术主持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第十七届国际中国规划学会(IACP)年会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天津</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2023.06.28</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宣蔚等</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参加2023年中国城市规划年会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湖北武汉</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2023.09.22</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冯四清、傅辰昊、汪瑞军</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组织来自香港理工大学、中国人民大学、北京邮电大学和深圳大学专家参与本科生开展“数字化城市设计——生成式乡村聚落形态”对话沙龙</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安徽合肥</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2023.10.15</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夏菁</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学术研讨会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参加2023中国规划教育年会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广西桂林</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2023.10.21</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傅辰昊、夏菁</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学术年会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第六届数字景观国际研讨会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江苏南京</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2023.10.21</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汪瑞军</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参加第二十届中国城市规划学科发展论坛暨“2023年金经昌中国城市规划优秀论文奖” 颁奖典礼</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上海同济大学</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2023.10.27</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夏菁</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学术会议暨颁奖典礼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参加“促进残疾人事业高质量发展走在前示范学术研讨会”,并在“分论坛一：残疾人事业高质量发展前沿论坛”上作题为“基于’场域-空间’关联的无障碍人居环境建设优化逻辑”报告</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江苏南京</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2023.11.03</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夏菁</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参加第十二届中国风景园林教育大会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河南郑州</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2023.11.17</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傅辰昊、吕晓倩、汪瑞军</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2023开发区转型与城市创新发展国际研讨会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江苏南京</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2023.11.18</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夏菁</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学术会议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参加2023中国行为地理学术年会暨第十九次空间行为与规划学术研讨会，并做分会场报告“城市居民夜间消费活动的时空分异及影响因素——以合肥市为例”</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上海</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2023.12.01</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傅辰昊</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学术研讨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2022中国高等学校建筑教育学术研讨会暨院长系主任大会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中国矿业大学，徐州</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2023.4.21-4.23</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宣蔚、苏剑鸣、刘阳、王旭、任舒雅、曾锐</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分论坛报告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 全国建筑设计基础教学研讨会，以原创力培养为导向的建筑学专业造型基础教学试验——基于自然美的形态观察认知与图形抽象重构训练</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烟台大学，烟台</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2023.7.28-7.30</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苏剑鸣、刘阳、严敏、任舒雅</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分论坛报告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“如此瑞士•合肥站”健康与可持续设计研讨会，可持续生活方式与可持续设计</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合肥</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2023.10.19</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苏剑鸣</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主论坛发言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“新时代建筑学人才培养方案评议会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西安</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2023.07.16</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宣蔚等</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研讨发言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国家自然科学基金建筑学科发展规划战略研讨会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南京</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2023.11.03</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宣蔚等</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研讨发言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中国建筑学会建筑教育分会2023年理事长、全体理事及分论坛会议</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同济大学，上海</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2023.11.11 -11.12</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苏剑鸣</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0" w:type="auto"/>
            <w:vAlign w:val="center"/>
          </w:tcPr>
          <w:p>
            <w:pPr>
              <w:pStyle w:val="38"/>
              <w:numPr>
                <w:ilvl w:val="0"/>
                <w:numId w:val="10"/>
              </w:numPr>
              <w:ind w:firstLineChars="0"/>
              <w:jc w:val="center"/>
              <w:rPr>
                <w:rFonts w:ascii="仿宋" w:hAnsi="仿宋" w:eastAsia="仿宋" w:cs="仿宋"/>
                <w:kern w:val="0"/>
                <w:sz w:val="18"/>
                <w:szCs w:val="18"/>
              </w:rPr>
            </w:pPr>
          </w:p>
        </w:tc>
        <w:tc>
          <w:tcPr>
            <w:tcW w:w="0" w:type="auto"/>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2023计算性设计学术论坛暨中国建筑学会计算性设计学术委员会年会</w:t>
            </w:r>
          </w:p>
        </w:tc>
        <w:tc>
          <w:tcPr>
            <w:tcW w:w="984"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中国矿业大学，徐州</w:t>
            </w:r>
          </w:p>
        </w:tc>
        <w:tc>
          <w:tcPr>
            <w:tcW w:w="1741"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2023.12.01 -12.03</w:t>
            </w:r>
          </w:p>
        </w:tc>
        <w:tc>
          <w:tcPr>
            <w:tcW w:w="1345"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苏剑鸣、王益、郭喆</w:t>
            </w:r>
          </w:p>
        </w:tc>
        <w:tc>
          <w:tcPr>
            <w:tcW w:w="1043" w:type="dxa"/>
            <w:vAlign w:val="center"/>
          </w:tcPr>
          <w:p>
            <w:pPr>
              <w:jc w:val="center"/>
              <w:rPr>
                <w:rFonts w:hint="eastAsia" w:ascii="仿宋" w:hAnsi="仿宋" w:eastAsia="仿宋" w:cs="仿宋"/>
                <w:kern w:val="0"/>
                <w:sz w:val="18"/>
                <w:szCs w:val="18"/>
              </w:rPr>
            </w:pPr>
            <w:r>
              <w:rPr>
                <w:rFonts w:hint="eastAsia" w:ascii="仿宋" w:hAnsi="仿宋" w:eastAsia="仿宋" w:cs="仿宋"/>
                <w:kern w:val="0"/>
                <w:sz w:val="18"/>
                <w:szCs w:val="18"/>
              </w:rPr>
              <w:t>学术沙龙论坛发言</w:t>
            </w:r>
          </w:p>
        </w:tc>
      </w:tr>
    </w:tbl>
    <w:p>
      <w:pPr>
        <w:spacing w:before="156" w:beforeLines="50" w:after="156" w:afterLines="50"/>
        <w:ind w:firstLine="562" w:firstLineChars="200"/>
        <w:rPr>
          <w:rFonts w:hint="eastAsia" w:ascii="宋体" w:hAnsi="宋体" w:cs="宋体"/>
          <w:b/>
          <w:bCs/>
          <w:sz w:val="28"/>
          <w:szCs w:val="28"/>
          <w:shd w:val="clear" w:color="auto" w:fill="FFFFFF"/>
        </w:rPr>
      </w:pPr>
      <w:r>
        <w:rPr>
          <w:rFonts w:hint="eastAsia" w:ascii="宋体" w:hAnsi="宋体" w:cs="宋体"/>
          <w:b/>
          <w:bCs/>
          <w:sz w:val="28"/>
          <w:szCs w:val="28"/>
          <w:shd w:val="clear" w:color="auto" w:fill="FFFFFF"/>
        </w:rPr>
        <w:t>3．持续深化研究生培养，全面提升教学质量</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规范研究生导师行为准则，进一步完善专业型硕士双导师制度。今年持续聘请多个专业共12名知名专家担任我校行业硕导，行业导师作为硕士研究生第二导师参与学院统一组织的硕士开题、毕业答辩等过程。</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2023年硕士研究生招生质量有所提高。2023年硕士研究生总人数170人，其中全日制博士研究生6人（3人硕士就读于211大学）、硕士研究生150人，非全日制硕士研究生14人，其中从双一流本科升入我院研究生36人。2024级保研推免生接收人数31人，均居历史新高。扩大规模的同时，重视研究生培养过程质量，严把培养方案制定、开题答辩、预答辩、毕业答辩等关键环节，提高论文质量，毕业论文的优良率94.3%。本年度硕士研究生138人获得毕业证（其中非全日制20人），141人获得硕士学位（其中非全日制21人，在职硕士2人），全年研究生招生、培养、学位管理、学科建设平稳无事故。</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鼓励研究生教学改革，全面提高教学质量。本学年研究生教育拟推荐10项省级质量工程。</w:t>
      </w:r>
    </w:p>
    <w:p>
      <w:pPr>
        <w:widowControl/>
        <w:ind w:firstLine="480"/>
        <w:jc w:val="center"/>
        <w:rPr>
          <w:rFonts w:ascii="仿宋" w:hAnsi="仿宋" w:eastAsia="仿宋" w:cs="仿宋"/>
          <w:color w:val="000000" w:themeColor="text1"/>
          <w:kern w:val="0"/>
          <w:sz w:val="24"/>
          <w:lang w:bidi="ar"/>
          <w14:textFill>
            <w14:solidFill>
              <w14:schemeClr w14:val="tx1"/>
            </w14:solidFill>
          </w14:textFill>
        </w:rPr>
      </w:pPr>
      <w:r>
        <w:rPr>
          <w:rFonts w:hint="eastAsia" w:ascii="仿宋" w:hAnsi="仿宋" w:eastAsia="仿宋" w:cs="仿宋"/>
          <w:color w:val="000000" w:themeColor="text1"/>
          <w:kern w:val="0"/>
          <w:sz w:val="24"/>
          <w:lang w:bidi="ar"/>
          <w14:textFill>
            <w14:solidFill>
              <w14:schemeClr w14:val="tx1"/>
            </w14:solidFill>
          </w14:textFill>
        </w:rPr>
        <w:t>2023年度安徽省新时代育人质量工程项目（研究生教育）拟推荐名单</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2751"/>
        <w:gridCol w:w="1619"/>
        <w:gridCol w:w="1139"/>
        <w:gridCol w:w="970"/>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ind w:firstLine="402"/>
              <w:jc w:val="center"/>
              <w:textAlignment w:val="center"/>
              <w:rPr>
                <w:rFonts w:ascii="仿宋" w:hAnsi="仿宋" w:eastAsia="仿宋" w:cs="仿宋"/>
                <w:b/>
                <w:bCs/>
                <w:color w:val="000000" w:themeColor="text1"/>
                <w:sz w:val="20"/>
                <w:szCs w:val="20"/>
                <w14:textFill>
                  <w14:solidFill>
                    <w14:schemeClr w14:val="tx1"/>
                  </w14:solidFill>
                </w14:textFill>
              </w:rPr>
            </w:pPr>
            <w:r>
              <w:rPr>
                <w:rFonts w:hint="eastAsia" w:ascii="仿宋" w:hAnsi="仿宋" w:eastAsia="仿宋" w:cs="仿宋"/>
                <w:b/>
                <w:bCs/>
                <w:color w:val="000000" w:themeColor="text1"/>
                <w:kern w:val="0"/>
                <w:sz w:val="20"/>
                <w:szCs w:val="20"/>
                <w:lang w:bidi="ar"/>
                <w14:textFill>
                  <w14:solidFill>
                    <w14:schemeClr w14:val="tx1"/>
                  </w14:solidFill>
                </w14:textFill>
              </w:rPr>
              <w:t>序号</w:t>
            </w:r>
          </w:p>
        </w:tc>
        <w:tc>
          <w:tcPr>
            <w:tcW w:w="2772" w:type="dxa"/>
            <w:vAlign w:val="center"/>
          </w:tcPr>
          <w:p>
            <w:pPr>
              <w:widowControl/>
              <w:tabs>
                <w:tab w:val="left" w:pos="8400"/>
              </w:tabs>
              <w:ind w:firstLine="402"/>
              <w:jc w:val="center"/>
              <w:textAlignment w:val="center"/>
              <w:rPr>
                <w:rFonts w:ascii="仿宋" w:hAnsi="仿宋" w:eastAsia="仿宋" w:cs="仿宋"/>
                <w:b/>
                <w:bCs/>
                <w:color w:val="000000" w:themeColor="text1"/>
                <w:sz w:val="20"/>
                <w:szCs w:val="20"/>
                <w14:textFill>
                  <w14:solidFill>
                    <w14:schemeClr w14:val="tx1"/>
                  </w14:solidFill>
                </w14:textFill>
              </w:rPr>
            </w:pPr>
            <w:r>
              <w:rPr>
                <w:rFonts w:hint="eastAsia" w:ascii="仿宋" w:hAnsi="仿宋" w:eastAsia="仿宋" w:cs="仿宋"/>
                <w:b/>
                <w:bCs/>
                <w:color w:val="000000" w:themeColor="text1"/>
                <w:kern w:val="0"/>
                <w:sz w:val="20"/>
                <w:szCs w:val="20"/>
                <w:lang w:bidi="ar"/>
                <w14:textFill>
                  <w14:solidFill>
                    <w14:schemeClr w14:val="tx1"/>
                  </w14:solidFill>
                </w14:textFill>
              </w:rPr>
              <w:t>项目名称</w:t>
            </w:r>
          </w:p>
        </w:tc>
        <w:tc>
          <w:tcPr>
            <w:tcW w:w="1628" w:type="dxa"/>
            <w:vAlign w:val="center"/>
          </w:tcPr>
          <w:p>
            <w:pPr>
              <w:widowControl/>
              <w:tabs>
                <w:tab w:val="left" w:pos="8400"/>
              </w:tabs>
              <w:ind w:firstLine="402"/>
              <w:jc w:val="center"/>
              <w:textAlignment w:val="center"/>
              <w:rPr>
                <w:rFonts w:ascii="仿宋" w:hAnsi="仿宋" w:eastAsia="仿宋" w:cs="仿宋"/>
                <w:b/>
                <w:bCs/>
                <w:color w:val="000000" w:themeColor="text1"/>
                <w:sz w:val="20"/>
                <w:szCs w:val="20"/>
                <w14:textFill>
                  <w14:solidFill>
                    <w14:schemeClr w14:val="tx1"/>
                  </w14:solidFill>
                </w14:textFill>
              </w:rPr>
            </w:pPr>
            <w:r>
              <w:rPr>
                <w:rFonts w:hint="eastAsia" w:ascii="仿宋" w:hAnsi="仿宋" w:eastAsia="仿宋" w:cs="仿宋"/>
                <w:b/>
                <w:bCs/>
                <w:color w:val="000000" w:themeColor="text1"/>
                <w:kern w:val="0"/>
                <w:sz w:val="20"/>
                <w:szCs w:val="20"/>
                <w:lang w:bidi="ar"/>
                <w14:textFill>
                  <w14:solidFill>
                    <w14:schemeClr w14:val="tx1"/>
                  </w14:solidFill>
                </w14:textFill>
              </w:rPr>
              <w:t>项目类别</w:t>
            </w:r>
          </w:p>
        </w:tc>
        <w:tc>
          <w:tcPr>
            <w:tcW w:w="1143" w:type="dxa"/>
            <w:vAlign w:val="center"/>
          </w:tcPr>
          <w:p>
            <w:pPr>
              <w:widowControl/>
              <w:tabs>
                <w:tab w:val="left" w:pos="8400"/>
              </w:tabs>
              <w:ind w:firstLine="402"/>
              <w:jc w:val="center"/>
              <w:textAlignment w:val="center"/>
              <w:rPr>
                <w:rFonts w:ascii="仿宋" w:hAnsi="仿宋" w:eastAsia="仿宋" w:cs="仿宋"/>
                <w:b/>
                <w:bCs/>
                <w:color w:val="000000" w:themeColor="text1"/>
                <w:sz w:val="20"/>
                <w:szCs w:val="20"/>
                <w14:textFill>
                  <w14:solidFill>
                    <w14:schemeClr w14:val="tx1"/>
                  </w14:solidFill>
                </w14:textFill>
              </w:rPr>
            </w:pPr>
            <w:r>
              <w:rPr>
                <w:rFonts w:hint="eastAsia" w:ascii="仿宋" w:hAnsi="仿宋" w:eastAsia="仿宋" w:cs="仿宋"/>
                <w:b/>
                <w:bCs/>
                <w:color w:val="000000" w:themeColor="text1"/>
                <w:kern w:val="0"/>
                <w:sz w:val="20"/>
                <w:szCs w:val="20"/>
                <w:lang w:bidi="ar"/>
                <w14:textFill>
                  <w14:solidFill>
                    <w14:schemeClr w14:val="tx1"/>
                  </w14:solidFill>
                </w14:textFill>
              </w:rPr>
              <w:t>所属单位</w:t>
            </w:r>
          </w:p>
        </w:tc>
        <w:tc>
          <w:tcPr>
            <w:tcW w:w="972" w:type="dxa"/>
            <w:vAlign w:val="center"/>
          </w:tcPr>
          <w:p>
            <w:pPr>
              <w:widowControl/>
              <w:tabs>
                <w:tab w:val="left" w:pos="8400"/>
              </w:tabs>
              <w:ind w:firstLine="402"/>
              <w:jc w:val="center"/>
              <w:textAlignment w:val="center"/>
              <w:rPr>
                <w:rFonts w:ascii="仿宋" w:hAnsi="仿宋" w:eastAsia="仿宋" w:cs="仿宋"/>
                <w:b/>
                <w:bCs/>
                <w:color w:val="000000" w:themeColor="text1"/>
                <w:sz w:val="20"/>
                <w:szCs w:val="20"/>
                <w14:textFill>
                  <w14:solidFill>
                    <w14:schemeClr w14:val="tx1"/>
                  </w14:solidFill>
                </w14:textFill>
              </w:rPr>
            </w:pPr>
            <w:r>
              <w:rPr>
                <w:rFonts w:hint="eastAsia" w:ascii="仿宋" w:hAnsi="仿宋" w:eastAsia="仿宋" w:cs="仿宋"/>
                <w:b/>
                <w:bCs/>
                <w:color w:val="000000" w:themeColor="text1"/>
                <w:kern w:val="0"/>
                <w:sz w:val="20"/>
                <w:szCs w:val="20"/>
                <w:lang w:bidi="ar"/>
                <w14:textFill>
                  <w14:solidFill>
                    <w14:schemeClr w14:val="tx1"/>
                  </w14:solidFill>
                </w14:textFill>
              </w:rPr>
              <w:t>负责人</w:t>
            </w:r>
          </w:p>
        </w:tc>
        <w:tc>
          <w:tcPr>
            <w:tcW w:w="1228" w:type="dxa"/>
            <w:vAlign w:val="center"/>
          </w:tcPr>
          <w:p>
            <w:pPr>
              <w:widowControl/>
              <w:tabs>
                <w:tab w:val="left" w:pos="8400"/>
              </w:tabs>
              <w:ind w:firstLine="402"/>
              <w:jc w:val="center"/>
              <w:textAlignment w:val="center"/>
              <w:rPr>
                <w:rFonts w:ascii="仿宋" w:hAnsi="仿宋" w:eastAsia="仿宋" w:cs="仿宋"/>
                <w:b/>
                <w:bCs/>
                <w:color w:val="000000" w:themeColor="text1"/>
                <w:sz w:val="20"/>
                <w:szCs w:val="20"/>
                <w14:textFill>
                  <w14:solidFill>
                    <w14:schemeClr w14:val="tx1"/>
                  </w14:solidFill>
                </w14:textFill>
              </w:rPr>
            </w:pPr>
            <w:r>
              <w:rPr>
                <w:rFonts w:hint="eastAsia" w:ascii="仿宋" w:hAnsi="仿宋" w:eastAsia="仿宋" w:cs="仿宋"/>
                <w:b/>
                <w:bCs/>
                <w:color w:val="000000" w:themeColor="text1"/>
                <w:kern w:val="0"/>
                <w:sz w:val="20"/>
                <w:szCs w:val="20"/>
                <w:lang w:bidi="ar"/>
                <w14:textFill>
                  <w14:solidFill>
                    <w14:schemeClr w14:val="tx1"/>
                  </w14:solidFill>
                </w14:textFill>
              </w:rPr>
              <w:t>级别或等级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1</w:t>
            </w:r>
          </w:p>
        </w:tc>
        <w:tc>
          <w:tcPr>
            <w:tcW w:w="27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陈瑶</w:t>
            </w:r>
          </w:p>
        </w:tc>
        <w:tc>
          <w:tcPr>
            <w:tcW w:w="16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研究生导师海外研修</w:t>
            </w:r>
          </w:p>
        </w:tc>
        <w:tc>
          <w:tcPr>
            <w:tcW w:w="1143"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w:t>
            </w:r>
          </w:p>
        </w:tc>
        <w:tc>
          <w:tcPr>
            <w:tcW w:w="9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陈瑶</w:t>
            </w:r>
          </w:p>
        </w:tc>
        <w:tc>
          <w:tcPr>
            <w:tcW w:w="12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2</w:t>
            </w:r>
          </w:p>
        </w:tc>
        <w:tc>
          <w:tcPr>
            <w:tcW w:w="27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苏剑鸣研究生名师工作室</w:t>
            </w:r>
          </w:p>
        </w:tc>
        <w:tc>
          <w:tcPr>
            <w:tcW w:w="16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研究生名师工作室</w:t>
            </w:r>
          </w:p>
        </w:tc>
        <w:tc>
          <w:tcPr>
            <w:tcW w:w="1143"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w:t>
            </w:r>
          </w:p>
        </w:tc>
        <w:tc>
          <w:tcPr>
            <w:tcW w:w="9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苏剑鸣</w:t>
            </w:r>
          </w:p>
        </w:tc>
        <w:tc>
          <w:tcPr>
            <w:tcW w:w="12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3</w:t>
            </w:r>
          </w:p>
        </w:tc>
        <w:tc>
          <w:tcPr>
            <w:tcW w:w="27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绿色建筑设计与技术养示范基地</w:t>
            </w:r>
          </w:p>
        </w:tc>
        <w:tc>
          <w:tcPr>
            <w:tcW w:w="16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课程思政示范课程</w:t>
            </w:r>
          </w:p>
        </w:tc>
        <w:tc>
          <w:tcPr>
            <w:tcW w:w="1143"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w:t>
            </w:r>
          </w:p>
        </w:tc>
        <w:tc>
          <w:tcPr>
            <w:tcW w:w="9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王旭</w:t>
            </w:r>
          </w:p>
        </w:tc>
        <w:tc>
          <w:tcPr>
            <w:tcW w:w="12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4</w:t>
            </w:r>
          </w:p>
        </w:tc>
        <w:tc>
          <w:tcPr>
            <w:tcW w:w="27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基于地域文化传承与创新的设计学科课程教学案例库建设</w:t>
            </w:r>
          </w:p>
        </w:tc>
        <w:tc>
          <w:tcPr>
            <w:tcW w:w="16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专业学位教学案例库</w:t>
            </w:r>
          </w:p>
        </w:tc>
        <w:tc>
          <w:tcPr>
            <w:tcW w:w="1143"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w:t>
            </w:r>
          </w:p>
        </w:tc>
        <w:tc>
          <w:tcPr>
            <w:tcW w:w="9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郑志元</w:t>
            </w:r>
          </w:p>
        </w:tc>
        <w:tc>
          <w:tcPr>
            <w:tcW w:w="12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5</w:t>
            </w:r>
          </w:p>
        </w:tc>
        <w:tc>
          <w:tcPr>
            <w:tcW w:w="27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合肥工业大学-中国建筑西南设计研究院有限公司研究生企业工作站</w:t>
            </w:r>
          </w:p>
        </w:tc>
        <w:tc>
          <w:tcPr>
            <w:tcW w:w="16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研究生企业工作站</w:t>
            </w:r>
          </w:p>
        </w:tc>
        <w:tc>
          <w:tcPr>
            <w:tcW w:w="1143"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w:t>
            </w:r>
          </w:p>
        </w:tc>
        <w:tc>
          <w:tcPr>
            <w:tcW w:w="9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孙建海</w:t>
            </w:r>
          </w:p>
        </w:tc>
        <w:tc>
          <w:tcPr>
            <w:tcW w:w="12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ind w:firstLine="400"/>
              <w:jc w:val="center"/>
              <w:textAlignment w:val="center"/>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6</w:t>
            </w:r>
          </w:p>
        </w:tc>
        <w:tc>
          <w:tcPr>
            <w:tcW w:w="27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面向城市更新的复合型建筑与艺术类创新人才培养研究</w:t>
            </w:r>
          </w:p>
        </w:tc>
        <w:tc>
          <w:tcPr>
            <w:tcW w:w="16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研究生教育教学改革重点项目</w:t>
            </w:r>
          </w:p>
        </w:tc>
        <w:tc>
          <w:tcPr>
            <w:tcW w:w="1143"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w:t>
            </w:r>
          </w:p>
        </w:tc>
        <w:tc>
          <w:tcPr>
            <w:tcW w:w="9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宣蔚</w:t>
            </w:r>
          </w:p>
        </w:tc>
        <w:tc>
          <w:tcPr>
            <w:tcW w:w="12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ind w:firstLine="400"/>
              <w:jc w:val="center"/>
              <w:textAlignment w:val="center"/>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7</w:t>
            </w:r>
          </w:p>
        </w:tc>
        <w:tc>
          <w:tcPr>
            <w:tcW w:w="27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旅游发展视角下徽州传统村落街巷空间活力研究</w:t>
            </w:r>
          </w:p>
        </w:tc>
        <w:tc>
          <w:tcPr>
            <w:tcW w:w="16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优秀硕士学位论文</w:t>
            </w:r>
          </w:p>
        </w:tc>
        <w:tc>
          <w:tcPr>
            <w:tcW w:w="1143"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w:t>
            </w:r>
          </w:p>
        </w:tc>
        <w:tc>
          <w:tcPr>
            <w:tcW w:w="9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朱一诺</w:t>
            </w:r>
          </w:p>
        </w:tc>
        <w:tc>
          <w:tcPr>
            <w:tcW w:w="12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ind w:firstLine="400"/>
              <w:jc w:val="center"/>
              <w:textAlignment w:val="center"/>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8</w:t>
            </w:r>
          </w:p>
        </w:tc>
        <w:tc>
          <w:tcPr>
            <w:tcW w:w="27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科艺融合 产教协同 服务区域新兴产业的设计研究生培养模式创新与实践</w:t>
            </w:r>
          </w:p>
        </w:tc>
        <w:tc>
          <w:tcPr>
            <w:tcW w:w="16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研究生教学成果奖</w:t>
            </w:r>
          </w:p>
        </w:tc>
        <w:tc>
          <w:tcPr>
            <w:tcW w:w="1143"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w:t>
            </w:r>
          </w:p>
        </w:tc>
        <w:tc>
          <w:tcPr>
            <w:tcW w:w="9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殷晓晨</w:t>
            </w:r>
          </w:p>
        </w:tc>
        <w:tc>
          <w:tcPr>
            <w:tcW w:w="12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ind w:firstLine="400"/>
              <w:jc w:val="center"/>
              <w:textAlignment w:val="center"/>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9</w:t>
            </w:r>
          </w:p>
        </w:tc>
        <w:tc>
          <w:tcPr>
            <w:tcW w:w="27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城市生活性街道的空间安全防卫品质评价及其提升策略研究</w:t>
            </w:r>
          </w:p>
        </w:tc>
        <w:tc>
          <w:tcPr>
            <w:tcW w:w="16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研究生学术创新</w:t>
            </w:r>
          </w:p>
        </w:tc>
        <w:tc>
          <w:tcPr>
            <w:tcW w:w="1143"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w:t>
            </w:r>
          </w:p>
        </w:tc>
        <w:tc>
          <w:tcPr>
            <w:tcW w:w="9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汤旖茜</w:t>
            </w:r>
          </w:p>
        </w:tc>
        <w:tc>
          <w:tcPr>
            <w:tcW w:w="12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4" w:type="dxa"/>
            <w:vAlign w:val="center"/>
          </w:tcPr>
          <w:p>
            <w:pPr>
              <w:widowControl/>
              <w:tabs>
                <w:tab w:val="left" w:pos="8400"/>
              </w:tabs>
              <w:ind w:firstLine="400"/>
              <w:jc w:val="center"/>
              <w:textAlignment w:val="center"/>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10</w:t>
            </w:r>
          </w:p>
        </w:tc>
        <w:tc>
          <w:tcPr>
            <w:tcW w:w="27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多维感性意象驱动的人机协同式下肢外骨骼参数化设计研究</w:t>
            </w:r>
          </w:p>
        </w:tc>
        <w:tc>
          <w:tcPr>
            <w:tcW w:w="16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研究生创新创业实践</w:t>
            </w:r>
          </w:p>
        </w:tc>
        <w:tc>
          <w:tcPr>
            <w:tcW w:w="1143"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合肥工业大学</w:t>
            </w:r>
          </w:p>
        </w:tc>
        <w:tc>
          <w:tcPr>
            <w:tcW w:w="972"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王旱雨</w:t>
            </w:r>
          </w:p>
        </w:tc>
        <w:tc>
          <w:tcPr>
            <w:tcW w:w="1228" w:type="dxa"/>
            <w:vAlign w:val="center"/>
          </w:tcPr>
          <w:p>
            <w:pPr>
              <w:widowControl/>
              <w:tabs>
                <w:tab w:val="left" w:pos="8400"/>
              </w:tabs>
              <w:ind w:firstLine="400"/>
              <w:jc w:val="center"/>
              <w:textAlignment w:val="center"/>
              <w:rPr>
                <w:rFonts w:ascii="仿宋" w:hAnsi="仿宋" w:eastAsia="仿宋" w:cs="仿宋"/>
                <w:color w:val="000000" w:themeColor="text1"/>
                <w:kern w:val="0"/>
                <w:sz w:val="20"/>
                <w:szCs w:val="20"/>
                <w:lang w:bidi="ar"/>
                <w14:textFill>
                  <w14:solidFill>
                    <w14:schemeClr w14:val="tx1"/>
                  </w14:solidFill>
                </w14:textFill>
              </w:rPr>
            </w:pPr>
            <w:r>
              <w:rPr>
                <w:rFonts w:hint="eastAsia" w:ascii="仿宋" w:hAnsi="仿宋" w:eastAsia="仿宋" w:cs="仿宋"/>
                <w:color w:val="000000" w:themeColor="text1"/>
                <w:kern w:val="0"/>
                <w:sz w:val="20"/>
                <w:szCs w:val="20"/>
                <w:lang w:bidi="ar"/>
                <w14:textFill>
                  <w14:solidFill>
                    <w14:schemeClr w14:val="tx1"/>
                  </w14:solidFill>
                </w14:textFill>
              </w:rPr>
              <w:t>省级</w:t>
            </w:r>
          </w:p>
        </w:tc>
      </w:tr>
    </w:tbl>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为推动研究生教育分类培养，促进产教融合，加强研究生创新创业实践能力培养，与行业、企业、社会组织等共同建立的人才培养平台。我院不断拓展各类研究生联合培养基地，现有研究生联合培养基地12个，其中省级研究生培养基地1个。近几年与研究生联合培养基地联合培养研究生达40余人，聘任行业导师11人。</w:t>
      </w:r>
    </w:p>
    <w:p>
      <w:pPr>
        <w:spacing w:before="156" w:beforeLines="50" w:after="156" w:afterLines="50"/>
        <w:ind w:firstLine="480"/>
        <w:jc w:val="center"/>
        <w:rPr>
          <w:rFonts w:ascii="宋体" w:hAnsi="宋体" w:cs="宋体"/>
          <w:sz w:val="28"/>
          <w:szCs w:val="28"/>
          <w:shd w:val="clear" w:color="auto" w:fill="FFFFFF"/>
        </w:rPr>
      </w:pPr>
      <w:r>
        <w:rPr>
          <w:rFonts w:hint="eastAsia" w:ascii="仿宋" w:hAnsi="仿宋" w:eastAsia="仿宋" w:cs="仿宋"/>
          <w:color w:val="000000" w:themeColor="text1"/>
          <w:kern w:val="0"/>
          <w:sz w:val="24"/>
          <w:lang w:bidi="ar"/>
          <w14:textFill>
            <w14:solidFill>
              <w14:schemeClr w14:val="tx1"/>
            </w14:solidFill>
          </w14:textFill>
        </w:rPr>
        <w:t>建筑与艺术学院研究生联合培养基地信息汇总表</w:t>
      </w:r>
    </w:p>
    <w:tbl>
      <w:tblPr>
        <w:tblStyle w:val="25"/>
        <w:tblW w:w="8160" w:type="dxa"/>
        <w:tblInd w:w="93" w:type="dxa"/>
        <w:tblLayout w:type="autofit"/>
        <w:tblCellMar>
          <w:top w:w="0" w:type="dxa"/>
          <w:left w:w="108" w:type="dxa"/>
          <w:bottom w:w="0" w:type="dxa"/>
          <w:right w:w="108" w:type="dxa"/>
        </w:tblCellMar>
      </w:tblPr>
      <w:tblGrid>
        <w:gridCol w:w="933"/>
        <w:gridCol w:w="1825"/>
        <w:gridCol w:w="4167"/>
        <w:gridCol w:w="1235"/>
      </w:tblGrid>
      <w:tr>
        <w:tblPrEx>
          <w:tblCellMar>
            <w:top w:w="0" w:type="dxa"/>
            <w:left w:w="108" w:type="dxa"/>
            <w:bottom w:w="0" w:type="dxa"/>
            <w:right w:w="108" w:type="dxa"/>
          </w:tblCellMar>
        </w:tblPrEx>
        <w:trPr>
          <w:trHeight w:val="285" w:hRule="atLeast"/>
        </w:trPr>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tabs>
                <w:tab w:val="left" w:pos="8400"/>
              </w:tabs>
              <w:jc w:val="both"/>
              <w:textAlignment w:val="center"/>
              <w:rPr>
                <w:rFonts w:ascii="仿宋" w:hAnsi="仿宋" w:eastAsia="仿宋" w:cs="仿宋"/>
                <w:b/>
                <w:bCs/>
                <w:kern w:val="0"/>
                <w:sz w:val="20"/>
                <w:szCs w:val="20"/>
                <w:lang w:bidi="ar"/>
              </w:rPr>
            </w:pPr>
            <w:r>
              <w:rPr>
                <w:rFonts w:hint="eastAsia" w:ascii="仿宋" w:hAnsi="仿宋" w:eastAsia="仿宋" w:cs="仿宋"/>
                <w:b/>
                <w:bCs/>
                <w:kern w:val="0"/>
                <w:sz w:val="20"/>
                <w:szCs w:val="20"/>
                <w:lang w:bidi="ar"/>
              </w:rPr>
              <w:t>序号</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tabs>
                <w:tab w:val="left" w:pos="8400"/>
              </w:tabs>
              <w:ind w:firstLine="402"/>
              <w:jc w:val="center"/>
              <w:textAlignment w:val="center"/>
              <w:rPr>
                <w:rFonts w:ascii="仿宋" w:hAnsi="仿宋" w:eastAsia="仿宋" w:cs="仿宋"/>
                <w:b/>
                <w:bCs/>
                <w:kern w:val="0"/>
                <w:sz w:val="20"/>
                <w:szCs w:val="20"/>
                <w:lang w:bidi="ar"/>
              </w:rPr>
            </w:pPr>
            <w:r>
              <w:rPr>
                <w:rFonts w:hint="eastAsia" w:ascii="仿宋" w:hAnsi="仿宋" w:eastAsia="仿宋" w:cs="仿宋"/>
                <w:b/>
                <w:bCs/>
                <w:kern w:val="0"/>
                <w:sz w:val="20"/>
                <w:szCs w:val="20"/>
                <w:lang w:bidi="ar"/>
              </w:rPr>
              <w:t>级别</w:t>
            </w:r>
          </w:p>
        </w:tc>
        <w:tc>
          <w:tcPr>
            <w:tcW w:w="4167"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tabs>
                <w:tab w:val="left" w:pos="8400"/>
              </w:tabs>
              <w:ind w:firstLine="402"/>
              <w:jc w:val="center"/>
              <w:textAlignment w:val="center"/>
              <w:rPr>
                <w:rFonts w:ascii="仿宋" w:hAnsi="仿宋" w:eastAsia="仿宋" w:cs="仿宋"/>
                <w:b/>
                <w:bCs/>
                <w:kern w:val="0"/>
                <w:sz w:val="20"/>
                <w:szCs w:val="20"/>
                <w:lang w:bidi="ar"/>
              </w:rPr>
            </w:pPr>
            <w:r>
              <w:rPr>
                <w:rFonts w:hint="eastAsia" w:ascii="仿宋" w:hAnsi="仿宋" w:eastAsia="仿宋" w:cs="仿宋"/>
                <w:b/>
                <w:bCs/>
                <w:kern w:val="0"/>
                <w:sz w:val="20"/>
                <w:szCs w:val="20"/>
                <w:lang w:bidi="ar"/>
              </w:rPr>
              <w:t>合作单位名称</w:t>
            </w:r>
          </w:p>
        </w:tc>
        <w:tc>
          <w:tcPr>
            <w:tcW w:w="12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tabs>
                <w:tab w:val="left" w:pos="8400"/>
              </w:tabs>
              <w:ind w:firstLine="402"/>
              <w:jc w:val="center"/>
              <w:textAlignment w:val="center"/>
              <w:rPr>
                <w:rFonts w:ascii="仿宋" w:hAnsi="仿宋" w:eastAsia="仿宋" w:cs="仿宋"/>
                <w:b/>
                <w:bCs/>
                <w:kern w:val="0"/>
                <w:sz w:val="20"/>
                <w:szCs w:val="20"/>
                <w:lang w:bidi="ar"/>
              </w:rPr>
            </w:pPr>
            <w:r>
              <w:rPr>
                <w:rFonts w:hint="eastAsia" w:ascii="仿宋" w:hAnsi="仿宋" w:eastAsia="仿宋" w:cs="仿宋"/>
                <w:b/>
                <w:bCs/>
                <w:kern w:val="0"/>
                <w:sz w:val="20"/>
                <w:szCs w:val="20"/>
                <w:lang w:bidi="ar"/>
              </w:rPr>
              <w:t>联系人</w:t>
            </w:r>
          </w:p>
        </w:tc>
      </w:tr>
      <w:tr>
        <w:tblPrEx>
          <w:tblCellMar>
            <w:top w:w="0" w:type="dxa"/>
            <w:left w:w="108" w:type="dxa"/>
            <w:bottom w:w="0" w:type="dxa"/>
            <w:right w:w="108" w:type="dxa"/>
          </w:tblCellMar>
        </w:tblPrEx>
        <w:trPr>
          <w:trHeight w:val="520" w:hRule="atLeast"/>
        </w:trPr>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1</w:t>
            </w:r>
          </w:p>
        </w:tc>
        <w:tc>
          <w:tcPr>
            <w:tcW w:w="1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省级</w:t>
            </w:r>
          </w:p>
        </w:tc>
        <w:tc>
          <w:tcPr>
            <w:tcW w:w="4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江淮国土智慧感知与规划治理研究生联合培养示范基地</w:t>
            </w:r>
          </w:p>
        </w:tc>
        <w:tc>
          <w:tcPr>
            <w:tcW w:w="1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宣蔚</w:t>
            </w:r>
          </w:p>
        </w:tc>
      </w:tr>
      <w:tr>
        <w:tblPrEx>
          <w:tblCellMar>
            <w:top w:w="0" w:type="dxa"/>
            <w:left w:w="108" w:type="dxa"/>
            <w:bottom w:w="0" w:type="dxa"/>
            <w:right w:w="108" w:type="dxa"/>
          </w:tblCellMar>
        </w:tblPrEx>
        <w:trPr>
          <w:trHeight w:val="520" w:hRule="atLeast"/>
        </w:trPr>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2</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校级</w:t>
            </w:r>
          </w:p>
        </w:tc>
        <w:tc>
          <w:tcPr>
            <w:tcW w:w="4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中联西北工程设计研究院</w:t>
            </w:r>
          </w:p>
        </w:tc>
        <w:tc>
          <w:tcPr>
            <w:tcW w:w="1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关茜</w:t>
            </w:r>
          </w:p>
        </w:tc>
      </w:tr>
      <w:tr>
        <w:tblPrEx>
          <w:tblCellMar>
            <w:top w:w="0" w:type="dxa"/>
            <w:left w:w="108" w:type="dxa"/>
            <w:bottom w:w="0" w:type="dxa"/>
            <w:right w:w="108" w:type="dxa"/>
          </w:tblCellMar>
        </w:tblPrEx>
        <w:trPr>
          <w:trHeight w:val="520" w:hRule="atLeast"/>
        </w:trPr>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3</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校级</w:t>
            </w:r>
          </w:p>
        </w:tc>
        <w:tc>
          <w:tcPr>
            <w:tcW w:w="4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机械工业第一设计研究院上海分院</w:t>
            </w:r>
          </w:p>
        </w:tc>
        <w:tc>
          <w:tcPr>
            <w:tcW w:w="1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关茜</w:t>
            </w:r>
          </w:p>
        </w:tc>
      </w:tr>
      <w:tr>
        <w:tblPrEx>
          <w:tblCellMar>
            <w:top w:w="0" w:type="dxa"/>
            <w:left w:w="108" w:type="dxa"/>
            <w:bottom w:w="0" w:type="dxa"/>
            <w:right w:w="108" w:type="dxa"/>
          </w:tblCellMar>
        </w:tblPrEx>
        <w:trPr>
          <w:trHeight w:val="520" w:hRule="atLeast"/>
        </w:trPr>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4</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校级</w:t>
            </w:r>
          </w:p>
        </w:tc>
        <w:tc>
          <w:tcPr>
            <w:tcW w:w="4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安徽省建筑设计研究院</w:t>
            </w:r>
          </w:p>
        </w:tc>
        <w:tc>
          <w:tcPr>
            <w:tcW w:w="1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关茜</w:t>
            </w:r>
          </w:p>
        </w:tc>
      </w:tr>
      <w:tr>
        <w:tblPrEx>
          <w:tblCellMar>
            <w:top w:w="0" w:type="dxa"/>
            <w:left w:w="108" w:type="dxa"/>
            <w:bottom w:w="0" w:type="dxa"/>
            <w:right w:w="108" w:type="dxa"/>
          </w:tblCellMar>
        </w:tblPrEx>
        <w:trPr>
          <w:trHeight w:val="520" w:hRule="atLeast"/>
        </w:trPr>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5</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校级</w:t>
            </w:r>
          </w:p>
        </w:tc>
        <w:tc>
          <w:tcPr>
            <w:tcW w:w="4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上海华东发展城建设计（集团）有限公司</w:t>
            </w:r>
          </w:p>
        </w:tc>
        <w:tc>
          <w:tcPr>
            <w:tcW w:w="1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关茜</w:t>
            </w:r>
          </w:p>
        </w:tc>
      </w:tr>
      <w:tr>
        <w:tblPrEx>
          <w:tblCellMar>
            <w:top w:w="0" w:type="dxa"/>
            <w:left w:w="108" w:type="dxa"/>
            <w:bottom w:w="0" w:type="dxa"/>
            <w:right w:w="108" w:type="dxa"/>
          </w:tblCellMar>
        </w:tblPrEx>
        <w:trPr>
          <w:trHeight w:val="520" w:hRule="atLeast"/>
        </w:trPr>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6</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校级</w:t>
            </w:r>
          </w:p>
        </w:tc>
        <w:tc>
          <w:tcPr>
            <w:tcW w:w="4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中国联合工程公司</w:t>
            </w:r>
          </w:p>
        </w:tc>
        <w:tc>
          <w:tcPr>
            <w:tcW w:w="1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苏剑鸣</w:t>
            </w:r>
          </w:p>
        </w:tc>
      </w:tr>
      <w:tr>
        <w:tblPrEx>
          <w:tblCellMar>
            <w:top w:w="0" w:type="dxa"/>
            <w:left w:w="108" w:type="dxa"/>
            <w:bottom w:w="0" w:type="dxa"/>
            <w:right w:w="108" w:type="dxa"/>
          </w:tblCellMar>
        </w:tblPrEx>
        <w:trPr>
          <w:trHeight w:val="520" w:hRule="atLeast"/>
        </w:trPr>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7</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校级</w:t>
            </w:r>
          </w:p>
        </w:tc>
        <w:tc>
          <w:tcPr>
            <w:tcW w:w="4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浙江省建筑设计研究院</w:t>
            </w:r>
          </w:p>
        </w:tc>
        <w:tc>
          <w:tcPr>
            <w:tcW w:w="1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苏剑鸣</w:t>
            </w:r>
          </w:p>
        </w:tc>
      </w:tr>
      <w:tr>
        <w:tblPrEx>
          <w:tblCellMar>
            <w:top w:w="0" w:type="dxa"/>
            <w:left w:w="108" w:type="dxa"/>
            <w:bottom w:w="0" w:type="dxa"/>
            <w:right w:w="108" w:type="dxa"/>
          </w:tblCellMar>
        </w:tblPrEx>
        <w:trPr>
          <w:trHeight w:val="520" w:hRule="atLeast"/>
        </w:trPr>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8</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校级</w:t>
            </w:r>
          </w:p>
        </w:tc>
        <w:tc>
          <w:tcPr>
            <w:tcW w:w="4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中国建筑西南设计研究院有限公司安徽分公司</w:t>
            </w:r>
          </w:p>
        </w:tc>
        <w:tc>
          <w:tcPr>
            <w:tcW w:w="1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王东坡</w:t>
            </w:r>
          </w:p>
        </w:tc>
      </w:tr>
      <w:tr>
        <w:tblPrEx>
          <w:tblCellMar>
            <w:top w:w="0" w:type="dxa"/>
            <w:left w:w="108" w:type="dxa"/>
            <w:bottom w:w="0" w:type="dxa"/>
            <w:right w:w="108" w:type="dxa"/>
          </w:tblCellMar>
        </w:tblPrEx>
        <w:trPr>
          <w:trHeight w:val="520" w:hRule="atLeast"/>
        </w:trPr>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9</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校级</w:t>
            </w:r>
          </w:p>
        </w:tc>
        <w:tc>
          <w:tcPr>
            <w:tcW w:w="4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中信建筑设计研究总院有限公司</w:t>
            </w:r>
          </w:p>
        </w:tc>
        <w:tc>
          <w:tcPr>
            <w:tcW w:w="1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王东坡</w:t>
            </w:r>
          </w:p>
        </w:tc>
      </w:tr>
      <w:tr>
        <w:tblPrEx>
          <w:tblCellMar>
            <w:top w:w="0" w:type="dxa"/>
            <w:left w:w="108" w:type="dxa"/>
            <w:bottom w:w="0" w:type="dxa"/>
            <w:right w:w="108" w:type="dxa"/>
          </w:tblCellMar>
        </w:tblPrEx>
        <w:trPr>
          <w:trHeight w:val="520" w:hRule="atLeast"/>
        </w:trPr>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10</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校级</w:t>
            </w:r>
          </w:p>
        </w:tc>
        <w:tc>
          <w:tcPr>
            <w:tcW w:w="4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合肥工业大学建筑设计研究院</w:t>
            </w:r>
          </w:p>
        </w:tc>
        <w:tc>
          <w:tcPr>
            <w:tcW w:w="1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宣蔚</w:t>
            </w:r>
          </w:p>
        </w:tc>
      </w:tr>
      <w:tr>
        <w:tblPrEx>
          <w:tblCellMar>
            <w:top w:w="0" w:type="dxa"/>
            <w:left w:w="108" w:type="dxa"/>
            <w:bottom w:w="0" w:type="dxa"/>
            <w:right w:w="108" w:type="dxa"/>
          </w:tblCellMar>
        </w:tblPrEx>
        <w:trPr>
          <w:trHeight w:val="520" w:hRule="atLeast"/>
        </w:trPr>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11</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校级</w:t>
            </w:r>
          </w:p>
        </w:tc>
        <w:tc>
          <w:tcPr>
            <w:tcW w:w="4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安徽省城乡规划设计研究院</w:t>
            </w:r>
          </w:p>
        </w:tc>
        <w:tc>
          <w:tcPr>
            <w:tcW w:w="1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宣蔚</w:t>
            </w:r>
          </w:p>
        </w:tc>
      </w:tr>
      <w:tr>
        <w:tblPrEx>
          <w:tblCellMar>
            <w:top w:w="0" w:type="dxa"/>
            <w:left w:w="108" w:type="dxa"/>
            <w:bottom w:w="0" w:type="dxa"/>
            <w:right w:w="108" w:type="dxa"/>
          </w:tblCellMar>
        </w:tblPrEx>
        <w:trPr>
          <w:trHeight w:val="520" w:hRule="atLeast"/>
        </w:trPr>
        <w:tc>
          <w:tcPr>
            <w:tcW w:w="93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12</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校级</w:t>
            </w:r>
          </w:p>
        </w:tc>
        <w:tc>
          <w:tcPr>
            <w:tcW w:w="41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江苏中锐华东建筑设计研究院有限公司</w:t>
            </w:r>
          </w:p>
        </w:tc>
        <w:tc>
          <w:tcPr>
            <w:tcW w:w="12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tabs>
                <w:tab w:val="left" w:pos="8400"/>
              </w:tabs>
              <w:ind w:firstLine="400"/>
              <w:jc w:val="center"/>
              <w:textAlignment w:val="center"/>
              <w:rPr>
                <w:rFonts w:ascii="仿宋" w:hAnsi="仿宋" w:eastAsia="仿宋" w:cs="仿宋"/>
                <w:kern w:val="0"/>
                <w:sz w:val="20"/>
                <w:szCs w:val="20"/>
                <w:lang w:bidi="ar"/>
              </w:rPr>
            </w:pPr>
            <w:r>
              <w:rPr>
                <w:rFonts w:hint="eastAsia" w:ascii="仿宋" w:hAnsi="仿宋" w:eastAsia="仿宋" w:cs="仿宋"/>
                <w:kern w:val="0"/>
                <w:sz w:val="20"/>
                <w:szCs w:val="20"/>
                <w:lang w:bidi="ar"/>
              </w:rPr>
              <w:t>宣蔚</w:t>
            </w:r>
          </w:p>
        </w:tc>
      </w:tr>
    </w:tbl>
    <w:p>
      <w:pPr>
        <w:spacing w:before="156" w:beforeLines="50" w:after="156" w:afterLines="50"/>
        <w:ind w:firstLine="562" w:firstLineChars="200"/>
        <w:rPr>
          <w:rFonts w:ascii="宋体" w:hAnsi="宋体" w:cs="宋体"/>
          <w:sz w:val="28"/>
          <w:szCs w:val="28"/>
          <w:shd w:val="clear" w:color="auto" w:fill="FFFFFF"/>
        </w:rPr>
      </w:pPr>
      <w:r>
        <w:rPr>
          <w:rFonts w:hint="eastAsia" w:ascii="宋体" w:hAnsi="宋体" w:cs="宋体"/>
          <w:b/>
          <w:bCs/>
          <w:sz w:val="28"/>
          <w:szCs w:val="28"/>
          <w:shd w:val="clear" w:color="auto" w:fill="FFFFFF"/>
        </w:rPr>
        <w:t>五、人才与师资工作</w:t>
      </w:r>
    </w:p>
    <w:p>
      <w:pPr>
        <w:spacing w:before="156" w:beforeLines="50" w:after="156" w:afterLines="50"/>
        <w:ind w:firstLine="560" w:firstLineChars="200"/>
        <w:rPr>
          <w:rFonts w:hint="eastAsia" w:ascii="宋体" w:hAnsi="宋体" w:cs="宋体"/>
          <w:sz w:val="28"/>
          <w:szCs w:val="28"/>
          <w:shd w:val="clear" w:color="auto" w:fill="FFFFFF"/>
        </w:rPr>
      </w:pPr>
      <w:r>
        <w:rPr>
          <w:rFonts w:hint="eastAsia" w:ascii="宋体" w:hAnsi="宋体" w:cs="宋体"/>
          <w:sz w:val="28"/>
          <w:szCs w:val="28"/>
          <w:shd w:val="clear" w:color="auto" w:fill="FFFFFF"/>
        </w:rPr>
        <w:t>学院认真学习贯彻习近平总书记关于教育的重要论述和关于教师队伍建设的系列重要讲话精神，大力弘扬教育家精神，牢固树立“强教必先强师”理念，深入实施人才强院战略，系统加强组织领导、师德建设、引进培养、评价改革、服务保障等工作，着力培养造就一支师德高尚、业务精湛、结构合理、充满活力的高素质专业化教师队伍。</w:t>
      </w:r>
    </w:p>
    <w:p>
      <w:pPr>
        <w:spacing w:before="156" w:beforeLines="50" w:after="156" w:afterLines="50"/>
        <w:ind w:firstLine="562" w:firstLineChars="200"/>
        <w:rPr>
          <w:rFonts w:hint="eastAsia" w:ascii="宋体" w:hAnsi="宋体" w:cs="宋体"/>
          <w:sz w:val="28"/>
          <w:szCs w:val="28"/>
          <w:shd w:val="clear" w:color="auto" w:fill="FFFFFF"/>
        </w:rPr>
      </w:pPr>
      <w:r>
        <w:rPr>
          <w:rFonts w:hint="eastAsia" w:ascii="宋体" w:hAnsi="宋体" w:cs="宋体"/>
          <w:b/>
          <w:bCs/>
          <w:sz w:val="28"/>
          <w:szCs w:val="28"/>
          <w:shd w:val="clear" w:color="auto" w:fill="FFFFFF"/>
        </w:rPr>
        <w:t>强化党的领导，把牢教师工作“方向盘”。</w:t>
      </w:r>
      <w:r>
        <w:rPr>
          <w:rFonts w:hint="eastAsia" w:ascii="宋体" w:hAnsi="宋体" w:cs="宋体"/>
          <w:sz w:val="28"/>
          <w:szCs w:val="28"/>
          <w:shd w:val="clear" w:color="auto" w:fill="FFFFFF"/>
        </w:rPr>
        <w:t>加强党对人才工作的全面领导，成立由党委书记、院长任组长的人才工作领导小组，结合工作实际和发展目标，高标准制定《学院师资队伍建设计划2023-2025》，进一步明确教师队伍建设的目标任务和思路举措，定期召开党委会、党政联席会研究人才工作，不断完善党管人才的领导机制。编制学校“十四五”师资队伍建设规划。成立人才引进工作小组，统筹推进政策落实、经费支持、条件保障等工作，合力营造良好的人才引育环境。深入实施“双带头人”教师党支部书记培育工程，加强在青年教师和海外引进教师中发展党员工作力度，强化党史国情教育，牢牢把握教师队伍建设正确方向。发挥好院领导与人才面对面座谈会等平台的桥梁作用，畅通谈心谈话机制，努力做好教师“暖心”工作。在人才引进、岗位聘用、职称评定、导师遴选、评优选先等方面，压实学院党委在师德师风和思想政治素质方面的考核把关责任。</w:t>
      </w:r>
    </w:p>
    <w:p>
      <w:pPr>
        <w:spacing w:before="156" w:beforeLines="50" w:after="156" w:afterLines="50"/>
        <w:ind w:firstLine="562" w:firstLineChars="200"/>
        <w:rPr>
          <w:rFonts w:hint="eastAsia" w:ascii="宋体" w:hAnsi="宋体" w:cs="宋体"/>
          <w:sz w:val="28"/>
          <w:szCs w:val="28"/>
          <w:shd w:val="clear" w:color="auto" w:fill="FFFFFF"/>
        </w:rPr>
      </w:pPr>
      <w:r>
        <w:rPr>
          <w:rFonts w:hint="eastAsia" w:ascii="宋体" w:hAnsi="宋体" w:cs="宋体"/>
          <w:b/>
          <w:bCs/>
          <w:sz w:val="28"/>
          <w:szCs w:val="28"/>
          <w:shd w:val="clear" w:color="auto" w:fill="FFFFFF"/>
        </w:rPr>
        <w:t>强化师德建设，唱响教育报国“主旋律”。</w:t>
      </w:r>
      <w:r>
        <w:rPr>
          <w:rFonts w:hint="eastAsia" w:ascii="宋体" w:hAnsi="宋体" w:cs="宋体"/>
          <w:sz w:val="28"/>
          <w:szCs w:val="28"/>
          <w:shd w:val="clear" w:color="auto" w:fill="FFFFFF"/>
        </w:rPr>
        <w:t>坚持师德师风第一标准，持续完善师德师风建设长效机制。成立学校党委教师工作委员会、师德师风建设委员会、学术委员会学风与学术道德专门委员会和党委教师工作部，夯实二级党委主体责任，切实发挥教师党支部战斗堡垒作用，进一步完善“学院党组织—教师党支部”两级联动工作机制。出台《合肥工业大学建筑与艺术学院教师师德师风考核办法》《合肥工业大学建筑与艺术学院人才聘用工作实施办法》等制度文件，着力构建系统完善的师德师风建设规章制度体系。深化师德教育，通过举办青年教师教学基本功比赛、廉政文化大赛等举措，教育引导广大教师自觉弘扬教育家精神，牢固树立“躬耕教坛、强国有我”的志向和抱负。健全教师荣誉体系，连续四年开展“党员示范岗”评选活动，表彰“教书育人示范岗”“科研先锋示范岗”“公益贡献示范岗”等先进典型，教育引导广大教师争做新时代“四有”好老师。</w:t>
      </w:r>
    </w:p>
    <w:p>
      <w:pPr>
        <w:spacing w:before="156" w:beforeLines="50" w:after="156" w:afterLines="50"/>
        <w:ind w:firstLine="562" w:firstLineChars="200"/>
        <w:rPr>
          <w:rFonts w:ascii="宋体" w:hAnsi="宋体" w:cs="宋体"/>
          <w:sz w:val="28"/>
          <w:szCs w:val="28"/>
          <w:shd w:val="clear" w:color="auto" w:fill="FFFFFF"/>
        </w:rPr>
      </w:pPr>
      <w:r>
        <w:rPr>
          <w:rFonts w:hint="eastAsia" w:ascii="宋体" w:hAnsi="宋体" w:cs="宋体"/>
          <w:b/>
          <w:bCs/>
          <w:sz w:val="28"/>
          <w:szCs w:val="28"/>
          <w:shd w:val="clear" w:color="auto" w:fill="FFFFFF"/>
        </w:rPr>
        <w:t>强化引育并举，打造战略人才“蓄水池”。</w:t>
      </w:r>
      <w:r>
        <w:rPr>
          <w:rFonts w:hint="eastAsia" w:ascii="宋体" w:hAnsi="宋体" w:cs="宋体"/>
          <w:sz w:val="28"/>
          <w:szCs w:val="28"/>
          <w:shd w:val="clear" w:color="auto" w:fill="FFFFFF"/>
        </w:rPr>
        <w:t>探索建立专兼结合人才引育机制，坚持把人才作为支撑发展的第一资源，采取“内部培养、外部引进”的方式，双管齐下、增加总量、保证质量、改善结构、提高素质，打造素质优良的人才队伍。通过老教师的传帮带，使年轻教师缩短适应期，尽早融入学院；通过规范考核和监督，健全激励机制，鼓励教师积极投身教学、科研和公益工作；通过跨学科团队合作，培养教师良好的合作意识和团队精神。全年组织招聘面试3次，共引进特聘教授1人，黄山学者“学术骨干”1人，青年教师3人；聘校外行业导师85人、兼职导师1人；1人入选安徽省青年拔尖人才工程。今年，学院获批建筑学博士后科研流动站，下一步学院将积极开展优秀青年人才培育计划，制定博士后管理办法，推进以博士后为主体的科研队伍建设，并选聘优秀博士后充实教师队伍，建好人才“蓄水池”。</w:t>
      </w:r>
    </w:p>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六、学生工作</w:t>
      </w:r>
    </w:p>
    <w:p>
      <w:pPr>
        <w:ind w:firstLine="560" w:firstLineChars="200"/>
        <w:rPr>
          <w:rFonts w:ascii="宋体" w:hAnsi="宋体" w:cs="宋体"/>
          <w:sz w:val="28"/>
          <w:szCs w:val="28"/>
        </w:rPr>
      </w:pPr>
      <w:r>
        <w:rPr>
          <w:rFonts w:hint="eastAsia" w:ascii="宋体" w:hAnsi="宋体" w:cs="宋体"/>
          <w:sz w:val="28"/>
          <w:szCs w:val="28"/>
        </w:rPr>
        <w:t>学院学生工作紧密围绕校院中心工作和立德树人根本任务，深入推进“时代新人铸魂工程”和“思政工作质量提升工程”两大工程，强化树立三种思维，扎实推进具有时代特征、学院特色的学生工作体系。</w:t>
      </w:r>
    </w:p>
    <w:p>
      <w:pPr>
        <w:ind w:firstLine="562" w:firstLineChars="200"/>
        <w:jc w:val="left"/>
        <w:rPr>
          <w:rFonts w:ascii="宋体" w:hAnsi="宋体" w:cs="宋体"/>
          <w:b/>
          <w:bCs/>
          <w:color w:val="000000"/>
          <w:sz w:val="28"/>
          <w:szCs w:val="28"/>
        </w:rPr>
      </w:pPr>
      <w:r>
        <w:rPr>
          <w:rFonts w:hint="eastAsia" w:ascii="宋体" w:hAnsi="宋体" w:cs="宋体"/>
          <w:b/>
          <w:bCs/>
          <w:color w:val="000000"/>
          <w:sz w:val="28"/>
          <w:szCs w:val="28"/>
        </w:rPr>
        <w:t>1.突出党建引领，强化思政铸魂</w:t>
      </w:r>
    </w:p>
    <w:p>
      <w:pPr>
        <w:ind w:firstLine="560" w:firstLineChars="200"/>
        <w:rPr>
          <w:rFonts w:ascii="宋体" w:hAnsi="宋体" w:cs="宋体"/>
          <w:sz w:val="28"/>
          <w:szCs w:val="28"/>
        </w:rPr>
      </w:pPr>
      <w:r>
        <w:rPr>
          <w:rFonts w:hint="eastAsia" w:ascii="宋体" w:hAnsi="宋体" w:cs="宋体"/>
          <w:sz w:val="28"/>
          <w:szCs w:val="28"/>
        </w:rPr>
        <w:t>学院始终坚持以党建为引领，汇聚思政“大能量”。全年开展主题班会、小班辅导280场；开展“开学第一课”系列教育活动50余场；通过专题党团课、集中宣讲等形式，实现二十大精神学习全覆盖。着力打造“新时代五服务型党支部”，开展服务型活动60余项。1个党支部获批安徽省研究生样板党支部；1人获评党校优秀班主任；2个项目获校党支部特色活动立项。</w:t>
      </w:r>
    </w:p>
    <w:p>
      <w:pPr>
        <w:ind w:firstLine="560" w:firstLineChars="200"/>
        <w:rPr>
          <w:rFonts w:ascii="宋体" w:hAnsi="宋体" w:cs="宋体"/>
          <w:sz w:val="28"/>
          <w:szCs w:val="28"/>
        </w:rPr>
      </w:pPr>
      <w:r>
        <w:rPr>
          <w:rFonts w:hint="eastAsia" w:ascii="宋体" w:hAnsi="宋体" w:cs="宋体"/>
          <w:sz w:val="28"/>
          <w:szCs w:val="28"/>
        </w:rPr>
        <w:t>学院始终立足学院特点和专业特色，创造性开展思政教育活动。持续开展“博物馆里的思政课”、校园廉政文化创意设计大赛、“红船”读书会等学院思政教育品牌活动，将美育教育、传统文化教育和思政教育深度结合。精心打造“一院一品”，“建筑风”文化艺术周期间开展“徽风皖韵”建造节、建艺新语讲堂、非遗进校园、读书会等多项活动，社会反响热烈，获新华网、央广网等主流媒体报道10余次。5人获评校“十佳大学生”荣誉称号，1人获评校级大学生年度人物。</w:t>
      </w:r>
    </w:p>
    <w:p>
      <w:pPr>
        <w:ind w:firstLine="562" w:firstLineChars="200"/>
        <w:rPr>
          <w:rFonts w:ascii="宋体" w:hAnsi="宋体" w:cs="宋体"/>
          <w:b/>
          <w:bCs/>
          <w:sz w:val="28"/>
          <w:szCs w:val="28"/>
        </w:rPr>
      </w:pPr>
      <w:r>
        <w:rPr>
          <w:rFonts w:hint="eastAsia" w:ascii="宋体" w:hAnsi="宋体" w:cs="宋体"/>
          <w:b/>
          <w:bCs/>
          <w:sz w:val="28"/>
          <w:szCs w:val="28"/>
        </w:rPr>
        <w:t>2.立足强军育人，助力国防教育</w:t>
      </w:r>
    </w:p>
    <w:p>
      <w:pPr>
        <w:ind w:firstLine="560" w:firstLineChars="200"/>
        <w:rPr>
          <w:rFonts w:ascii="宋体" w:hAnsi="宋体" w:cs="宋体"/>
          <w:sz w:val="28"/>
          <w:szCs w:val="28"/>
        </w:rPr>
      </w:pPr>
      <w:r>
        <w:rPr>
          <w:rFonts w:hint="eastAsia" w:ascii="宋体" w:hAnsi="宋体" w:cs="宋体"/>
          <w:sz w:val="28"/>
          <w:szCs w:val="28"/>
        </w:rPr>
        <w:t>组织学生顺利完成军训任务，开展“手绘军训”活动，创作作品40余件。学院荣获内务卫生、拔河比赛优胜单位。组织退伍复学大学生、退伍军人开展国防教育宣讲和征兵动员宣讲。本年度学院2人应征入伍、2人参加第二届预备役国防培训班、1人获得合肥市包河区高校征兵工作优秀个人。</w:t>
      </w:r>
    </w:p>
    <w:p>
      <w:pPr>
        <w:ind w:firstLine="562" w:firstLineChars="200"/>
        <w:rPr>
          <w:rFonts w:ascii="宋体" w:hAnsi="宋体" w:cs="宋体"/>
          <w:b/>
          <w:bCs/>
          <w:sz w:val="28"/>
          <w:szCs w:val="28"/>
        </w:rPr>
      </w:pPr>
      <w:r>
        <w:rPr>
          <w:rFonts w:hint="eastAsia" w:ascii="宋体" w:hAnsi="宋体" w:cs="宋体"/>
          <w:b/>
          <w:bCs/>
          <w:sz w:val="28"/>
          <w:szCs w:val="28"/>
        </w:rPr>
        <w:t>3.夯实网络阵地，增强育人实效</w:t>
      </w:r>
    </w:p>
    <w:p>
      <w:pPr>
        <w:ind w:firstLine="560" w:firstLineChars="200"/>
        <w:rPr>
          <w:rFonts w:ascii="宋体" w:hAnsi="宋体" w:cs="宋体"/>
          <w:sz w:val="28"/>
          <w:szCs w:val="28"/>
        </w:rPr>
      </w:pPr>
      <w:r>
        <w:rPr>
          <w:rFonts w:hint="eastAsia" w:ascii="宋体" w:hAnsi="宋体" w:cs="宋体"/>
          <w:sz w:val="28"/>
          <w:szCs w:val="28"/>
        </w:rPr>
        <w:t>学院以打造“平台多元化、框架立体化、内容精细化”多维的互联网思政育人阵地为思路，扎实开展大学生网络思想政治教育工作。修订了新媒体相关管理办法并健全新媒体运营管理机制，定期研讨网络思想政治教育工作情况、制定年度任务清单，学院微信平台累计关注人数突破2万人，年发文量200余篇，总浏览量20多万人次，均篇浏览量1066人次。筑艺网络文化工作室顺利结项。开展“榜样星际”“走近‘安徽省优秀毕业生’”等系列推送，发挥榜样示范引领作用。10余名学生参与校新闻媒体宣传工作；承办第七届大学生网络文化节中的公益广告作品征集活动，在“斛兵杯”新媒体文化节中获奖30项。</w:t>
      </w:r>
    </w:p>
    <w:p>
      <w:pPr>
        <w:ind w:firstLine="562" w:firstLineChars="200"/>
        <w:rPr>
          <w:rFonts w:ascii="宋体" w:hAnsi="宋体" w:cs="宋体"/>
          <w:b/>
          <w:bCs/>
          <w:sz w:val="28"/>
          <w:szCs w:val="28"/>
        </w:rPr>
      </w:pPr>
      <w:r>
        <w:rPr>
          <w:rFonts w:hint="eastAsia" w:ascii="宋体" w:hAnsi="宋体" w:cs="宋体"/>
          <w:b/>
          <w:bCs/>
          <w:sz w:val="28"/>
          <w:szCs w:val="28"/>
        </w:rPr>
        <w:t>4.坚持问题导向，优化管理水平</w:t>
      </w:r>
    </w:p>
    <w:p>
      <w:pPr>
        <w:ind w:firstLine="560" w:firstLineChars="200"/>
        <w:rPr>
          <w:rFonts w:ascii="宋体" w:hAnsi="宋体" w:cs="宋体"/>
          <w:sz w:val="28"/>
          <w:szCs w:val="28"/>
        </w:rPr>
      </w:pPr>
      <w:r>
        <w:rPr>
          <w:rFonts w:hint="eastAsia" w:ascii="宋体" w:hAnsi="宋体" w:cs="宋体"/>
          <w:sz w:val="28"/>
          <w:szCs w:val="28"/>
        </w:rPr>
        <w:t>学院始终坚持以生为本，积极关注学生需求，通过构建网格化管理机制、强化劳动实践育人实效、培育奋发有为的优良学风等途径进一步优化管理服务水平。</w:t>
      </w:r>
    </w:p>
    <w:p>
      <w:pPr>
        <w:ind w:firstLine="560" w:firstLineChars="200"/>
        <w:rPr>
          <w:rFonts w:ascii="宋体" w:hAnsi="宋体" w:cs="宋体"/>
          <w:sz w:val="28"/>
          <w:szCs w:val="28"/>
        </w:rPr>
      </w:pPr>
      <w:r>
        <w:rPr>
          <w:rFonts w:hint="eastAsia" w:ascii="宋体" w:hAnsi="宋体" w:cs="宋体"/>
          <w:sz w:val="28"/>
          <w:szCs w:val="28"/>
        </w:rPr>
        <w:t>修订完善管理制度10余项，各项管理制度落实到位，责任明确到人，各项工作按时保质保量完成，工作实效明显。全年召开安全教育主题班会50余场，及时做好重点关注学生的关心关爱及异常情况上报工作，动态掌握学生健康情况，常态化开展电信诈骗防范工作。新增校外劳动实践基地1个，自主设计、打造校内劳动实践基地。依托学业发展中心加强学风建设。学生会学风建设部和学生自律委员会联合开展学风检查；多途径开展考风考纪教育；持续推进早锻炼工作，做好监督和检查；每学期整理学风工作报告，全面掌握学生学习情况；依托学院学业发展中心，构建专业课程帮扶和能力素质提升两大体系，年度开展学风建设活动30余项。加强对少数民族学生的关注、教育和管理，面向少数民族学生开展生活帮扶、学业辅导、就业指导等活动10余场。</w:t>
      </w:r>
    </w:p>
    <w:p>
      <w:pPr>
        <w:ind w:firstLine="562" w:firstLineChars="200"/>
        <w:rPr>
          <w:rFonts w:ascii="宋体" w:hAnsi="宋体" w:cs="宋体"/>
          <w:b/>
          <w:bCs/>
          <w:sz w:val="28"/>
          <w:szCs w:val="28"/>
        </w:rPr>
      </w:pPr>
      <w:r>
        <w:rPr>
          <w:rFonts w:hint="eastAsia" w:ascii="宋体" w:hAnsi="宋体" w:cs="宋体"/>
          <w:b/>
          <w:bCs/>
          <w:sz w:val="28"/>
          <w:szCs w:val="28"/>
        </w:rPr>
        <w:t>5.依托社区场域，加强社区育人</w:t>
      </w:r>
    </w:p>
    <w:p>
      <w:pPr>
        <w:ind w:firstLine="560" w:firstLineChars="200"/>
        <w:rPr>
          <w:rFonts w:ascii="宋体" w:hAnsi="宋体" w:cs="宋体"/>
          <w:sz w:val="28"/>
          <w:szCs w:val="28"/>
        </w:rPr>
      </w:pPr>
      <w:r>
        <w:rPr>
          <w:rFonts w:hint="eastAsia" w:ascii="宋体" w:hAnsi="宋体" w:cs="宋体"/>
          <w:sz w:val="28"/>
          <w:szCs w:val="28"/>
        </w:rPr>
        <w:t>学院积极融入社区工作，全年在社区开展学生骨干培训会、党团学习、心理健康教育、就业技能提升等活动60余场；发布学生社区相关活动宣传报道近10篇。1人被聘为社区指导老师，2人被聘为社区党支部委员，9人被聘为学生社区自律委员会楼层长；2项楼层文化建设项目、2个读书小组顺利结项；6人在学生社区标识征集活动中获奖，包揽一、二等奖；1人获“笔墨中国”汉字书写大赛三等奖。</w:t>
      </w:r>
    </w:p>
    <w:p>
      <w:pPr>
        <w:ind w:firstLine="562" w:firstLineChars="200"/>
        <w:rPr>
          <w:rFonts w:ascii="宋体" w:hAnsi="宋体" w:cs="宋体"/>
          <w:b/>
          <w:bCs/>
          <w:sz w:val="28"/>
          <w:szCs w:val="28"/>
        </w:rPr>
      </w:pPr>
      <w:r>
        <w:rPr>
          <w:rFonts w:hint="eastAsia" w:ascii="宋体" w:hAnsi="宋体" w:cs="宋体"/>
          <w:b/>
          <w:bCs/>
          <w:sz w:val="28"/>
          <w:szCs w:val="28"/>
        </w:rPr>
        <w:t>6.关注心理健康，促进身心和谐</w:t>
      </w:r>
    </w:p>
    <w:p>
      <w:pPr>
        <w:ind w:firstLine="560" w:firstLineChars="200"/>
        <w:rPr>
          <w:rFonts w:ascii="宋体" w:hAnsi="宋体" w:cs="宋体"/>
          <w:sz w:val="28"/>
          <w:szCs w:val="28"/>
        </w:rPr>
      </w:pPr>
      <w:r>
        <w:rPr>
          <w:rFonts w:hint="eastAsia" w:ascii="宋体" w:hAnsi="宋体" w:cs="宋体"/>
          <w:sz w:val="28"/>
          <w:szCs w:val="28"/>
        </w:rPr>
        <w:t>学院始终将学生心理健康教育工作摆在突出位置，护航学生成长。打造心理宣教-心理体验-心理骨干素养提升三大计划，全年举办活动150余场。建立新生全员心理档案；春秋季普测完成率100%，重点关注学生一人一策；坚持每周工作例会进行重点个案研讨。本年度获批2项校级心理特色项目，在各类比赛中获奖40余项，成功干预心理危机9起，全年无安全责任事故。</w:t>
      </w:r>
    </w:p>
    <w:p>
      <w:pPr>
        <w:ind w:firstLine="562" w:firstLineChars="200"/>
        <w:rPr>
          <w:rFonts w:ascii="宋体" w:hAnsi="宋体" w:cs="宋体"/>
          <w:b/>
          <w:bCs/>
          <w:sz w:val="28"/>
          <w:szCs w:val="28"/>
        </w:rPr>
      </w:pPr>
      <w:r>
        <w:rPr>
          <w:rFonts w:hint="eastAsia" w:ascii="宋体" w:hAnsi="宋体" w:cs="宋体"/>
          <w:b/>
          <w:bCs/>
          <w:sz w:val="28"/>
          <w:szCs w:val="28"/>
        </w:rPr>
        <w:t>7.聚焦育人实效，推动精准资助</w:t>
      </w:r>
    </w:p>
    <w:p>
      <w:pPr>
        <w:ind w:firstLine="560" w:firstLineChars="200"/>
        <w:rPr>
          <w:rFonts w:ascii="宋体" w:hAnsi="宋体" w:cs="宋体"/>
          <w:sz w:val="28"/>
          <w:szCs w:val="28"/>
        </w:rPr>
      </w:pPr>
      <w:r>
        <w:rPr>
          <w:rFonts w:hint="eastAsia" w:ascii="宋体" w:hAnsi="宋体" w:cs="宋体"/>
          <w:sz w:val="28"/>
          <w:szCs w:val="28"/>
        </w:rPr>
        <w:t>学院注重发挥资助育人实效，积极</w:t>
      </w:r>
      <w:r>
        <w:rPr>
          <w:rFonts w:hint="eastAsia" w:ascii="宋体" w:hAnsi="宋体" w:cs="宋体"/>
          <w:sz w:val="28"/>
          <w:szCs w:val="28"/>
        </w:rPr>
        <w:tab/>
      </w:r>
      <w:r>
        <w:rPr>
          <w:rFonts w:hint="eastAsia" w:ascii="宋体" w:hAnsi="宋体" w:cs="宋体"/>
          <w:sz w:val="28"/>
          <w:szCs w:val="28"/>
        </w:rPr>
        <w:t xml:space="preserve">解决学生关切的急难愁盼。全年共有599人获得各类奖学金，认定贫困生189人；学院发放建筑学子、磐石等社会捐资奖助学金近20万元，覆盖近50人次；线上线下家访困难学生50余名；4名学生担任资助宣传大使；举办2期十佳自强励志大学生培训营；1人获“校十佳自强励志大学生”称号。  </w:t>
      </w:r>
    </w:p>
    <w:p>
      <w:pPr>
        <w:ind w:firstLine="562" w:firstLineChars="200"/>
        <w:rPr>
          <w:rFonts w:ascii="宋体" w:hAnsi="宋体" w:cs="宋体"/>
          <w:b/>
          <w:bCs/>
          <w:sz w:val="28"/>
          <w:szCs w:val="28"/>
        </w:rPr>
      </w:pPr>
      <w:r>
        <w:rPr>
          <w:rFonts w:hint="eastAsia" w:ascii="宋体" w:hAnsi="宋体" w:cs="宋体"/>
          <w:b/>
          <w:bCs/>
          <w:sz w:val="28"/>
          <w:szCs w:val="28"/>
        </w:rPr>
        <w:t>8.重研究生教育，培育科学精神</w:t>
      </w:r>
    </w:p>
    <w:p>
      <w:pPr>
        <w:ind w:firstLine="560" w:firstLineChars="200"/>
        <w:rPr>
          <w:rFonts w:ascii="宋体" w:hAnsi="宋体" w:cs="宋体"/>
          <w:sz w:val="28"/>
          <w:szCs w:val="28"/>
        </w:rPr>
      </w:pPr>
      <w:r>
        <w:rPr>
          <w:rFonts w:hint="eastAsia" w:ascii="宋体" w:hAnsi="宋体" w:cs="宋体"/>
          <w:sz w:val="28"/>
          <w:szCs w:val="28"/>
        </w:rPr>
        <w:t>学院不断提高研究生培养质量，不断推进研究生教育管理工作。依托“3”关键+3“全”育人模式，全面推进理想信念教育在研究生中实践躬行，全年开展各类主题教育20余场。落实网格化工作体系加强研究生日常管理；通过主题班会、年级大会等常态化安全教育，筑牢安全防线；优化研究生奖助体系，扎实开展奖助学金的评审工作。9名研究生党员骨干参加学校双领骨干培训。</w:t>
      </w:r>
    </w:p>
    <w:p>
      <w:pPr>
        <w:ind w:firstLine="560" w:firstLineChars="200"/>
        <w:rPr>
          <w:rFonts w:ascii="宋体" w:hAnsi="宋体" w:cs="宋体"/>
          <w:sz w:val="28"/>
          <w:szCs w:val="28"/>
        </w:rPr>
      </w:pPr>
      <w:r>
        <w:rPr>
          <w:rFonts w:hint="eastAsia" w:ascii="宋体" w:hAnsi="宋体" w:cs="宋体"/>
          <w:sz w:val="28"/>
          <w:szCs w:val="28"/>
        </w:rPr>
        <w:t>打造“学术面对面”品牌活动，全年开展博睿沙龙、斛兵青年说、创业沙龙等学术活动30余场。在新生入学、毕业生答辩等节点开展学术道德、学术诚信教育开展专题教育。</w:t>
      </w:r>
    </w:p>
    <w:p>
      <w:pPr>
        <w:rPr>
          <w:rFonts w:ascii="宋体" w:hAnsi="宋体" w:cs="宋体"/>
          <w:sz w:val="28"/>
          <w:szCs w:val="28"/>
        </w:rPr>
      </w:pPr>
      <w:r>
        <w:rPr>
          <w:rFonts w:hint="eastAsia" w:ascii="宋体" w:hAnsi="宋体" w:cs="宋体"/>
          <w:sz w:val="28"/>
          <w:szCs w:val="28"/>
        </w:rPr>
        <w:t>依托重点用人单位开展“访企助研”活动，积极动员研究生参与挑战杯、智慧城市、互联网+等重大赛事，营造良好的创新创业氛围。2023年度研究生在省部级及以上科技竞赛中获奖398项。</w:t>
      </w:r>
    </w:p>
    <w:p>
      <w:pPr>
        <w:ind w:firstLine="562" w:firstLineChars="200"/>
        <w:rPr>
          <w:rFonts w:ascii="宋体" w:hAnsi="宋体" w:cs="宋体"/>
          <w:b/>
          <w:bCs/>
          <w:sz w:val="28"/>
          <w:szCs w:val="28"/>
        </w:rPr>
      </w:pPr>
      <w:r>
        <w:rPr>
          <w:rFonts w:hint="eastAsia" w:ascii="宋体" w:hAnsi="宋体" w:cs="宋体"/>
          <w:b/>
          <w:bCs/>
          <w:sz w:val="28"/>
          <w:szCs w:val="28"/>
        </w:rPr>
        <w:t>9.强化就业服务，提升就业质量</w:t>
      </w:r>
    </w:p>
    <w:p>
      <w:pPr>
        <w:ind w:firstLine="560" w:firstLineChars="200"/>
        <w:rPr>
          <w:rFonts w:ascii="宋体" w:hAnsi="宋体" w:cs="宋体"/>
          <w:sz w:val="28"/>
          <w:szCs w:val="28"/>
        </w:rPr>
      </w:pPr>
      <w:r>
        <w:rPr>
          <w:rFonts w:hint="eastAsia" w:ascii="宋体" w:hAnsi="宋体" w:cs="宋体"/>
          <w:sz w:val="28"/>
          <w:szCs w:val="28"/>
        </w:rPr>
        <w:t>学院不断完善就业指导服务体系和学生就业信息数据库，加强对外联系，整合就业市场，实施精准帮扶。年度新增就业实习基地4家；举办精准就业双选会1场，精准招聘会40余场；新拓展二十冶、太平洋建设等优质用人单位；在毕业生中广泛开展就业技能培训活动20余场；组织学生参与职业生涯规划设计大赛，参与率位列全校前茅，1人获校级一等奖。</w:t>
      </w:r>
    </w:p>
    <w:p>
      <w:pPr>
        <w:ind w:firstLine="560" w:firstLineChars="200"/>
        <w:rPr>
          <w:rFonts w:ascii="宋体" w:hAnsi="宋体" w:cs="宋体"/>
          <w:sz w:val="28"/>
          <w:szCs w:val="28"/>
        </w:rPr>
      </w:pPr>
      <w:r>
        <w:rPr>
          <w:rFonts w:hint="eastAsia" w:ascii="宋体" w:hAnsi="宋体" w:cs="宋体"/>
          <w:sz w:val="28"/>
          <w:szCs w:val="28"/>
        </w:rPr>
        <w:t>本科毕业生去向落实率 96.99%，50%毕业生就职于大中型知名建筑设计机构。研究生去向落实率99.15%，留皖率达62.28%。高质量就业成效明显，多名毕业生服务国家战略。2人参军入伍、6人入选基层就业项目。</w:t>
      </w:r>
    </w:p>
    <w:p>
      <w:pPr>
        <w:ind w:firstLine="562" w:firstLineChars="200"/>
        <w:rPr>
          <w:rFonts w:ascii="宋体" w:hAnsi="宋体" w:cs="宋体"/>
          <w:b/>
          <w:bCs/>
          <w:sz w:val="28"/>
          <w:szCs w:val="28"/>
        </w:rPr>
      </w:pPr>
      <w:r>
        <w:rPr>
          <w:rFonts w:hint="eastAsia" w:ascii="宋体" w:hAnsi="宋体" w:cs="宋体"/>
          <w:b/>
          <w:bCs/>
          <w:sz w:val="28"/>
          <w:szCs w:val="28"/>
        </w:rPr>
        <w:t>10.完善体制机制，强化队伍建设</w:t>
      </w:r>
    </w:p>
    <w:p>
      <w:pPr>
        <w:ind w:firstLine="560" w:firstLineChars="200"/>
        <w:rPr>
          <w:rFonts w:ascii="宋体" w:hAnsi="宋体" w:cs="宋体"/>
          <w:sz w:val="28"/>
          <w:szCs w:val="28"/>
        </w:rPr>
      </w:pPr>
      <w:r>
        <w:rPr>
          <w:rFonts w:hint="eastAsia" w:ascii="宋体" w:hAnsi="宋体" w:cs="宋体"/>
          <w:sz w:val="28"/>
          <w:szCs w:val="28"/>
        </w:rPr>
        <w:t>学院注重通过强化学生工作队伍建设提升学生工作水平。更新完善学生工作规章制度10余项，制定并严格执行突发事件应急处置预案，学生工作体制机制更加完善，突发事件应急处置更加科学果断。坚持辅导员工作例会制度，全年召开例会40余次，全体辅导员均承担相应课程。定期召开班主任工作例会，加强班主任工作考核。获学校推荐参评安徽省教学成果一等奖评选，获批校大学生思想政治教育研究课题3项、五育并举育人项目2项。发表论文3篇。1人获评优秀辅导员，2人获评先进个人，1人获校教学基本功比赛二等奖。</w:t>
      </w:r>
    </w:p>
    <w:p>
      <w:pPr>
        <w:ind w:firstLine="562" w:firstLineChars="200"/>
        <w:rPr>
          <w:rFonts w:ascii="宋体" w:hAnsi="宋体" w:cs="宋体"/>
          <w:sz w:val="28"/>
          <w:szCs w:val="28"/>
        </w:rPr>
      </w:pPr>
      <w:r>
        <w:rPr>
          <w:rFonts w:hint="eastAsia" w:ascii="宋体" w:hAnsi="宋体" w:cs="宋体"/>
          <w:b/>
          <w:bCs/>
          <w:sz w:val="28"/>
          <w:szCs w:val="28"/>
        </w:rPr>
        <w:t>11.凝聚青春力量，创新团学活力</w:t>
      </w:r>
    </w:p>
    <w:p>
      <w:pPr>
        <w:ind w:firstLine="560" w:firstLineChars="200"/>
        <w:rPr>
          <w:rFonts w:ascii="宋体" w:hAnsi="宋体" w:cs="宋体"/>
          <w:sz w:val="28"/>
          <w:szCs w:val="28"/>
        </w:rPr>
      </w:pPr>
      <w:r>
        <w:rPr>
          <w:rFonts w:hint="eastAsia" w:ascii="宋体" w:hAnsi="宋体" w:cs="宋体"/>
          <w:sz w:val="28"/>
          <w:szCs w:val="28"/>
        </w:rPr>
        <w:t>学院团委规范有序开展团学工作，持续深化学生会改革，充分发挥团学组织的积极作用，工作成效显著，获评校“五四红旗团委”。全年开展各类志愿服务40余场，覆盖800余人次，20余人次参加各类大型会议志愿服务；常态化开展和美课堂、文化墙绘等项目，学生志愿服务获央视和中国青年报等媒体宣传报道</w:t>
      </w:r>
      <w:r>
        <w:rPr>
          <w:rFonts w:hint="eastAsia" w:ascii="宋体" w:hAnsi="宋体" w:cs="宋体"/>
          <w:color w:val="000000" w:themeColor="text1"/>
          <w:sz w:val="28"/>
          <w:szCs w:val="28"/>
          <w14:textFill>
            <w14:solidFill>
              <w14:schemeClr w14:val="tx1"/>
            </w14:solidFill>
          </w14:textFill>
        </w:rPr>
        <w:t>。</w:t>
      </w:r>
      <w:r>
        <w:rPr>
          <w:rFonts w:hint="eastAsia" w:ascii="宋体" w:hAnsi="宋体" w:cs="宋体"/>
          <w:sz w:val="28"/>
          <w:szCs w:val="28"/>
        </w:rPr>
        <w:t>寒暑假社会实践成果累积获奖40余项。</w:t>
      </w:r>
    </w:p>
    <w:p>
      <w:pPr>
        <w:ind w:firstLine="560" w:firstLineChars="200"/>
        <w:rPr>
          <w:rFonts w:ascii="宋体" w:hAnsi="宋体" w:cs="宋体"/>
          <w:color w:val="0000FF"/>
          <w:sz w:val="28"/>
          <w:szCs w:val="28"/>
          <w:shd w:val="clear" w:color="auto" w:fill="FFFFFF"/>
        </w:rPr>
      </w:pPr>
      <w:r>
        <w:rPr>
          <w:rFonts w:hint="eastAsia" w:ascii="宋体" w:hAnsi="宋体" w:cs="宋体"/>
          <w:sz w:val="28"/>
          <w:szCs w:val="28"/>
        </w:rPr>
        <w:t>持续推进第二课堂成绩单建设。全年发布各类活动80余项，毕业生第二课堂成绩均达标。20余人参加校大学生艺术团、国旗护卫队，30余人在学校各类组织任职。学生在省部级以上学科竞赛获奖680余项。学生获挑战杯省级奖项2项、校级奖项10项，学院获校内选拔赛、双百大赛优秀组织单位。学生获安徽省第七届大学生艺术展演活动艺术表演类一等奖1项，艺术作品类一等奖1项，二等奖3项，三等奖3项，陶艺工坊训练营获艺术实践工作坊二等奖。</w:t>
      </w:r>
    </w:p>
    <w:p>
      <w:pPr>
        <w:spacing w:before="156" w:beforeLines="50" w:after="156" w:afterLines="50"/>
        <w:ind w:firstLine="562" w:firstLineChars="200"/>
        <w:rPr>
          <w:rFonts w:ascii="宋体" w:hAnsi="宋体" w:cs="宋体"/>
          <w:sz w:val="28"/>
          <w:szCs w:val="28"/>
          <w:shd w:val="clear" w:color="auto" w:fill="FFFFFF"/>
        </w:rPr>
      </w:pPr>
      <w:r>
        <w:rPr>
          <w:rFonts w:hint="eastAsia" w:ascii="宋体" w:hAnsi="宋体" w:cs="宋体"/>
          <w:b/>
          <w:bCs/>
          <w:sz w:val="28"/>
          <w:szCs w:val="28"/>
          <w:shd w:val="clear" w:color="auto" w:fill="FFFFFF"/>
        </w:rPr>
        <w:t>七、国有资产管理与财务</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学院设立专人负责国有资产管理、设备利用率监测等，定期对国有资产进行盘点。各项经费使用严格按照国家和学校相关制度执行，专项资金按时按量执行。</w:t>
      </w:r>
    </w:p>
    <w:p>
      <w:pPr>
        <w:spacing w:before="156" w:beforeLines="50" w:after="156" w:afterLines="50"/>
        <w:ind w:firstLine="562" w:firstLineChars="200"/>
        <w:rPr>
          <w:rFonts w:ascii="宋体" w:hAnsi="宋体" w:cs="宋体"/>
          <w:sz w:val="28"/>
          <w:szCs w:val="28"/>
          <w:shd w:val="clear" w:color="auto" w:fill="FFFFFF"/>
        </w:rPr>
      </w:pPr>
      <w:r>
        <w:rPr>
          <w:rFonts w:hint="eastAsia" w:ascii="宋体" w:hAnsi="宋体" w:cs="宋体"/>
          <w:b/>
          <w:bCs/>
          <w:sz w:val="28"/>
          <w:szCs w:val="28"/>
          <w:shd w:val="clear" w:color="auto" w:fill="FFFFFF"/>
        </w:rPr>
        <w:t>1.诚信规范，经费使用严格执行各项规定。</w:t>
      </w:r>
      <w:r>
        <w:rPr>
          <w:rFonts w:hint="eastAsia" w:ascii="宋体" w:hAnsi="宋体" w:cs="宋体"/>
          <w:sz w:val="28"/>
          <w:szCs w:val="28"/>
          <w:shd w:val="clear" w:color="auto" w:fill="FFFFFF"/>
        </w:rPr>
        <w:t>学院行政经费使用执行严格审批制度，分管领导进行合规性审查后使用；学院定期开展科研经费诚信使用宣传，发布警示案例，本年度学院未出现科研经费使用诚信问题。本年度学院有双一流文化传承项目1项，已执行完成。</w:t>
      </w:r>
    </w:p>
    <w:p>
      <w:pPr>
        <w:spacing w:before="156" w:beforeLines="50" w:after="156" w:afterLines="50"/>
        <w:ind w:firstLine="562" w:firstLineChars="200"/>
        <w:rPr>
          <w:rFonts w:ascii="宋体" w:hAnsi="宋体" w:cs="宋体"/>
          <w:sz w:val="28"/>
          <w:szCs w:val="28"/>
          <w:shd w:val="clear" w:color="auto" w:fill="FFFFFF"/>
        </w:rPr>
      </w:pPr>
      <w:r>
        <w:rPr>
          <w:rFonts w:hint="eastAsia" w:ascii="宋体" w:hAnsi="宋体" w:cs="宋体"/>
          <w:b/>
          <w:bCs/>
          <w:sz w:val="28"/>
          <w:szCs w:val="28"/>
          <w:shd w:val="clear" w:color="auto" w:fill="FFFFFF"/>
        </w:rPr>
        <w:t>2.注重实效，提升资产利用效率。</w:t>
      </w:r>
      <w:r>
        <w:rPr>
          <w:rFonts w:hint="eastAsia" w:ascii="宋体" w:hAnsi="宋体" w:cs="宋体"/>
          <w:sz w:val="28"/>
          <w:szCs w:val="28"/>
          <w:shd w:val="clear" w:color="auto" w:fill="FFFFFF"/>
        </w:rPr>
        <w:t>结合学院实际情况，探索国有资产管理绩效管理，实行各类实验设备登记使用制度。结合实验仪器开放共享制度，开发仪器借用管理系统。规范国有资产配置、登记、使用、变动和处置等情况，专人负责及时审批，未出现国有资产管理和使用混乱问题。</w:t>
      </w:r>
    </w:p>
    <w:p>
      <w:pPr>
        <w:spacing w:before="156" w:beforeLines="50" w:after="156" w:afterLines="50"/>
        <w:ind w:firstLine="562" w:firstLineChars="200"/>
        <w:rPr>
          <w:rFonts w:ascii="宋体" w:hAnsi="宋体" w:cs="宋体"/>
          <w:sz w:val="28"/>
          <w:szCs w:val="28"/>
          <w:shd w:val="clear" w:color="auto" w:fill="FFFFFF"/>
        </w:rPr>
      </w:pPr>
      <w:r>
        <w:rPr>
          <w:rFonts w:ascii="宋体" w:hAnsi="宋体" w:cs="宋体"/>
          <w:b/>
          <w:bCs/>
          <w:sz w:val="28"/>
          <w:szCs w:val="28"/>
          <w:shd w:val="clear" w:color="auto" w:fill="FFFFFF"/>
        </w:rPr>
        <w:t>3</w:t>
      </w:r>
      <w:r>
        <w:rPr>
          <w:rFonts w:hint="eastAsia" w:ascii="宋体" w:hAnsi="宋体" w:cs="宋体"/>
          <w:b/>
          <w:bCs/>
          <w:sz w:val="28"/>
          <w:szCs w:val="28"/>
          <w:shd w:val="clear" w:color="auto" w:fill="FFFFFF"/>
        </w:rPr>
        <w:t>.清晰明确，资产管理规范有序。</w:t>
      </w:r>
      <w:r>
        <w:rPr>
          <w:rFonts w:hint="eastAsia" w:ascii="宋体" w:hAnsi="宋体" w:cs="宋体"/>
          <w:sz w:val="28"/>
          <w:szCs w:val="28"/>
          <w:shd w:val="clear" w:color="auto" w:fill="FFFFFF"/>
        </w:rPr>
        <w:t>本年度资产盘点账物相符率100%。现有三维激光扫描仪1台为大型仪器设备，作为数字化测绘的重要设备，主要用科学研究，长期供科研使用，年使用率达90%。学院现有公房均得到充分利用，利用率为100%。</w:t>
      </w:r>
    </w:p>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八、教育对外开放工作</w:t>
      </w:r>
    </w:p>
    <w:p>
      <w:pPr>
        <w:spacing w:before="156" w:beforeLines="50" w:after="156" w:afterLines="50"/>
        <w:ind w:firstLine="560" w:firstLineChars="200"/>
        <w:rPr>
          <w:sz w:val="28"/>
          <w:szCs w:val="28"/>
          <w:shd w:val="clear" w:color="auto" w:fill="FFFFFF"/>
        </w:rPr>
      </w:pPr>
      <w:r>
        <w:rPr>
          <w:rFonts w:hint="eastAsia"/>
          <w:sz w:val="28"/>
          <w:szCs w:val="28"/>
          <w:shd w:val="clear" w:color="auto" w:fill="FFFFFF"/>
        </w:rPr>
        <w:t>202</w:t>
      </w:r>
      <w:r>
        <w:rPr>
          <w:sz w:val="28"/>
          <w:szCs w:val="28"/>
          <w:shd w:val="clear" w:color="auto" w:fill="FFFFFF"/>
        </w:rPr>
        <w:t>3</w:t>
      </w:r>
      <w:r>
        <w:rPr>
          <w:rFonts w:hint="eastAsia"/>
          <w:sz w:val="28"/>
          <w:szCs w:val="28"/>
          <w:shd w:val="clear" w:color="auto" w:fill="FFFFFF"/>
        </w:rPr>
        <w:t>年教育对外开放工作不断推进。继续开展与英国卡迪夫大学的“1＋2”双硕士联合培养项目，202</w:t>
      </w:r>
      <w:r>
        <w:rPr>
          <w:sz w:val="28"/>
          <w:szCs w:val="28"/>
          <w:shd w:val="clear" w:color="auto" w:fill="FFFFFF"/>
        </w:rPr>
        <w:t>3</w:t>
      </w:r>
      <w:r>
        <w:rPr>
          <w:rFonts w:hint="eastAsia"/>
          <w:sz w:val="28"/>
          <w:szCs w:val="28"/>
          <w:shd w:val="clear" w:color="auto" w:fill="FFFFFF"/>
        </w:rPr>
        <w:t>年度在英国接受双硕士联合培养的研究生共计1人。由国际事务处牵头，与意大利比萨大学洽谈工业设计专业合作办学事宜，并初步达成合作意向。学院现有一名海外兼职教授，主要开展了线上评图、线上指导学生等工作。1位教师批准赴国外访学。台湾籍和香港籍教职工各1名。</w:t>
      </w:r>
    </w:p>
    <w:p>
      <w:pPr>
        <w:spacing w:before="156" w:beforeLines="50" w:after="156" w:afterLines="50"/>
        <w:ind w:firstLine="562" w:firstLineChars="200"/>
        <w:rPr>
          <w:rFonts w:ascii="宋体" w:hAnsi="宋体" w:cs="宋体"/>
          <w:b/>
          <w:bCs/>
          <w:sz w:val="28"/>
          <w:szCs w:val="28"/>
          <w:shd w:val="clear" w:color="auto" w:fill="FFFFFF"/>
        </w:rPr>
      </w:pPr>
      <w:r>
        <w:rPr>
          <w:rFonts w:hint="eastAsia" w:ascii="宋体" w:hAnsi="宋体" w:cs="宋体"/>
          <w:b/>
          <w:bCs/>
          <w:sz w:val="28"/>
          <w:szCs w:val="28"/>
          <w:shd w:val="clear" w:color="auto" w:fill="FFFFFF"/>
        </w:rPr>
        <w:t>九、学院运行</w:t>
      </w:r>
    </w:p>
    <w:p>
      <w:pPr>
        <w:spacing w:before="156" w:beforeLines="50" w:after="156" w:afterLines="50"/>
        <w:ind w:firstLine="560" w:firstLineChars="200"/>
        <w:rPr>
          <w:rFonts w:ascii="宋体" w:hAnsi="宋体" w:cs="宋体"/>
          <w:sz w:val="28"/>
          <w:szCs w:val="28"/>
          <w:shd w:val="clear" w:color="auto" w:fill="FFFFFF"/>
        </w:rPr>
      </w:pPr>
      <w:r>
        <w:rPr>
          <w:rFonts w:hint="eastAsia" w:ascii="宋体" w:hAnsi="宋体" w:cs="宋体"/>
          <w:sz w:val="28"/>
          <w:szCs w:val="28"/>
          <w:shd w:val="clear" w:color="auto" w:fill="FFFFFF"/>
        </w:rPr>
        <w:t>学院始终围绕学校要求，内练本领，外树形象，不断提升工作理念，突出工作重点，努力增强工作主动性和创造性。</w:t>
      </w:r>
    </w:p>
    <w:p>
      <w:pPr>
        <w:spacing w:before="156" w:beforeLines="50" w:after="156" w:afterLines="50"/>
        <w:ind w:firstLine="562" w:firstLineChars="200"/>
        <w:rPr>
          <w:rFonts w:ascii="宋体" w:hAnsi="宋体" w:cs="宋体"/>
          <w:sz w:val="28"/>
          <w:szCs w:val="28"/>
          <w:shd w:val="clear" w:color="auto" w:fill="FFFFFF"/>
        </w:rPr>
      </w:pPr>
      <w:r>
        <w:rPr>
          <w:rFonts w:hint="eastAsia" w:ascii="宋体" w:hAnsi="宋体" w:cs="宋体"/>
          <w:b/>
          <w:bCs/>
          <w:sz w:val="28"/>
          <w:szCs w:val="28"/>
          <w:shd w:val="clear" w:color="auto" w:fill="FFFFFF"/>
        </w:rPr>
        <w:t>1.发扬服务意识，提升服务质量。</w:t>
      </w:r>
      <w:r>
        <w:rPr>
          <w:rFonts w:hint="eastAsia" w:ascii="宋体" w:hAnsi="宋体" w:cs="宋体"/>
          <w:sz w:val="28"/>
          <w:szCs w:val="28"/>
          <w:shd w:val="clear" w:color="auto" w:fill="FFFFFF"/>
        </w:rPr>
        <w:t>学院精心准备、细致工作，全力保障学校和学院重要工作和重大活动的顺利开展，高效完成全年接待任务。接待省级及学校重要领导等前来参观近7次；接待市、县级政府部门到院交流洽谈工作8次；接待知名企业签约共建工作16次；接待兄弟院校到院交流11次等。</w:t>
      </w:r>
    </w:p>
    <w:p>
      <w:pPr>
        <w:spacing w:before="156" w:beforeLines="50" w:after="156" w:afterLines="50"/>
        <w:ind w:firstLine="562" w:firstLineChars="200"/>
        <w:rPr>
          <w:rFonts w:ascii="宋体" w:hAnsi="宋体" w:cs="宋体"/>
          <w:sz w:val="28"/>
          <w:szCs w:val="28"/>
          <w:shd w:val="clear" w:color="auto" w:fill="FFFFFF"/>
        </w:rPr>
      </w:pPr>
      <w:r>
        <w:rPr>
          <w:rFonts w:hint="eastAsia" w:ascii="宋体" w:hAnsi="宋体" w:cs="宋体"/>
          <w:b/>
          <w:bCs/>
          <w:sz w:val="28"/>
          <w:szCs w:val="28"/>
          <w:shd w:val="clear" w:color="auto" w:fill="FFFFFF"/>
        </w:rPr>
        <w:t>2.做实做细管理，推动学院发展。</w:t>
      </w:r>
      <w:r>
        <w:rPr>
          <w:rFonts w:hint="eastAsia" w:ascii="宋体" w:hAnsi="宋体" w:cs="宋体"/>
          <w:sz w:val="28"/>
          <w:szCs w:val="28"/>
          <w:shd w:val="clear" w:color="auto" w:fill="FFFFFF"/>
        </w:rPr>
        <w:t>立足学院工作发展实际，注重与学校职能部门之间的协调、配合和沟通，有序确保学院整体工作正常有序地进行。一是加强学院日常管理。牢固树立过“紧日子”思想，提前筹划，精细化管理学院物资。二是建立健全学院各项制度，完善学院工作例会办法、用章审批流程、车辆管理流程、会议室使用流程等，保障了各项业务有序高效运转。三是改善办公服务条件，对建艺馆整体环境、卫生持续美化工程，添置绿色植物，增加灯光照明，不定期进行巡楼检查，为师生提供安全、先进、舒适的办公和休闲场所。</w:t>
      </w:r>
    </w:p>
    <w:p>
      <w:pPr>
        <w:jc w:val="center"/>
        <w:outlineLvl w:val="0"/>
        <w:rPr>
          <w:rFonts w:hint="eastAsia" w:asciiTheme="minorEastAsia" w:hAnsiTheme="minorEastAsia" w:eastAsiaTheme="minorEastAsia" w:cstheme="minorEastAsia"/>
          <w:sz w:val="28"/>
          <w:szCs w:val="28"/>
          <w:shd w:val="clear" w:color="auto" w:fill="FFFFFF"/>
        </w:rPr>
      </w:pPr>
      <w:r>
        <w:rPr>
          <w:rFonts w:hint="eastAsia" w:ascii="宋体" w:hAnsi="宋体" w:cs="宋体"/>
          <w:sz w:val="28"/>
          <w:szCs w:val="28"/>
          <w:shd w:val="clear" w:color="auto" w:fill="FFFFFF"/>
        </w:rPr>
        <w:br w:type="page"/>
      </w:r>
      <w:bookmarkStart w:id="39" w:name="_Toc4742"/>
      <w:r>
        <w:rPr>
          <w:rFonts w:hint="eastAsia" w:ascii="宋体" w:hAnsi="宋体" w:cs="宋体"/>
          <w:b/>
          <w:bCs/>
          <w:sz w:val="32"/>
          <w:szCs w:val="32"/>
          <w:lang w:eastAsia="zh-CN"/>
        </w:rPr>
        <w:t>资源与环境工程</w:t>
      </w:r>
      <w:r>
        <w:rPr>
          <w:rFonts w:hint="eastAsia" w:ascii="宋体" w:hAnsi="宋体" w:cs="宋体"/>
          <w:b/>
          <w:bCs/>
          <w:sz w:val="32"/>
          <w:szCs w:val="32"/>
        </w:rPr>
        <w:t>学院2023年度工作总结</w:t>
      </w:r>
      <w:bookmarkEnd w:id="39"/>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资源与环境工程学院坚持以习近平新时代中国特色社会主义思想为指导，认真学习贯彻落实党的二十大精神，紧紧围绕 “双一流”建设目标任务和“十四五”事业发展规划等，贯彻落实好校党委和行政的各项工作部署和要求，毫不动摇坚持和加强党对学院工作全面领导，不断提升学院党建及思想政治工作的质量和成效，为学院事业发展提供组织保证和精神动力。学院党政班子团结和带领全院师生员工围绕学院中心工作，积极进取，努力拼搏，顺利完成年度工作任务，推进了学院各项事业发展。现总结如下：</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一、党建和思想政治工作</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（一）加强政治建设，保障学院正确办学方向</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坚持和完善议事决策机制。进一步规范会议议事制度，召开党委会20次，党政联席会34次，促进学院中心工作和改革任务高质量完成。</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坚持党委理论中心组学习和民主生活会制度。党委理论中心组全年集中学习25次。高质量召开主题教育专题民主生活会。</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发挥专兼职管理干部合力作用。定期召开工作研讨会，厘清开展各项工作的思路和方向，不断助力学院事业高质量发展。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4</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认真贯彻落实校党委关于专项巡察的决策部署。坚持把巡察整改与加强和改进党建与思想政治工作结合起来，推进党建和思想政治工作不断迈上新台阶。</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（二）强化思想引领，筑牢师生理想信念根基</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深入开展主题教育。将学习贯彻习近平新时代中国特色社会主义思想主题教育与推进学院高质量发展有机融合，精心组织开展，各项规定动作高质高效完成，所形成的联学共建特色做法受到广泛关注和推广。</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规范政治理论学习。以专题读书会、“三会一课”、联学联建等多种方式，教育引导全院师生用习近平新时代中国特色社会主义思想凝心铸魂。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严格落实意识形态工作责任。严格落实“一会一报”管理制度，注重教材审核和课堂管理，强化网络阵地管理等。</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（三）加强教育管理，营造良好育人环境</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严把教师聘用考核政治关。把政治表现作为教师绩效评价、评优奖励和人才推荐等方面的首要条件。</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加强师德师风教育。组织教师参加“师德集中学习教育”、网络安全培训、保密教育线上培训、寒暑假研修、教师思想政治素质和师德素质专题网络培训等。开展师德师风专项排查。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统筹推进课程思政建设。通过专题研讨、教师党支部建设、党建活动等形式深化课程思政建设。</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4．加强党建带团建。年内举办党校2期，团校1期，加强对学院青年学生的思想政治教育。</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（四）抓好组织建设，提升基层党组织的战斗力</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严肃党内政治生活。严格落实“三会一课”等制度，师生党员先锋模范作用发挥充分。本年度获批2项党支部特色活动项目，其中1项为重点项目。</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推进基层党组织标准化建设。组织全体学生党支部书记参加主题教育专题网络培训班。资源系教工党支部被评定为五星级党支部，10个师生党支部被评定为三星级党支部。环境系教工党支部和本科生第一党支部获批安徽省“样板支部”，实现重要突破。</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提升党员发展质量。本年度组织入党积极分子培训2期，176人次；新发展预备党员61名，其中包括1名青年教师；66名预备党员转正，其中包括1名青年教师。</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4</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建好用好全国党员管理信息系统。实行党员信息动态管理，全年共转出党员116人，接收党员57人。</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（五）履行主体责任，推动管党治党责任落到实处</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落实学院党委主体责任。坚持“党政同责，一岗双责”，定期研究党风廉政建设工作，履行全面从严治党主体责任。</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加强重点环节监督指导。加强对干部推荐选拔、人才引进、招生考试、招聘录用等重点领域的监督工作。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开展专题廉洁教育。开展“廉洁润初心铸魂担使命”专题廉洁教育，营造崇廉尚洁的浓厚氛围。</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4</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严格执行“八项规定”精神。严格执行办公用房、公车使用和公务接待制度。推进重要节点提醒常态化。</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（六）聚焦重点任务，提高学院管理工作和治理能力</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积极落实乡村振兴工作部署要求。在定点帮扶的灵璧县砂坝村提供智力和物资援助，开展“阳光支教”活动，对援建的地球科学科普展览室追加捐赠。</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广泛汇聚统战群团力量。指导和支持群团组织工作，发挥好学术委员会、院校友分会和离退休老同志等在学院事业发展中的作用。</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深入推进产教协同创新。充分发挥专业特色优势，加强与地方政府、企业联系沟通，积极推进产学研合作。</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二、教学工作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坚持“以本为本”，稳步提高教学管理和教学质量。进一步完善本科教学制度建设，强化教学管理规范化，始终坚持“立德树人”第一要务，注重学生学习能力、实践能力、创新能力的培养，全面提升大学生素质教育。</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完成合肥和宣城两校区9个本科专业211门课程的教学任务，全年无教学事故。</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顺利完成了9个本科专业2023版人才培养方案的制订和修编工作。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4</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深化现代教育体系建设改革，推进产教融合发展。联合有关企业和院校，共同牵头成立了“全国智慧环境检测行业产教融合共同体”。继续拓展建立了“宣城华通矿业有限公司”等产学研实践教学基地。</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5</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高度重视大学生参加创新创业与实践活动。承办了2023年安徽省大学生GIS应用技能大赛、组织了第三届全国大学生地质技能竞赛合肥工业大学校赛；获得第九届互联网+大赛省级金奖4项，4名教师获评省级优秀指导教师，在第十五届全国高校GIS技能大赛中获得一等奖和杰出指导教师奖，在第十六届全国大学生节能减排社会实践与科技竞赛中，1支队伍晋级全国决赛并斩获国家二等奖，合肥工业大学（宣城校区）获得全国高校优秀组织奖；组织2023年度70项大学生创新创业项目的申报、立项等工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6</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每学期召开教学专题会议5次以上，领导班子听课30余次。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7</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正学风，严纪律，教学管理与学工管理有机衔接，教学秩序井然，教学质量优良。</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8</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组织资源勘查工程、地质学、环境工程国家级“一流本科专业”和勘查技术与工程省级“一流本科专业”建设项目的实施和年度工作总结报告的编制。准备好地下水科学与工程专业的工程教育专业认证，随时迎接专家组进校审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9</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组织14项教学质量工程项目申报，其中6项通过学校立项审批和推荐。在第四届全国大学青年教师地质课程教学比赛中荣获二等奖2项。</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10</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有序完成2022级地质类专业大类招生的学生专业分流和校内转专业工作。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积极开展招生宣传。组织了首届大中小学地球科学创新人才培养发展论坛，成立3支招生宣传队伍，分别与省内外7所中学签约挂牌合肥工业大学优质生源基地。成功举办2023年地球科学优秀学生暑期夏令营。参与媒体网络和直播平台招生宣传5人次。圆满完成山西省、新疆自治区和安徽省铜陵市高招宣传咨询工作。</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三、科研及实验室工作</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（一）科研项目持续增长，牵头自然科学奖取得突破</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2023年学院新增科研立项138项，全年科研项目总到账经费3349万元。其中，承担科技部重点研发计划项目2项，地方科技计划项目课题2项，合同金额共2702万元。</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2023年学院获批国家自然科学基金项目17项。其中，青年项目9项，面上项目8项，合同金额合计696万元。</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新获批牵头国家重点研发计划项目1项，合同金额2000万元。</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4</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2023年学院共发表学术论文180余篇，其中，SCI收录148篇，一区25篇，二区61篇；著作2部。</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5</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2023年学院共获得29项国家发明专利授权，8项实用新型专利授权，12项软件著作权,1项国际专利授权。</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6</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2023年学院获安徽省自然科学奖1项、学会奖2项：“郯庐断裂带多期演化及其动力学机制研究”，朱光（排序1、学校为第一单位），安徽省自然科学奖一等奖；“深井水害岩水耦合电磁响应理论与精准预警关键技术及装备”，周官群（排序1，学校为第一单位），中国地球物理学会科学技术进步奖二等奖；“弱膨胀土边坡致灾机理及精准防控关键技术”，许龙（排序10），第十一届安徽省公路学会交通科技进步奖一等奖。</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（二）平台建设取得新进展，实验室实现制度化和智能化管理</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为了促进学科发展与交流，学院与铜陵有色金属集团股份有限公司、安徽扬子鳄国家级自然保护区、中节能（合肥）可再生能源有限公司、安徽博信检测有限公司等8家企事业单位签订了产学研合作协议，与中国地震局地质研究所、安徽省古生物与地质遗迹学会、安徽省煤田地质局勘察研究院、新疆师范大学等12家企事业单位和高校开展了产学研合作交流，全方位推动学院在人才培养、科研项目、科研平台建设等方面深入发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新获批安徽省行业产教融合共同体培育建设项目1项：全国智慧环境检测行业产教融合共同体。</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大型仪器开发共享平台系统运行良好。主要大型设备全部制度化管理，共享率达100%，由于部分实验室设备老化、维修等原因，仪器运行状态不佳，今年累计共享测试费用收入159余万元。</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4</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强化实验室安全管理，进一步完善实验室安全委员会月度检查以及实验室责任人和楼层层长的不定期巡查；加强实验室安全教育，依托实验室安全处的安全准入考试，新入职的老师和新生们须通过安全准入考试，方可进入实验室开展实验工作，部分实验室试行实验室安全准入制度，签订准入承诺书；组织师生员工参与安全知识学习及技能竞赛，其中我院教工代表队获得首次“斛兵杯”安全技能大赛三等奖。</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四、学科建设与研究生工作</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（一）坚定推进国家一流学科专业建设，积极推动新工科专业发展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 xml:space="preserve">持续推动“资源勘查工程”“地质学”“环境工程”国家级一流专业学科建设。进一步提升“新工科”——“地球信息科学与技术”“遥感科学与技术”专业的教育能力和水平。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继续强化合肥工业大学院士工作站建设，发挥丁林等在站院士作用，全面促进学科专业优化建设和创新发展。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完成环境科学与工程博士点和地理学、地质资源与地质工程硕士点学位点评估工作，以评促建、以评促改，加快学科方向凝练、汇聚学科队伍。</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4</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深入研究专业学位研究生实践能力培养新模式，本年度获高等教育（研究生）国家级教学成果一等奖1项。</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（二）广泛开展产学研深度融合，全面加强研究生综合能力</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开展新一轮研究生导师资格审核和新导师遴选工作，新增6名博导（其中兼职博导3名）、14名硕导（其中兼职硕导8名），学院研究生指导教师队伍不断扩大，研究生培养实力继续增强。</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招收37名博士研究生，其中外籍研究生1名，工程博士7名，继续与中国地质科学院开展博士研究生联合培养。</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共有7名博士研究生获得国家公派留学基金资助，计划前往国外进行博士研究生联合培养。</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五、人才与师资工作</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（一）全面发力，实现国家级人才项目突破</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积极动员组织教师申报并成功获批青年拔尖人才项目1项、长江讲席计划项目1项，取得历史性突破。全方位推动青年教师引进、培养与人才项目申报等工作，引进黄山学者2人。</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（二）多措并举，全面提升青年教师教学能力</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通过教学研讨、讲课比赛等活动，不断提高教师教学能力。2位教师继续在教育部高校教指委履行委员职责；多位教师参加全国性讲课比赛，2位老师荣获全国青年地质教师讲课比赛二等奖。</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（三）加快师资队伍建设，推动学院人才团队高质量发展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新引进青年教师7名，通过加入现有科研团队，促进学院青年教师和科研团队协同发展。青年教师在自然指数期刊发表高质量学术论文持续攀升。多位教授担任科技部、教育部、国家自然科学基金委等各类科研及人才项目评审专家。</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（四）不断加强博士后队伍建设，强化科研产出质量</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新入站全职博士后4人、在职博士后1人、企业联合博士后2人，顺利出站3人。目前在站全职博士后10人（其中师资博士后4人）、在职博士后6人、企业联合博士后7人。3名博士后获批国家自然科学青年基金项目，1名博士后获批国家博士后科学基金项目，1名博士后获批安徽省自然科学青年基金项目。</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六、学生工作</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（一）党建引领，深度融合，筑牢青年理想信念根基</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以“样板党支部”建设为牵引，实施“支部共建”行动、“党员示范岗”行动等，以高质量党建引领学生全方位发展。全年开展“学习贯彻党的二十大精神”等主题研讨交流活动80余次。开办入党积极分子班2期，培养入党积极分子176人，发展学生党员60人。</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（二）凝心聚力，固本强基，打造资环特色思政工作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打造特色思政品牌。本年度开展第二届驻肥高校地球文化节、资环“导学说”等30余场品牌思想文化活动，凝练形成具有学科特色的学生思政工作品牌案例。</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用好网络思政课堂。实施“平台孵化计划”，全年共产出优秀网络文化作品30余件，省级获奖1项。学院官方公众号全年共发表推文202篇，浏览量近5万。193号微信视频号累计推送短视频15期，累计浏览量79944，转发量1077，点赞量2101。</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扎实推进学风建设。实行“查课堂、访宿舍、巡自习”制度；依托大学生学业发展中心，组织开展最美学习笔记、最美书桌、寝室公约大赛建设等活动，营造积极向上的学习氛围。获评校学风建设项目1项。</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（三）扎根铸魂，守正创新，搭建青年施展才干舞台</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开展社会实践。组建“三下乡”团队14支，实现返家乡社会实践学生全覆盖。获评校级奖项28项，学院获“优秀组织单位”。</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组织志愿服务。积极打造“校地质博物馆志愿服务队”“砂坝小学阳光支教”等公益品牌。地质博物馆志愿服务队共计接待校内外参观交流近50场次，科普受众达千余人次。</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强化科技创新。推进专创融合，全年共有44项创新项目获得“大学生创新训练计划”立项，其中国家级3项，省级8项，校级33项。全年学生累计获省部级以上科技竞赛奖项50余项。</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4</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注重素质提升。积极组织学生开展校园文艺活动，获文体类省级、校级奖项10余项，其中获校“一·二九”文艺汇演一等奖、校手球赛二等奖、校“诵读中国”中华经典诵读展演三等奖等。</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（四）服务育人，传递热量，营造温暖向上文化氛围</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精准细致资助。发放临时困难补助2万余元，资助学生80余人次；发放国家励志奖学金惠及22人，国家助学金惠及164人；学费减免惠及7人。发放学院社会捐资奖助学金5项，金额共计20万余元，惠及学生48人。</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高质量充分就业。组建学院就业指导讲师团，建立优质用人单位资源库和就业实习基地，分类施策开展就业指导。承办学院大小专场招聘会10余场，协助100余家用人单位开展招聘工作。2023届本科生就业率95.53%，研究生就业率98.72%。校就业工作典型案例类、视频类获奖各1项，校级职业规划大赛一等奖1人、二等奖2人、三等奖2人、优秀奖10人。</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3</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守牢安全底线。实施一人一策、一人一档，开展谈心谈话、宿舍走访，掌握学生学习和生活动态。组织新生家长问卷调查填写率、新老生普测填写、学生心理成长档案建档、学工系统心理动态评估等完成率均为100%，成功干预心理危机学生5人。</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七、国有资产与财务管理</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（一）资产管理进一步规范，动态管理成为常态</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根据合工大“关于开展国有资产集中报废处置的通知”要求，学院组织专人按时完成了固定资产报废的主要工作。2023年下半年已申报资产报废378台件，资产原值2157583.64元。</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根据合工大“关于开展2022年度学校资产盘点工作的通知”要求，2023年3月完成了对2022年资产的清查盘点工作，账面总计5709台件，资产总值88762437.16元。</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为避免博士后离校后固定资产流失，去年制定的“针对我院博士后固定资产管理的补充规定”，也已开始落实执行。为盘活资产、提高利用率，将部分本部停用的资产调至宣城校区继续加以利用。</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完成了喻根、李红、钱俊三位老师退休时的资产交接任务。加强了对全院资产贴签的要求，使得管理工作更细致、更规范化。2023年全院教职工对国有资产规范管理的意识有所提升，规范管理日趋常态化。</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（二）管好用好有限资金，财务管理公开透明</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认真完成学院2023年度财务预算编订工作，做好财务预算的执行检查工作；坚持“三重一大”原则和专项经费使用规定，学院各项经费使用规范，预算执行率高；经费使用情况学期结束及时上墙张榜公布，并在全院教职工大会上公开经费使用情况。</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八、学术交流与国际化工作</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（一）积极开展学术交流与合作，国内外学术活动持续不断</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2023年学院组织各类学术报告会45场；师生参加国内外高层次学术会议300多人次，多位教授受邀到国内/国际学术会议上做大会报告或主题报告。</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2023年，学院成功举办全国第三届深部过程与区域成矿前沿论坛，论坛采用线上、线下相结合的方式同步进行。全国近30家单位的70多名专家学者线下参会，线上参会人员达12000余人。</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（二）继续加强中外合作办学和联合培养项目</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2023年学院进一步增强与中外合作办学和联合培养项目的推进，提升了国际交流活动的组织能力。本年度我院中外合作交流持续向好，学院国际全职博士后出站1人（Andrzej Wolniewicz）；项目执行期内“第九批安徽省外专人才计划”特聘教授1名（Peter Nigel Hollings教授）；4名研究生成功获批国家留学基金委公派研究生项目（胡盛涛、欧庆华、孟德园、张苗）。学院英文网站建设完成并上线。新获批国家留学基金委-战略性矿产资源成矿理论与找矿预测创新型人才国际合作培养项目，将进一步提升学科专业建设和人才培养的国际化水平。</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九、学院运行</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（一）做好各项常规工作，发挥行政综合职能</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做好办文、办会和办事的组织、服务保障等；完成档案归档、年鉴编撰、值班、安全教育、后勤物业服务监管及进出车辆报备等工作。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 xml:space="preserve">完成理化楼土建、西教及纬地楼两个会议室及院学术成就展览中心辅助设施改造，完成纬地楼裙房功能布局设计等，办学硬件环境得以改善。 </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（二）加强对内对外宣传工作，提高学院影响力</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加强文化建设，更新宣传栏图片。建成新版学院网站，运行和反响较好。加强学院网络与信息化建设，智慧教室正在施工。</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加大宣传力度，及时报道学院发展动态。撰写文字、图片报道250余篇在院网报道，向学校提交181篇，169篇被采用，部分被推荐在新浪新闻、今日头条等新媒体刊发。“合工大资环”微信公众号、“资环小锤锤”QQ等累计发布推文超700条，累计阅读人次超过42万，单篇最高阅读量超过8000余次。</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（三）强化外联交往，积极做好校友会工作</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汇聚校友力量，赋能学科发展。首次举办资源与环境学科杰出校友高端论坛，共话学科建设、共谋内涵发展。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做好79级校友毕业40周年返校及其他杰出校友回访母校座谈、奖学金捐赠等工作。</w:t>
      </w:r>
    </w:p>
    <w:p>
      <w:pPr>
        <w:keepNext w:val="0"/>
        <w:keepLines w:val="0"/>
        <w:pageBreakBefore w:val="0"/>
        <w:widowControl w:val="0"/>
        <w:kinsoku/>
        <w:wordWrap/>
        <w:overflowPunct/>
        <w:topLinePunct w:val="0"/>
        <w:autoSpaceDE/>
        <w:autoSpaceDN/>
        <w:bidi w:val="0"/>
        <w:adjustRightInd/>
        <w:snapToGrid/>
        <w:spacing w:line="240" w:lineRule="auto"/>
        <w:ind w:firstLine="562" w:firstLineChars="200"/>
        <w:textAlignment w:val="auto"/>
        <w:rPr>
          <w:rFonts w:hint="eastAsia" w:asciiTheme="minorEastAsia" w:hAnsiTheme="minorEastAsia" w:eastAsiaTheme="minorEastAsia"/>
          <w:b/>
          <w:bCs/>
          <w:sz w:val="28"/>
          <w:szCs w:val="28"/>
        </w:rPr>
      </w:pPr>
      <w:r>
        <w:rPr>
          <w:rFonts w:hint="eastAsia" w:asciiTheme="minorEastAsia" w:hAnsiTheme="minorEastAsia" w:eastAsiaTheme="minorEastAsia"/>
          <w:b/>
          <w:bCs/>
          <w:sz w:val="28"/>
          <w:szCs w:val="28"/>
        </w:rPr>
        <w:t>（四）发挥工会组织“助推力”，工会保障添活力</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开展“庆三八踏青”活动、“毕业杯”师生篮球联赛、第八届教职工摄影作品赛、田径运动会等。女子队获校教工乒乓球团体赛第六名、男子队获校第三届气排球比赛第六名。为教职工发放福利品5批次、1400余份；开展 “两节”困难职工送温暖活动等</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hint="eastAsia" w:asciiTheme="minorEastAsia" w:hAnsiTheme="minorEastAsia" w:eastAsiaTheme="minorEastAsia"/>
          <w:sz w:val="28"/>
          <w:szCs w:val="28"/>
          <w:lang w:eastAsia="zh-CN"/>
        </w:rPr>
        <w:t>.</w:t>
      </w:r>
      <w:r>
        <w:rPr>
          <w:rFonts w:hint="eastAsia" w:asciiTheme="minorEastAsia" w:hAnsiTheme="minorEastAsia" w:eastAsiaTheme="minorEastAsia"/>
          <w:sz w:val="28"/>
          <w:szCs w:val="28"/>
        </w:rPr>
        <w:t>发挥学科优势，持续推动定点帮扶地区灵璧县砂坝村发展与振兴。深入结对帮扶农户，看望5户帮扶对象，并送上慰问金。进行爱心捐助近13万元。</w:t>
      </w:r>
      <w:r>
        <w:rPr>
          <w:rFonts w:hint="eastAsia" w:asciiTheme="minorEastAsia" w:hAnsiTheme="minorEastAsia" w:eastAsiaTheme="minorEastAsia"/>
          <w:sz w:val="28"/>
          <w:szCs w:val="28"/>
        </w:rPr>
        <w:br w:type="page"/>
      </w:r>
    </w:p>
    <w:p>
      <w:pPr>
        <w:keepNext w:val="0"/>
        <w:keepLines w:val="0"/>
        <w:pageBreakBefore w:val="0"/>
        <w:kinsoku/>
        <w:wordWrap/>
        <w:overflowPunct/>
        <w:topLinePunct w:val="0"/>
        <w:autoSpaceDE/>
        <w:autoSpaceDN/>
        <w:bidi w:val="0"/>
        <w:spacing w:line="240" w:lineRule="auto"/>
        <w:jc w:val="center"/>
        <w:textAlignment w:val="auto"/>
        <w:outlineLvl w:val="0"/>
        <w:rPr>
          <w:rFonts w:asciiTheme="majorEastAsia" w:hAnsiTheme="majorEastAsia" w:eastAsiaTheme="majorEastAsia" w:cstheme="majorEastAsia"/>
          <w:b/>
          <w:bCs/>
          <w:sz w:val="32"/>
          <w:szCs w:val="32"/>
        </w:rPr>
      </w:pPr>
      <w:bookmarkStart w:id="40" w:name="_Toc4493"/>
      <w:r>
        <w:rPr>
          <w:rFonts w:hint="eastAsia" w:asciiTheme="majorEastAsia" w:hAnsiTheme="majorEastAsia" w:eastAsiaTheme="majorEastAsia" w:cstheme="majorEastAsia"/>
          <w:b/>
          <w:bCs/>
          <w:sz w:val="32"/>
          <w:szCs w:val="32"/>
        </w:rPr>
        <w:t>食品与生物工程学院2023年度工作总结</w:t>
      </w:r>
      <w:bookmarkEnd w:id="40"/>
    </w:p>
    <w:p>
      <w:pPr>
        <w:keepNext w:val="0"/>
        <w:keepLines w:val="0"/>
        <w:pageBreakBefore w:val="0"/>
        <w:kinsoku/>
        <w:wordWrap/>
        <w:overflowPunct/>
        <w:topLinePunct w:val="0"/>
        <w:autoSpaceDE/>
        <w:autoSpaceDN/>
        <w:bidi w:val="0"/>
        <w:spacing w:line="240" w:lineRule="auto"/>
        <w:ind w:firstLine="560" w:firstLineChars="200"/>
        <w:jc w:val="both"/>
        <w:textAlignment w:val="auto"/>
        <w:rPr>
          <w:rFonts w:hint="eastAsia" w:asciiTheme="minorEastAsia" w:hAnsiTheme="minorEastAsia" w:eastAsiaTheme="minorEastAsia" w:cstheme="minorEastAsia"/>
          <w:sz w:val="28"/>
          <w:szCs w:val="28"/>
        </w:rPr>
      </w:pPr>
    </w:p>
    <w:p>
      <w:pPr>
        <w:keepNext w:val="0"/>
        <w:keepLines w:val="0"/>
        <w:pageBreakBefore w:val="0"/>
        <w:kinsoku/>
        <w:wordWrap/>
        <w:overflowPunct/>
        <w:topLinePunct w:val="0"/>
        <w:autoSpaceDE/>
        <w:autoSpaceDN/>
        <w:bidi w:val="0"/>
        <w:spacing w:line="240" w:lineRule="auto"/>
        <w:ind w:firstLine="560" w:firstLineChars="200"/>
        <w:jc w:val="both"/>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2023年，食品与生物工程学院在学校的领导下，以习近平新时代中国特色社会主义思想为指导，以立德树人为根本任务，秉持“食安家国 药济民生”的育人理念，紧紧围绕学校党政工作要点和“十四五”规划目标，团结学院师生拼搏奋进，持续推进学院高质量发展。这一年，学院在党建与思政工作、人才培养、科学研究、师资队伍建设、学科建设、交流合作和学生工作等各项工作中均取得了优异成绩。现将学院2023年工作总结如下：</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一、党建与思想政治教育工作</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bCs/>
          <w:sz w:val="28"/>
          <w:szCs w:val="28"/>
        </w:rPr>
        <w:t>（一）坚持以“学”立院，提振干事创业的精气神</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1.以主题教育为抓手，加强理论学习。</w:t>
      </w:r>
      <w:r>
        <w:rPr>
          <w:rFonts w:hint="eastAsia" w:asciiTheme="minorEastAsia" w:hAnsiTheme="minorEastAsia" w:eastAsiaTheme="minorEastAsia" w:cstheme="minorEastAsia"/>
          <w:sz w:val="28"/>
          <w:szCs w:val="28"/>
        </w:rPr>
        <w:t>学院党委坚持高站位谋划，制定主题教育方案，聚焦主题主线，把理论学习、调查研究、推动发展、检视整改贯通起来，有机结合，一体推进。开展“六学联动”。</w:t>
      </w:r>
    </w:p>
    <w:p>
      <w:pPr>
        <w:keepNext w:val="0"/>
        <w:keepLines w:val="0"/>
        <w:pageBreakBefore w:val="0"/>
        <w:kinsoku/>
        <w:wordWrap/>
        <w:overflowPunct/>
        <w:topLinePunct w:val="0"/>
        <w:autoSpaceDE/>
        <w:autoSpaceDN/>
        <w:bidi w:val="0"/>
        <w:spacing w:line="240" w:lineRule="auto"/>
        <w:ind w:firstLine="560" w:firstLineChars="200"/>
        <w:jc w:val="both"/>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院党委每月印发《时政学习材料》，面向师生开展各类宣讲40余次；开展主题教育读书班集中学习14次。组织三院联合开展主题教育专题读书班、参加全国高校食品学科党建联盟主题教育联合读书班，举办“激荡信仰力量，叩响初心使命”专题艺术党课。</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2.加强各类阵地管理，筑牢意识形态安全防线。</w:t>
      </w:r>
      <w:r>
        <w:rPr>
          <w:rFonts w:hint="eastAsia" w:asciiTheme="minorEastAsia" w:hAnsiTheme="minorEastAsia" w:eastAsiaTheme="minorEastAsia" w:cstheme="minorEastAsia"/>
          <w:sz w:val="28"/>
          <w:szCs w:val="28"/>
        </w:rPr>
        <w:t>坚决贯彻落实党委意识形态工作责任制，常态化排查意识形态安全，及时掌握学院师生思想动态。严守课堂阵地，拒绝教职工散布或发表不当言论，严守课堂教学意识形态安全底线和红线。严把学院课程建设和教材选用、编写政治审核关。注重价值引领，把控宣传阵地。</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3.强化引导，切实加强师德师风建设。</w:t>
      </w:r>
      <w:r>
        <w:rPr>
          <w:rFonts w:hint="eastAsia" w:asciiTheme="minorEastAsia" w:hAnsiTheme="minorEastAsia" w:eastAsiaTheme="minorEastAsia" w:cstheme="minorEastAsia"/>
          <w:sz w:val="28"/>
          <w:szCs w:val="28"/>
        </w:rPr>
        <w:t>发挥教师党支部战斗堡垒作用和教育引导作用，坚持把师德师风作为评价教师队伍素质的第一标准，并通过日常谈话提醒和师德警示教育等，持续推进学院的师德师风建设。学院党委编印师德师风专题学习资料，组织各教工党支部进行两次专题师德师风集中学习和师德师风警示教育。院党委书记为学院党委委员、各系、中心主任、支部书记和教师代表上师德专题党课。</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（二）坚持以“文”美院，传播向上向善的正能量</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1.选树“最美食生人”，宣传优秀教师典型。</w:t>
      </w:r>
      <w:r>
        <w:rPr>
          <w:rFonts w:hint="eastAsia" w:asciiTheme="minorEastAsia" w:hAnsiTheme="minorEastAsia" w:eastAsiaTheme="minorEastAsia" w:cstheme="minorEastAsia"/>
          <w:sz w:val="28"/>
          <w:szCs w:val="28"/>
        </w:rPr>
        <w:t>学院党委注重选树宣传优秀教师典型，强化正面宣传，着力引导广大教师以德施教。在学院网页和微信公众号设立“最美食生人”专栏，宣传教师在立德树人、潜心教书育人、创新科研成果等方面的感人事迹和突出贡献，弘扬育人精神，讴歌师德典范，引领广大教师学做“最美”，争做“最美”。</w:t>
      </w:r>
      <w:r>
        <w:rPr>
          <w:rFonts w:hint="eastAsia" w:asciiTheme="minorEastAsia" w:hAnsiTheme="minorEastAsia" w:eastAsiaTheme="minorEastAsia" w:cstheme="minorEastAsia"/>
          <w:b/>
          <w:bCs/>
          <w:sz w:val="28"/>
          <w:szCs w:val="28"/>
        </w:rPr>
        <w:t>2023年肉品绿色制造与品质调控创新团队获安徽青年五四奖章集体，汪惠丽被中华全国总工会授予全国五一巾帼标兵。</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2.美化办公环境，加强学院文化建设。</w:t>
      </w:r>
      <w:r>
        <w:rPr>
          <w:rFonts w:hint="eastAsia" w:asciiTheme="minorEastAsia" w:hAnsiTheme="minorEastAsia" w:eastAsiaTheme="minorEastAsia" w:cstheme="minorEastAsia"/>
          <w:sz w:val="28"/>
          <w:szCs w:val="28"/>
        </w:rPr>
        <w:t>美化学院办公区公共空间，改善会议室环境和条件，宣传学院文化理念，展示学院形象与风采。改版学院网页，利用学院微信公众号等新媒体平台，加大对榜样典型、成果亮点的宣传，提高学院对外影响力。</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（三）坚持以“情”润院，激发团结奋进的源动力</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1.践行“一线规则”，深调实研解难题。</w:t>
      </w:r>
      <w:r>
        <w:rPr>
          <w:rFonts w:hint="eastAsia" w:asciiTheme="minorEastAsia" w:hAnsiTheme="minorEastAsia" w:eastAsiaTheme="minorEastAsia" w:cstheme="minorEastAsia"/>
          <w:sz w:val="28"/>
          <w:szCs w:val="28"/>
        </w:rPr>
        <w:t>领导干部带头践行“一线规则”，落实党员领导干部联系支部、系中心、青年教师制度，畅通师生意见反馈渠道。院领导带头开展访企拓岗，开展促就业攻坚行动。前往兄弟院校调研党建工作和人才建设情况，制定学院师资队伍建设规划。</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2.增加仪式感，开展关心关爱活动。</w:t>
      </w:r>
      <w:r>
        <w:rPr>
          <w:rFonts w:hint="eastAsia" w:asciiTheme="minorEastAsia" w:hAnsiTheme="minorEastAsia" w:eastAsiaTheme="minorEastAsia" w:cstheme="minorEastAsia"/>
          <w:sz w:val="28"/>
          <w:szCs w:val="28"/>
        </w:rPr>
        <w:t>利用节假日、重要日子，为教职工送温暖送祝福，组织开展了“尽显芳华·绽放魅力”三八节花艺沙龙活动、“咖啡享食光”品鉴咖啡活动、为教职工子女赠送儿童节礼物活动、教职工荣休仪式、教职工集体生日会。</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3.开展文体活动，丰富师生业余生活。</w:t>
      </w:r>
      <w:r>
        <w:rPr>
          <w:rFonts w:hint="eastAsia" w:asciiTheme="minorEastAsia" w:hAnsiTheme="minorEastAsia" w:eastAsiaTheme="minorEastAsia" w:cstheme="minorEastAsia"/>
          <w:sz w:val="28"/>
          <w:szCs w:val="28"/>
        </w:rPr>
        <w:t>支持工会开展各项文体活动，积极参加学校田径运动会，并取得较好成绩。组建足球队、乒乓球队、羽毛球队、气排球队，定期开展丰富的训练和比赛活动。主动了解教职工的情况，及时准确地做好教职工婚庆慰问、患病住院慰问、生育慰问、会员直系亲属去世等各项慰问保障工作，今年办理各项慰问20余人次。</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（四）持以“行”兴院，吹响聚力发展的集结号</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1.加强政治建设，坚决履行从严治党主体责任。</w:t>
      </w:r>
      <w:r>
        <w:rPr>
          <w:rFonts w:hint="eastAsia" w:asciiTheme="minorEastAsia" w:hAnsiTheme="minorEastAsia" w:eastAsiaTheme="minorEastAsia" w:cstheme="minorEastAsia"/>
          <w:sz w:val="28"/>
          <w:szCs w:val="28"/>
        </w:rPr>
        <w:t>2023年召开党委会18次，研究意识形态、师德师风、党支部建设、党员发展、政治把关、干部任用等工作。认真履行党风廉政建设主体责任，贯彻落实“一岗双责”，坚持把党风廉政建设工作和学院各项工作同谋划同部署同考核。2023年学院无严重违纪违规情况发生。</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2.培育特色，加强基层党组织建设。</w:t>
      </w:r>
      <w:r>
        <w:rPr>
          <w:rFonts w:hint="eastAsia" w:asciiTheme="minorEastAsia" w:hAnsiTheme="minorEastAsia" w:eastAsiaTheme="minorEastAsia" w:cstheme="minorEastAsia"/>
          <w:sz w:val="28"/>
          <w:szCs w:val="28"/>
        </w:rPr>
        <w:t>以培育“一支部一品牌”为导向，支持党支部开展党支部特色活动，大力培育党建研究项目、“样板党支部”、“双带头人”书记工作室。2023年在安徽省委教育工委第二批高校党建“双创”工作中，</w:t>
      </w:r>
      <w:r>
        <w:rPr>
          <w:rFonts w:hint="eastAsia" w:asciiTheme="minorEastAsia" w:hAnsiTheme="minorEastAsia" w:eastAsiaTheme="minorEastAsia" w:cstheme="minorEastAsia"/>
          <w:b/>
          <w:bCs/>
          <w:sz w:val="28"/>
          <w:szCs w:val="28"/>
        </w:rPr>
        <w:t>食品科学与工程系党支部和本科生第一党支部获批高校党建工作样板支部；食品与质量安全系获“双带头人”书记工作室校级立项；</w:t>
      </w:r>
      <w:r>
        <w:rPr>
          <w:rFonts w:hint="eastAsia" w:asciiTheme="minorEastAsia" w:hAnsiTheme="minorEastAsia" w:eastAsiaTheme="minorEastAsia" w:cstheme="minorEastAsia"/>
          <w:sz w:val="28"/>
          <w:szCs w:val="28"/>
        </w:rPr>
        <w:t>在校级党支部特色活动立项中，获批3项党支部特色活动，其中重点项目1项。</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3.强化建章立制，建立长效机制。</w:t>
      </w:r>
      <w:r>
        <w:rPr>
          <w:rFonts w:hint="eastAsia" w:asciiTheme="minorEastAsia" w:hAnsiTheme="minorEastAsia" w:eastAsiaTheme="minorEastAsia" w:cstheme="minorEastAsia"/>
          <w:sz w:val="28"/>
          <w:szCs w:val="28"/>
        </w:rPr>
        <w:t>以主题教育为契机，在学院处级领导干部查摆重点解决突出问题和调查研究的基础上，解决了博士研究生指标分配、联系青年教师、实验室安全管理、学生奖学金等问题。制定和修订了《食品与生物工程学院博士研究生招生指标分配办法》《食品与生物工程学院处级党员领导干部联系优秀青年教师实施方案》等6项制度。</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4.发挥党建统领，扎实做好离退休、统战、工会、群团和校友会工作，推进定点帮扶工作。</w:t>
      </w:r>
      <w:r>
        <w:rPr>
          <w:rFonts w:hint="eastAsia" w:asciiTheme="minorEastAsia" w:hAnsiTheme="minorEastAsia" w:eastAsiaTheme="minorEastAsia" w:cstheme="minorEastAsia"/>
          <w:sz w:val="28"/>
          <w:szCs w:val="28"/>
        </w:rPr>
        <w:t>继续组织教师为对口帮扶的利辛、灵璧等县域企业提供科技咨询、专业人员培训等。学院还依托各教师党支部，领导干部带头，筹措消费帮扶资金约15.6万元。</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二、教学工作</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b/>
          <w:bCs/>
          <w:sz w:val="28"/>
          <w:szCs w:val="28"/>
        </w:rPr>
      </w:pPr>
      <w:r>
        <w:rPr>
          <w:rFonts w:hint="eastAsia" w:asciiTheme="minorEastAsia" w:hAnsiTheme="minorEastAsia" w:cstheme="minorEastAsia"/>
          <w:b/>
          <w:bCs/>
          <w:sz w:val="28"/>
          <w:szCs w:val="28"/>
        </w:rPr>
        <w:t>（一）坚持“以本为本”，进一步提高教学管理和教学质量</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sz w:val="28"/>
          <w:szCs w:val="28"/>
        </w:rPr>
      </w:pPr>
      <w:r>
        <w:rPr>
          <w:rFonts w:hint="eastAsia" w:asciiTheme="minorEastAsia" w:hAnsiTheme="minorEastAsia" w:cstheme="minorEastAsia"/>
          <w:b/>
          <w:bCs/>
          <w:sz w:val="28"/>
          <w:szCs w:val="28"/>
        </w:rPr>
        <w:t>1.制定2023版本科人才培养方案。</w:t>
      </w:r>
      <w:r>
        <w:rPr>
          <w:rFonts w:hint="eastAsia" w:asciiTheme="minorEastAsia" w:hAnsiTheme="minorEastAsia" w:cstheme="minorEastAsia"/>
          <w:sz w:val="28"/>
          <w:szCs w:val="28"/>
        </w:rPr>
        <w:t>2023版本科人才培养方案修订于2023年7月底启动，历经半年时间，通过外审、学院两轮论证及学校认证答辩，11月初基本确定各专业课程信息。完成了160门新增课程的申请和审核工作，589门课程全部录入教学管理系统。有序完成学院6个本科专业三、四年级教学计划录入、系统分合班及课表编排、学生网上选课等工作，完成各本科专业及宣城校区相关专业培养计划规定的各项教学任务。</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sz w:val="28"/>
          <w:szCs w:val="28"/>
        </w:rPr>
      </w:pPr>
      <w:r>
        <w:rPr>
          <w:rFonts w:hint="eastAsia" w:asciiTheme="minorEastAsia" w:hAnsiTheme="minorEastAsia" w:cstheme="minorEastAsia"/>
          <w:b/>
          <w:bCs/>
          <w:sz w:val="28"/>
          <w:szCs w:val="28"/>
        </w:rPr>
        <w:t>2.组织2023届本科毕业设计（论文）教学管理及答辩工作。</w:t>
      </w:r>
      <w:r>
        <w:rPr>
          <w:rFonts w:hint="eastAsia" w:asciiTheme="minorEastAsia" w:hAnsiTheme="minorEastAsia" w:cstheme="minorEastAsia"/>
          <w:sz w:val="28"/>
          <w:szCs w:val="28"/>
        </w:rPr>
        <w:t>学院制定了毕业设计（论文）具体实施方案，保障本届毕业设计工作有条不紊进行。按照学校要求，认真进行选题、实施、管理、考核等工作，所有的过程管理全部通过毕业设计（论文）系统完成。本科毕业设计（论文）答辩于2023年6月2日前完成</w:t>
      </w:r>
      <w:r>
        <w:rPr>
          <w:rFonts w:hint="eastAsia" w:asciiTheme="minorEastAsia" w:hAnsiTheme="minorEastAsia" w:eastAsiaTheme="minorEastAsia" w:cstheme="minorEastAsia"/>
          <w:sz w:val="28"/>
          <w:szCs w:val="28"/>
        </w:rPr>
        <w:t>，384人</w:t>
      </w:r>
      <w:r>
        <w:rPr>
          <w:rFonts w:hint="eastAsia" w:asciiTheme="minorEastAsia" w:hAnsiTheme="minorEastAsia" w:cstheme="minorEastAsia"/>
          <w:sz w:val="28"/>
          <w:szCs w:val="28"/>
        </w:rPr>
        <w:t>全部通过答辩。</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sz w:val="28"/>
          <w:szCs w:val="28"/>
        </w:rPr>
      </w:pPr>
      <w:r>
        <w:rPr>
          <w:rFonts w:hint="eastAsia" w:asciiTheme="minorEastAsia" w:hAnsiTheme="minorEastAsia" w:cstheme="minorEastAsia"/>
          <w:b/>
          <w:bCs/>
          <w:sz w:val="28"/>
          <w:szCs w:val="28"/>
        </w:rPr>
        <w:t>3.</w:t>
      </w:r>
      <w:r>
        <w:rPr>
          <w:rFonts w:hint="eastAsia" w:asciiTheme="minorEastAsia" w:hAnsiTheme="minorEastAsia" w:eastAsiaTheme="minorEastAsia" w:cstheme="minorEastAsia"/>
          <w:b/>
          <w:bCs/>
          <w:sz w:val="28"/>
          <w:szCs w:val="28"/>
        </w:rPr>
        <w:t>完成2023届毕业生的毕业及学位审核工作</w:t>
      </w:r>
      <w:r>
        <w:rPr>
          <w:rFonts w:hint="eastAsia" w:asciiTheme="minorEastAsia" w:hAnsiTheme="minorEastAsia" w:eastAsiaTheme="minorEastAsia" w:cstheme="minorEastAsia"/>
          <w:sz w:val="28"/>
          <w:szCs w:val="28"/>
        </w:rPr>
        <w:t>。本年度，6个专业共有毕业生389人，其中毕业380人，授予学位378人，结业6人，延长学制3人，2人未授予学位，学位授予率99.47%。</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sz w:val="28"/>
          <w:szCs w:val="28"/>
        </w:rPr>
      </w:pPr>
      <w:r>
        <w:rPr>
          <w:rFonts w:hint="eastAsia" w:asciiTheme="minorEastAsia" w:hAnsiTheme="minorEastAsia" w:cstheme="minorEastAsia"/>
          <w:b/>
          <w:bCs/>
          <w:sz w:val="28"/>
          <w:szCs w:val="28"/>
        </w:rPr>
        <w:t>4．有序推进招生宣传及2023级合肥校区食品科学与工程大类招生工作。</w:t>
      </w:r>
      <w:r>
        <w:rPr>
          <w:rFonts w:hint="eastAsia" w:asciiTheme="minorEastAsia" w:hAnsiTheme="minorEastAsia" w:cstheme="minorEastAsia"/>
          <w:sz w:val="28"/>
          <w:szCs w:val="28"/>
        </w:rPr>
        <w:t>学院负责广东省全省及合肥市168中学，合肥十中，庐江中学等招生宣传工作。学院成立招生宣传组，精心制定招生宣传方案，组织教师去现场招生宣传，取得良好成效。2023年物理类普通专业合肥校区最低录取排位为23747，宣城校区为26466，较之2022年大幅抬升，生源质量显著提升。学院获得了“2023招生宣传优秀</w:t>
      </w:r>
      <w:r>
        <w:rPr>
          <w:rFonts w:hint="eastAsia" w:asciiTheme="minorEastAsia" w:hAnsiTheme="minorEastAsia" w:eastAsiaTheme="minorEastAsia" w:cstheme="minorEastAsia"/>
          <w:sz w:val="28"/>
          <w:szCs w:val="28"/>
        </w:rPr>
        <w:t>工作组</w:t>
      </w:r>
      <w:r>
        <w:rPr>
          <w:rFonts w:hint="eastAsia" w:asciiTheme="minorEastAsia" w:hAnsiTheme="minorEastAsia" w:cstheme="minorEastAsia"/>
          <w:sz w:val="28"/>
          <w:szCs w:val="28"/>
        </w:rPr>
        <w:t>”称号。</w:t>
      </w:r>
    </w:p>
    <w:p>
      <w:pPr>
        <w:keepNext w:val="0"/>
        <w:keepLines w:val="0"/>
        <w:pageBreakBefore w:val="0"/>
        <w:kinsoku/>
        <w:wordWrap/>
        <w:overflowPunct/>
        <w:topLinePunct w:val="0"/>
        <w:autoSpaceDE/>
        <w:autoSpaceDN/>
        <w:bidi w:val="0"/>
        <w:spacing w:line="240" w:lineRule="auto"/>
        <w:ind w:firstLine="560" w:firstLineChars="200"/>
        <w:jc w:val="both"/>
        <w:textAlignment w:val="auto"/>
        <w:rPr>
          <w:rFonts w:asciiTheme="minorEastAsia" w:hAnsiTheme="minorEastAsia" w:cstheme="minorEastAsia"/>
          <w:sz w:val="28"/>
          <w:szCs w:val="28"/>
        </w:rPr>
      </w:pPr>
      <w:r>
        <w:rPr>
          <w:rFonts w:hint="eastAsia" w:asciiTheme="minorEastAsia" w:hAnsiTheme="minorEastAsia" w:cstheme="minorEastAsia"/>
          <w:sz w:val="28"/>
          <w:szCs w:val="28"/>
        </w:rPr>
        <w:t>“食品营养与健康”新专业获批并在宣城校区招生。完成2022级大类分流及优秀学生转专业工作，完成2024届合肥工业大学推荐优秀应届本科毕业生免试攻读硕士学位研究生工作，完成2022-2023学年试卷及2023届毕业设计材料移交档案馆工作。</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sz w:val="28"/>
          <w:szCs w:val="28"/>
        </w:rPr>
      </w:pPr>
      <w:r>
        <w:rPr>
          <w:rFonts w:hint="eastAsia" w:asciiTheme="minorEastAsia" w:hAnsiTheme="minorEastAsia" w:cstheme="minorEastAsia"/>
          <w:b/>
          <w:bCs/>
          <w:sz w:val="28"/>
          <w:szCs w:val="28"/>
        </w:rPr>
        <w:t>5.规范教学管理，监控教学过程与质量。</w:t>
      </w:r>
      <w:r>
        <w:rPr>
          <w:rFonts w:hint="eastAsia" w:asciiTheme="minorEastAsia" w:hAnsiTheme="minorEastAsia" w:cstheme="minorEastAsia"/>
          <w:sz w:val="28"/>
          <w:szCs w:val="28"/>
        </w:rPr>
        <w:t>完成各类听课、试卷抽查、期中教学检查等工作及材料上报。启动全院教师年度课程工作量核算、创新获奖审核及工作量认定、出版教材工作量认定等各类工作的前期数据整理。院内各类考试安排有序进行，及时做好各类听课、试卷抽查、期中教学检查及材料上报等工作，全年无教学事故。</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sz w:val="28"/>
          <w:szCs w:val="28"/>
        </w:rPr>
      </w:pPr>
      <w:r>
        <w:rPr>
          <w:rFonts w:hint="eastAsia" w:asciiTheme="minorEastAsia" w:hAnsiTheme="minorEastAsia" w:cstheme="minorEastAsia"/>
          <w:b/>
          <w:bCs/>
          <w:sz w:val="28"/>
          <w:szCs w:val="28"/>
        </w:rPr>
        <w:t>6.做好教学数据管理和维护工作。</w:t>
      </w:r>
      <w:r>
        <w:rPr>
          <w:rFonts w:hint="eastAsia" w:asciiTheme="minorEastAsia" w:hAnsiTheme="minorEastAsia" w:cstheme="minorEastAsia"/>
          <w:sz w:val="28"/>
          <w:szCs w:val="28"/>
        </w:rPr>
        <w:t>完善132位教师在毕业设计评审专家库的信息；完成全国大学生实习公共服务平台实习数据报送；完成2023届毕业设计整理抽检工作，共上传全国本科毕业论文（设计）抽检信息388份至平台；完成2023年本科教学状态数据库共12个文件表格的数据整理填报工作。</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sz w:val="28"/>
          <w:szCs w:val="28"/>
        </w:rPr>
      </w:pPr>
      <w:r>
        <w:rPr>
          <w:rFonts w:hint="eastAsia" w:asciiTheme="minorEastAsia" w:hAnsiTheme="minorEastAsia" w:cstheme="minorEastAsia"/>
          <w:b/>
          <w:bCs/>
          <w:sz w:val="28"/>
          <w:szCs w:val="28"/>
        </w:rPr>
        <w:t>7.积极组织学院青年教师参加省、校教学比赛。</w:t>
      </w:r>
      <w:r>
        <w:rPr>
          <w:rFonts w:hint="eastAsia" w:asciiTheme="minorEastAsia" w:hAnsiTheme="minorEastAsia" w:cstheme="minorEastAsia"/>
          <w:sz w:val="28"/>
          <w:szCs w:val="28"/>
        </w:rPr>
        <w:t>李沛军参加</w:t>
      </w:r>
      <w:r>
        <w:rPr>
          <w:rFonts w:hint="eastAsia" w:asciiTheme="minorEastAsia" w:hAnsiTheme="minorEastAsia" w:cstheme="minorEastAsia"/>
          <w:b/>
          <w:bCs/>
          <w:sz w:val="28"/>
          <w:szCs w:val="28"/>
        </w:rPr>
        <w:t>第三届安徽省高校教师教学创新大赛，获得正高组二等奖</w:t>
      </w:r>
      <w:r>
        <w:rPr>
          <w:rFonts w:hint="eastAsia" w:asciiTheme="minorEastAsia" w:hAnsiTheme="minorEastAsia" w:cstheme="minorEastAsia"/>
          <w:sz w:val="28"/>
          <w:szCs w:val="28"/>
        </w:rPr>
        <w:t>。通过学院初赛、学</w:t>
      </w:r>
      <w:r>
        <w:rPr>
          <w:rFonts w:hint="eastAsia" w:asciiTheme="minorEastAsia" w:hAnsiTheme="minorEastAsia" w:eastAsiaTheme="minorEastAsia" w:cstheme="minorEastAsia"/>
          <w:sz w:val="28"/>
          <w:szCs w:val="28"/>
        </w:rPr>
        <w:t>校复赛，经专家网络评审，学院青年教师肖桂然</w:t>
      </w:r>
      <w:r>
        <w:rPr>
          <w:rFonts w:hint="eastAsia" w:asciiTheme="minorEastAsia" w:hAnsiTheme="minorEastAsia" w:cstheme="minorEastAsia"/>
          <w:sz w:val="28"/>
          <w:szCs w:val="28"/>
        </w:rPr>
        <w:t>获</w:t>
      </w:r>
      <w:r>
        <w:rPr>
          <w:rFonts w:hint="eastAsia" w:asciiTheme="minorEastAsia" w:hAnsiTheme="minorEastAsia" w:eastAsiaTheme="minorEastAsia" w:cstheme="minorEastAsia"/>
          <w:b/>
          <w:bCs/>
          <w:sz w:val="28"/>
          <w:szCs w:val="28"/>
        </w:rPr>
        <w:t>校青年教师教学基本功</w:t>
      </w:r>
      <w:r>
        <w:rPr>
          <w:rFonts w:hint="eastAsia" w:asciiTheme="minorEastAsia" w:hAnsiTheme="minorEastAsia" w:cstheme="minorEastAsia"/>
          <w:b/>
          <w:bCs/>
          <w:sz w:val="28"/>
          <w:szCs w:val="28"/>
        </w:rPr>
        <w:t>比赛一等奖</w:t>
      </w:r>
      <w:r>
        <w:rPr>
          <w:rFonts w:hint="eastAsia" w:asciiTheme="minorEastAsia" w:hAnsiTheme="minorEastAsia" w:eastAsiaTheme="minorEastAsia" w:cstheme="minorEastAsia"/>
          <w:b/>
          <w:bCs/>
          <w:sz w:val="28"/>
          <w:szCs w:val="28"/>
        </w:rPr>
        <w:t>。</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b/>
          <w:bCs/>
          <w:sz w:val="28"/>
          <w:szCs w:val="28"/>
        </w:rPr>
      </w:pPr>
      <w:r>
        <w:rPr>
          <w:rFonts w:hint="eastAsia" w:asciiTheme="minorEastAsia" w:hAnsiTheme="minorEastAsia" w:cstheme="minorEastAsia"/>
          <w:b/>
          <w:bCs/>
          <w:sz w:val="28"/>
          <w:szCs w:val="28"/>
        </w:rPr>
        <w:t>（二）加强质量工程建设，开展学生创新创业教育</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b/>
          <w:bCs/>
          <w:sz w:val="28"/>
          <w:szCs w:val="28"/>
        </w:rPr>
      </w:pPr>
      <w:r>
        <w:rPr>
          <w:rFonts w:hint="eastAsia" w:asciiTheme="minorEastAsia" w:hAnsiTheme="minorEastAsia" w:cstheme="minorEastAsia"/>
          <w:b/>
          <w:bCs/>
          <w:sz w:val="28"/>
          <w:szCs w:val="28"/>
        </w:rPr>
        <w:t>1.重视教学质量工程项目建设。姚日生教授作为课程负责人申报的“制药工程原理与设备”获得了</w:t>
      </w:r>
      <w:r>
        <w:rPr>
          <w:rFonts w:hint="eastAsia" w:asciiTheme="minorEastAsia" w:hAnsiTheme="minorEastAsia" w:eastAsiaTheme="minorEastAsia" w:cstheme="minorEastAsia"/>
          <w:b/>
          <w:bCs/>
          <w:sz w:val="28"/>
          <w:szCs w:val="28"/>
        </w:rPr>
        <w:t>第二批国家级一流本科课程认定。</w:t>
      </w:r>
      <w:r>
        <w:rPr>
          <w:rFonts w:hint="eastAsia" w:asciiTheme="minorEastAsia" w:hAnsiTheme="minorEastAsia" w:cstheme="minorEastAsia"/>
          <w:sz w:val="28"/>
          <w:szCs w:val="28"/>
        </w:rPr>
        <w:t>学院本年度完成各类质量工程项目的年度检查、验收工作，共计37项，及时上报项目汇总材料和整体执行情况报告。组织申报质量工程项目，经过学院评审共推荐14项，获批11项，其中“四新”研究与改革实践项目1项、教学名师1项，教学研究项目4项、课程思政示范课程1项、社会实践一流课程1项、示范实验实训中心1项、线上线下混合式一流课程1项。</w:t>
      </w:r>
      <w:r>
        <w:rPr>
          <w:rFonts w:hint="eastAsia" w:asciiTheme="minorEastAsia" w:hAnsiTheme="minorEastAsia" w:eastAsiaTheme="minorEastAsia" w:cstheme="minorEastAsia"/>
          <w:b/>
          <w:bCs/>
          <w:sz w:val="28"/>
          <w:szCs w:val="28"/>
        </w:rPr>
        <w:t>《食品新业态发展背景下深度协同产业学院培育创新型专业人才的探索与实践</w:t>
      </w:r>
      <w:r>
        <w:rPr>
          <w:rFonts w:hint="eastAsia" w:asciiTheme="minorEastAsia" w:hAnsiTheme="minorEastAsia" w:cstheme="minorEastAsia"/>
          <w:b/>
          <w:bCs/>
          <w:sz w:val="28"/>
          <w:szCs w:val="28"/>
        </w:rPr>
        <w:t>》</w:t>
      </w:r>
      <w:r>
        <w:rPr>
          <w:rFonts w:hint="eastAsia" w:asciiTheme="minorEastAsia" w:hAnsiTheme="minorEastAsia" w:eastAsiaTheme="minorEastAsia" w:cstheme="minorEastAsia"/>
          <w:b/>
          <w:bCs/>
          <w:sz w:val="28"/>
          <w:szCs w:val="28"/>
        </w:rPr>
        <w:t>第二批全国新工科研究与实践项目结题验收。</w:t>
      </w:r>
    </w:p>
    <w:p>
      <w:pPr>
        <w:keepNext w:val="0"/>
        <w:keepLines w:val="0"/>
        <w:pageBreakBefore w:val="0"/>
        <w:widowControl/>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sz w:val="28"/>
          <w:szCs w:val="28"/>
        </w:rPr>
      </w:pPr>
      <w:r>
        <w:rPr>
          <w:rFonts w:hint="eastAsia" w:asciiTheme="minorEastAsia" w:hAnsiTheme="minorEastAsia" w:cstheme="minorEastAsia"/>
          <w:b/>
          <w:bCs/>
          <w:sz w:val="28"/>
          <w:szCs w:val="28"/>
        </w:rPr>
        <w:t>2.大力开展各类创新创业活动。</w:t>
      </w:r>
      <w:r>
        <w:rPr>
          <w:rFonts w:hint="eastAsia" w:asciiTheme="minorEastAsia" w:hAnsiTheme="minorEastAsia" w:cstheme="minorEastAsia"/>
          <w:sz w:val="28"/>
          <w:szCs w:val="28"/>
        </w:rPr>
        <w:t>2023年度竞赛省级及以上获奖</w:t>
      </w:r>
      <w:r>
        <w:rPr>
          <w:rFonts w:hint="eastAsia" w:asciiTheme="minorEastAsia" w:hAnsiTheme="minorEastAsia" w:cstheme="minorEastAsia"/>
          <w:b/>
          <w:bCs/>
          <w:sz w:val="28"/>
          <w:szCs w:val="28"/>
        </w:rPr>
        <w:t>85</w:t>
      </w:r>
      <w:r>
        <w:rPr>
          <w:rFonts w:hint="eastAsia" w:asciiTheme="minorEastAsia" w:hAnsiTheme="minorEastAsia" w:cstheme="minorEastAsia"/>
          <w:sz w:val="28"/>
          <w:szCs w:val="28"/>
        </w:rPr>
        <w:t>项：</w:t>
      </w:r>
      <w:r>
        <w:rPr>
          <w:rFonts w:hint="eastAsia" w:asciiTheme="minorEastAsia" w:hAnsiTheme="minorEastAsia" w:cstheme="minorEastAsia"/>
          <w:b/>
          <w:bCs/>
          <w:sz w:val="28"/>
          <w:szCs w:val="28"/>
        </w:rPr>
        <w:t>获“挑战杯”中国大学生创业计划大赛国家级金奖</w:t>
      </w:r>
      <w:r>
        <w:rPr>
          <w:rFonts w:hint="eastAsia" w:asciiTheme="minorEastAsia" w:hAnsiTheme="minorEastAsia" w:eastAsiaTheme="minorEastAsia" w:cstheme="minorEastAsia"/>
          <w:b/>
          <w:bCs/>
          <w:sz w:val="28"/>
          <w:szCs w:val="28"/>
        </w:rPr>
        <w:t>1</w:t>
      </w:r>
      <w:r>
        <w:rPr>
          <w:rFonts w:hint="eastAsia" w:asciiTheme="minorEastAsia" w:hAnsiTheme="minorEastAsia" w:cstheme="minorEastAsia"/>
          <w:b/>
          <w:bCs/>
          <w:sz w:val="28"/>
          <w:szCs w:val="28"/>
        </w:rPr>
        <w:t>项</w:t>
      </w:r>
      <w:r>
        <w:rPr>
          <w:rFonts w:hint="eastAsia" w:asciiTheme="minorEastAsia" w:hAnsiTheme="minorEastAsia" w:cstheme="minorEastAsia"/>
          <w:sz w:val="28"/>
          <w:szCs w:val="28"/>
        </w:rPr>
        <w:t>，省级三等奖 1项；中国食品科学技术学会-第五届“三只松鼠杯”休闲食品创新大赛第一名和中国食品科学技术学会-第三届“科拓生物杯”益生菌科普知识竞赛第一名各 1项；中国“互联网+”大学生创新创业大赛省级银奖2 项；全国大学生生命科学竞赛 (CULSC) 国家级等奖 1项、二等奖 6项、三等奖 10项；安徽省大学生生命科学竞赛奖励 19 项，其中一等奖 7 项、二等奖 4项三等奖8项；安徽省大学生生物标本制作大赛省部级奖 7项，其中一等奖1项、二等奖2项和三等奖4 项；“挑战杯”全国大学生课外学术科技作品竞赛省级三等奖 1项;安徽省大学生食品设计创新大赛省级二等奖6项；其他竞赛国家级三等奖1项。</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sz w:val="28"/>
          <w:szCs w:val="28"/>
        </w:rPr>
      </w:pPr>
      <w:r>
        <w:rPr>
          <w:rFonts w:hint="eastAsia" w:asciiTheme="minorEastAsia" w:hAnsiTheme="minorEastAsia" w:cstheme="minorEastAsia"/>
          <w:b/>
          <w:bCs/>
          <w:sz w:val="28"/>
          <w:szCs w:val="28"/>
        </w:rPr>
        <w:t>3.做好立项创新项目的网上审核、经费使用、报销及结题项目的答辩工作。</w:t>
      </w:r>
      <w:r>
        <w:rPr>
          <w:rFonts w:hint="eastAsia" w:asciiTheme="minorEastAsia" w:hAnsiTheme="minorEastAsia" w:cstheme="minorEastAsia"/>
          <w:sz w:val="28"/>
          <w:szCs w:val="28"/>
        </w:rPr>
        <w:t>完成大学生创新创业训练计划项目结题100项，其中国家级5项、省级20项、校级70项。组织申报、评审、立项2023年大学生创新项目95项，其中国家级6项、省级21项、校级68项，并于12月初完成各类项目的中期检查工作。</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b/>
          <w:bCs/>
          <w:sz w:val="28"/>
          <w:szCs w:val="28"/>
        </w:rPr>
      </w:pPr>
      <w:r>
        <w:rPr>
          <w:rFonts w:hint="eastAsia" w:asciiTheme="minorEastAsia" w:hAnsiTheme="minorEastAsia" w:cstheme="minorEastAsia"/>
          <w:b/>
          <w:bCs/>
          <w:sz w:val="28"/>
          <w:szCs w:val="28"/>
        </w:rPr>
        <w:t>（三）加强教学日常管理，提高研究生培养质量</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sz w:val="28"/>
          <w:szCs w:val="28"/>
        </w:rPr>
      </w:pPr>
      <w:r>
        <w:rPr>
          <w:rFonts w:hint="eastAsia" w:asciiTheme="minorEastAsia" w:hAnsiTheme="minorEastAsia" w:cstheme="minorEastAsia"/>
          <w:b/>
          <w:bCs/>
          <w:sz w:val="28"/>
          <w:szCs w:val="28"/>
        </w:rPr>
        <w:t>1.按照学校要求，高质量完成研究生教学日常管理。</w:t>
      </w:r>
      <w:r>
        <w:rPr>
          <w:rFonts w:hint="eastAsia" w:asciiTheme="minorEastAsia" w:hAnsiTheme="minorEastAsia" w:cstheme="minorEastAsia"/>
          <w:sz w:val="28"/>
          <w:szCs w:val="28"/>
        </w:rPr>
        <w:t>做好研究生注册、选课、学籍变更、考试成绩、教师授课及调停课、培养过程变更等日常工作的组织与安排；完成了2021级硕士研究生开题和2022级博士研究生开题工作，2022级博士研究生中期考核工作正在进行中；制定了2022版学院各专业英文版研究生培养方案；完成教学管理系统的数据更新，及时做好研究生培养相关材料的上报工作。</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sz w:val="28"/>
          <w:szCs w:val="28"/>
        </w:rPr>
      </w:pPr>
      <w:r>
        <w:rPr>
          <w:rFonts w:hint="eastAsia" w:asciiTheme="minorEastAsia" w:hAnsiTheme="minorEastAsia" w:cstheme="minorEastAsia"/>
          <w:b/>
          <w:bCs/>
          <w:sz w:val="28"/>
          <w:szCs w:val="28"/>
        </w:rPr>
        <w:t>2.完成2023级研究生统招和研究生调剂的复试工作。</w:t>
      </w:r>
      <w:r>
        <w:rPr>
          <w:rFonts w:hint="eastAsia" w:asciiTheme="minorEastAsia" w:hAnsiTheme="minorEastAsia" w:cstheme="minorEastAsia"/>
          <w:sz w:val="28"/>
          <w:szCs w:val="28"/>
        </w:rPr>
        <w:t>本年度，共录取硕士研究生共247人，其中全日制245人、非全日制2人，录取博士研究生61人（全日制非定向52人，全日制定向9人）。学院根据制定的《</w:t>
      </w:r>
      <w:bookmarkStart w:id="41" w:name="_Toc9269162"/>
      <w:r>
        <w:rPr>
          <w:rFonts w:hint="eastAsia" w:asciiTheme="minorEastAsia" w:hAnsiTheme="minorEastAsia" w:cstheme="minorEastAsia"/>
          <w:sz w:val="28"/>
          <w:szCs w:val="28"/>
        </w:rPr>
        <w:t>食品与生物工程学院硕士研究生招生指标分配方案</w:t>
      </w:r>
      <w:bookmarkEnd w:id="41"/>
      <w:r>
        <w:rPr>
          <w:rFonts w:hint="eastAsia" w:asciiTheme="minorEastAsia" w:hAnsiTheme="minorEastAsia" w:cstheme="minorEastAsia"/>
          <w:sz w:val="28"/>
          <w:szCs w:val="28"/>
        </w:rPr>
        <w:t>》相关规定，结合学院实际，及时修订学院硕士研究生导师招生工作相关工作细则，并组织好师生互选工作。严格招生工作纪律，规范招生工作程序，做好学院2024年招生目录的修订、2024年拟接收推免生的面试、录取和2024年研究生入学考试的招生与命题工作。</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hint="eastAsia" w:asciiTheme="minorEastAsia" w:hAnsiTheme="minorEastAsia" w:cstheme="minorEastAsia"/>
          <w:sz w:val="28"/>
          <w:szCs w:val="28"/>
        </w:rPr>
      </w:pPr>
      <w:r>
        <w:rPr>
          <w:rFonts w:hint="eastAsia" w:asciiTheme="minorEastAsia" w:hAnsiTheme="minorEastAsia" w:cstheme="minorEastAsia"/>
          <w:b/>
          <w:bCs/>
          <w:sz w:val="28"/>
          <w:szCs w:val="28"/>
        </w:rPr>
        <w:t>3.完成毕业研究生的论文答辩与学位授予工作。</w:t>
      </w:r>
      <w:r>
        <w:rPr>
          <w:rFonts w:hint="eastAsia" w:asciiTheme="minorEastAsia" w:hAnsiTheme="minorEastAsia" w:cstheme="minorEastAsia"/>
          <w:sz w:val="28"/>
          <w:szCs w:val="28"/>
        </w:rPr>
        <w:t>根据学校工作要求，学院经过资格审核、论文盲审、分组现场答辩等环节，2023年全院共有200名硕士研究生（前三次学位会）和15名博士研究生（前三次学位会）通过论文答辩。经院学位委员会会议表决，建议授予200名硕士研究生（前三次学位会）、15位博士研究生（前三次学位会）相应学位资格。相关信息与文档资料及时上报学校审核。</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三、学科与师资队伍建设</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b/>
          <w:bCs/>
          <w:sz w:val="28"/>
          <w:szCs w:val="28"/>
        </w:rPr>
      </w:pPr>
      <w:r>
        <w:rPr>
          <w:rFonts w:hint="eastAsia" w:asciiTheme="minorEastAsia" w:hAnsiTheme="minorEastAsia" w:cstheme="minorEastAsia"/>
          <w:b/>
          <w:bCs/>
          <w:sz w:val="28"/>
          <w:szCs w:val="28"/>
        </w:rPr>
        <w:t>（一）积极做好学科发展规划，推动学科交叉与融合</w:t>
      </w:r>
    </w:p>
    <w:p>
      <w:pPr>
        <w:keepNext w:val="0"/>
        <w:keepLines w:val="0"/>
        <w:pageBreakBefore w:val="0"/>
        <w:kinsoku/>
        <w:wordWrap/>
        <w:overflowPunct/>
        <w:topLinePunct w:val="0"/>
        <w:autoSpaceDE/>
        <w:autoSpaceDN/>
        <w:bidi w:val="0"/>
        <w:spacing w:line="240" w:lineRule="auto"/>
        <w:ind w:firstLine="560" w:firstLineChars="200"/>
        <w:jc w:val="both"/>
        <w:textAlignment w:val="auto"/>
        <w:rPr>
          <w:rFonts w:asciiTheme="minorEastAsia" w:hAnsiTheme="minorEastAsia" w:eastAsiaTheme="minorEastAsia" w:cstheme="minorEastAsia"/>
          <w:sz w:val="28"/>
          <w:szCs w:val="28"/>
        </w:rPr>
      </w:pPr>
      <w:r>
        <w:rPr>
          <w:rFonts w:hint="eastAsia" w:asciiTheme="minorEastAsia" w:hAnsiTheme="minorEastAsia" w:cstheme="minorEastAsia"/>
          <w:sz w:val="28"/>
          <w:szCs w:val="28"/>
        </w:rPr>
        <w:t>1.加强食品科学与工程博士学位授权一级学科和生物与医药博士专业学位授权点建设，紧紧围绕国家战略需求和区域经济社会发展需要，抢抓长三角一体化发展和合肥综合性国家科学中心建设等重大机遇，瞄准战略性新兴产业，积极推动长三角地区食品与生物医药健康产业的高质量发展。</w:t>
      </w:r>
    </w:p>
    <w:p>
      <w:pPr>
        <w:keepNext w:val="0"/>
        <w:keepLines w:val="0"/>
        <w:pageBreakBefore w:val="0"/>
        <w:kinsoku/>
        <w:wordWrap/>
        <w:overflowPunct/>
        <w:topLinePunct w:val="0"/>
        <w:autoSpaceDE/>
        <w:autoSpaceDN/>
        <w:bidi w:val="0"/>
        <w:spacing w:line="240" w:lineRule="auto"/>
        <w:ind w:firstLine="560" w:firstLineChars="200"/>
        <w:jc w:val="both"/>
        <w:textAlignment w:val="auto"/>
        <w:rPr>
          <w:rFonts w:asciiTheme="minorEastAsia" w:hAnsiTheme="minorEastAsia" w:cstheme="minorEastAsia"/>
          <w:sz w:val="28"/>
          <w:szCs w:val="28"/>
        </w:rPr>
      </w:pPr>
      <w:r>
        <w:rPr>
          <w:rFonts w:hint="eastAsia" w:asciiTheme="minorEastAsia" w:hAnsiTheme="minorEastAsia" w:cstheme="minorEastAsia"/>
          <w:sz w:val="28"/>
          <w:szCs w:val="28"/>
        </w:rPr>
        <w:t>2.2023年10月，高等教育评价专业机构软科正式发布“软科世界一流学科排名”，</w:t>
      </w:r>
      <w:r>
        <w:rPr>
          <w:rFonts w:hint="eastAsia" w:asciiTheme="minorEastAsia" w:hAnsiTheme="minorEastAsia" w:cstheme="minorEastAsia"/>
          <w:b/>
          <w:bCs/>
          <w:sz w:val="28"/>
          <w:szCs w:val="28"/>
        </w:rPr>
        <w:t>食品科学与工程学科名列世界排名第18名，中国内地排名第13位</w:t>
      </w:r>
      <w:r>
        <w:rPr>
          <w:rFonts w:hint="eastAsia" w:asciiTheme="minorEastAsia" w:hAnsiTheme="minorEastAsia" w:cstheme="minorEastAsia"/>
          <w:sz w:val="28"/>
          <w:szCs w:val="28"/>
        </w:rPr>
        <w:t>。以食品科学与工程学科为主要支撑的</w:t>
      </w:r>
      <w:r>
        <w:rPr>
          <w:rFonts w:hint="eastAsia" w:asciiTheme="minorEastAsia" w:hAnsiTheme="minorEastAsia" w:cstheme="minorEastAsia"/>
          <w:b/>
          <w:bCs/>
          <w:sz w:val="28"/>
          <w:szCs w:val="28"/>
        </w:rPr>
        <w:t>“农业科学”学科进入ESI全球排名前0.2%行列</w:t>
      </w:r>
      <w:r>
        <w:rPr>
          <w:rFonts w:hint="eastAsia" w:asciiTheme="minorEastAsia" w:hAnsiTheme="minorEastAsia" w:cstheme="minorEastAsia"/>
          <w:sz w:val="28"/>
          <w:szCs w:val="28"/>
        </w:rPr>
        <w:t>；2023年9月，基本科学指标数据库（ESI）公布最新数据，我校</w:t>
      </w:r>
      <w:r>
        <w:rPr>
          <w:rFonts w:hint="eastAsia" w:asciiTheme="minorEastAsia" w:hAnsiTheme="minorEastAsia" w:cstheme="minorEastAsia"/>
          <w:b/>
          <w:sz w:val="28"/>
          <w:szCs w:val="28"/>
        </w:rPr>
        <w:t>“生物学与生物化学”</w:t>
      </w:r>
      <w:r>
        <w:rPr>
          <w:rFonts w:hint="eastAsia" w:asciiTheme="minorEastAsia" w:hAnsiTheme="minorEastAsia" w:cstheme="minorEastAsia"/>
          <w:sz w:val="28"/>
          <w:szCs w:val="28"/>
        </w:rPr>
        <w:t>（Biology&amp;Biochemistry）学科首次进入ESI全球排名前</w:t>
      </w:r>
      <w:r>
        <w:rPr>
          <w:rFonts w:hint="eastAsia" w:asciiTheme="minorEastAsia" w:hAnsiTheme="minorEastAsia" w:cstheme="minorEastAsia"/>
          <w:b/>
          <w:bCs/>
          <w:sz w:val="28"/>
          <w:szCs w:val="28"/>
        </w:rPr>
        <w:t>1%</w:t>
      </w:r>
      <w:r>
        <w:rPr>
          <w:rFonts w:hint="eastAsia" w:asciiTheme="minorEastAsia" w:hAnsiTheme="minorEastAsia" w:cstheme="minorEastAsia"/>
          <w:sz w:val="28"/>
          <w:szCs w:val="28"/>
        </w:rPr>
        <w:t>行列，</w:t>
      </w:r>
      <w:r>
        <w:rPr>
          <w:rFonts w:hint="eastAsia" w:asciiTheme="minorEastAsia" w:hAnsiTheme="minorEastAsia" w:cstheme="minorEastAsia"/>
          <w:bCs/>
          <w:sz w:val="28"/>
          <w:szCs w:val="28"/>
        </w:rPr>
        <w:t>是我院以食品、生物、医药学科群支撑的第2个进入ESI全球排名前1%的学科</w:t>
      </w:r>
      <w:r>
        <w:rPr>
          <w:rFonts w:hint="eastAsia" w:asciiTheme="minorEastAsia" w:hAnsiTheme="minorEastAsia" w:cstheme="minorEastAsia"/>
          <w:sz w:val="28"/>
          <w:szCs w:val="28"/>
        </w:rPr>
        <w:t>。</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b/>
          <w:bCs/>
          <w:sz w:val="28"/>
          <w:szCs w:val="28"/>
        </w:rPr>
      </w:pPr>
      <w:r>
        <w:rPr>
          <w:rFonts w:hint="eastAsia" w:asciiTheme="minorEastAsia" w:hAnsiTheme="minorEastAsia" w:cstheme="minorEastAsia"/>
          <w:b/>
          <w:bCs/>
          <w:sz w:val="28"/>
          <w:szCs w:val="28"/>
        </w:rPr>
        <w:t>（二）加大人才引育力度，保持自主培养国家级人才不断线</w:t>
      </w:r>
    </w:p>
    <w:p>
      <w:pPr>
        <w:keepNext w:val="0"/>
        <w:keepLines w:val="0"/>
        <w:pageBreakBefore w:val="0"/>
        <w:kinsoku/>
        <w:wordWrap/>
        <w:overflowPunct/>
        <w:topLinePunct w:val="0"/>
        <w:autoSpaceDE/>
        <w:autoSpaceDN/>
        <w:bidi w:val="0"/>
        <w:spacing w:line="240" w:lineRule="auto"/>
        <w:ind w:firstLine="560" w:firstLineChars="200"/>
        <w:jc w:val="both"/>
        <w:textAlignment w:val="auto"/>
        <w:rPr>
          <w:rFonts w:asciiTheme="minorEastAsia" w:hAnsiTheme="minorEastAsia" w:cstheme="minorEastAsia"/>
          <w:sz w:val="28"/>
          <w:szCs w:val="28"/>
        </w:rPr>
      </w:pPr>
      <w:r>
        <w:rPr>
          <w:rFonts w:hint="eastAsia" w:asciiTheme="minorEastAsia" w:hAnsiTheme="minorEastAsia" w:cstheme="minorEastAsia"/>
          <w:sz w:val="28"/>
          <w:szCs w:val="28"/>
        </w:rPr>
        <w:t>1.成功引进黄山学者学术骨干1人、青年教师6人来院工作。本年度，新增专职博士生导师7人、专职硕士生导师4人、兼职硕士生导师1人，通过招生审核的博导38人、硕导118人。</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sz w:val="28"/>
          <w:szCs w:val="28"/>
        </w:rPr>
      </w:pPr>
      <w:r>
        <w:rPr>
          <w:rFonts w:hint="eastAsia" w:asciiTheme="minorEastAsia" w:hAnsiTheme="minorEastAsia" w:cstheme="minorEastAsia"/>
          <w:b/>
          <w:bCs/>
          <w:sz w:val="28"/>
          <w:szCs w:val="28"/>
        </w:rPr>
        <w:t>2.学院自主培养国家级人才1人（李沛军入选教育部“长江学者”青年学者项目），新增国家农业部现代农业（蛋鸡）产业技术体系加工岗位科学家1人（李述刚）、中国科协青年人才托举工程人选1人（陶晗）。</w:t>
      </w:r>
    </w:p>
    <w:p>
      <w:pPr>
        <w:keepNext w:val="0"/>
        <w:keepLines w:val="0"/>
        <w:pageBreakBefore w:val="0"/>
        <w:numPr>
          <w:ilvl w:val="0"/>
          <w:numId w:val="11"/>
        </w:numPr>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科研工作与合作交流</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b/>
          <w:bCs/>
          <w:sz w:val="28"/>
          <w:szCs w:val="28"/>
        </w:rPr>
      </w:pPr>
      <w:r>
        <w:rPr>
          <w:rFonts w:hint="eastAsia" w:asciiTheme="minorEastAsia" w:hAnsiTheme="minorEastAsia" w:cstheme="minorEastAsia"/>
          <w:b/>
          <w:bCs/>
          <w:sz w:val="28"/>
          <w:szCs w:val="28"/>
        </w:rPr>
        <w:t>（一）抓住国家推进“大健康”建设、长三角一体化发展等战略机遇,</w:t>
      </w:r>
      <w:r>
        <w:rPr>
          <w:rFonts w:hint="eastAsia" w:asciiTheme="minorEastAsia" w:hAnsiTheme="minorEastAsia" w:cstheme="minorEastAsia"/>
          <w:sz w:val="28"/>
          <w:szCs w:val="28"/>
        </w:rPr>
        <w:t xml:space="preserve"> </w:t>
      </w:r>
      <w:r>
        <w:rPr>
          <w:rFonts w:hint="eastAsia" w:asciiTheme="minorEastAsia" w:hAnsiTheme="minorEastAsia" w:cstheme="minorEastAsia"/>
          <w:b/>
          <w:bCs/>
          <w:sz w:val="28"/>
          <w:szCs w:val="28"/>
        </w:rPr>
        <w:t>实现学科水平与影响力的提升</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sz w:val="28"/>
          <w:szCs w:val="28"/>
        </w:rPr>
      </w:pPr>
      <w:r>
        <w:rPr>
          <w:rFonts w:hint="eastAsia" w:asciiTheme="minorEastAsia" w:hAnsiTheme="minorEastAsia" w:cstheme="minorEastAsia"/>
          <w:b/>
          <w:bCs/>
          <w:sz w:val="28"/>
          <w:szCs w:val="28"/>
        </w:rPr>
        <w:t>1.科研项目</w:t>
      </w:r>
      <w:r>
        <w:rPr>
          <w:rFonts w:hint="eastAsia" w:asciiTheme="minorEastAsia" w:hAnsiTheme="minorEastAsia" w:cstheme="minorEastAsia"/>
          <w:sz w:val="28"/>
          <w:szCs w:val="28"/>
        </w:rPr>
        <w:t>本年度学院到账科研总经费</w:t>
      </w:r>
      <w:r>
        <w:rPr>
          <w:rFonts w:hint="eastAsia" w:asciiTheme="minorEastAsia" w:hAnsiTheme="minorEastAsia" w:cstheme="minorEastAsia"/>
          <w:b/>
          <w:bCs/>
          <w:sz w:val="28"/>
          <w:szCs w:val="28"/>
        </w:rPr>
        <w:t>6618.26万元</w:t>
      </w:r>
      <w:r>
        <w:rPr>
          <w:rFonts w:hint="eastAsia" w:asciiTheme="minorEastAsia" w:hAnsiTheme="minorEastAsia" w:cstheme="minorEastAsia"/>
          <w:sz w:val="28"/>
          <w:szCs w:val="28"/>
        </w:rPr>
        <w:t>，其中纵向科研项目到账经费</w:t>
      </w:r>
      <w:r>
        <w:rPr>
          <w:rFonts w:hint="eastAsia" w:asciiTheme="minorEastAsia" w:hAnsiTheme="minorEastAsia" w:cstheme="minorEastAsia"/>
          <w:b/>
          <w:bCs/>
          <w:sz w:val="28"/>
          <w:szCs w:val="28"/>
        </w:rPr>
        <w:t>4811.913万元</w:t>
      </w:r>
      <w:r>
        <w:rPr>
          <w:rFonts w:hint="eastAsia" w:asciiTheme="minorEastAsia" w:hAnsiTheme="minorEastAsia" w:cstheme="minorEastAsia"/>
          <w:sz w:val="28"/>
          <w:szCs w:val="28"/>
        </w:rPr>
        <w:t>，横向科研项目到账经费</w:t>
      </w:r>
      <w:r>
        <w:rPr>
          <w:rFonts w:hint="eastAsia" w:asciiTheme="minorEastAsia" w:hAnsiTheme="minorEastAsia" w:cstheme="minorEastAsia"/>
          <w:b/>
          <w:bCs/>
          <w:sz w:val="28"/>
          <w:szCs w:val="28"/>
        </w:rPr>
        <w:t>1806.347万元</w:t>
      </w:r>
      <w:r>
        <w:rPr>
          <w:rFonts w:hint="eastAsia" w:asciiTheme="minorEastAsia" w:hAnsiTheme="minorEastAsia" w:cstheme="minorEastAsia"/>
          <w:sz w:val="28"/>
          <w:szCs w:val="28"/>
        </w:rPr>
        <w:t>；本年度新立项项目</w:t>
      </w:r>
      <w:r>
        <w:rPr>
          <w:rFonts w:hint="eastAsia" w:asciiTheme="minorEastAsia" w:hAnsiTheme="minorEastAsia" w:cstheme="minorEastAsia"/>
          <w:b/>
          <w:bCs/>
          <w:sz w:val="28"/>
          <w:szCs w:val="28"/>
        </w:rPr>
        <w:t>174项</w:t>
      </w:r>
      <w:r>
        <w:rPr>
          <w:rFonts w:hint="eastAsia" w:asciiTheme="minorEastAsia" w:hAnsiTheme="minorEastAsia" w:cstheme="minorEastAsia"/>
          <w:sz w:val="28"/>
          <w:szCs w:val="28"/>
        </w:rPr>
        <w:t>，立项总经费</w:t>
      </w:r>
      <w:r>
        <w:rPr>
          <w:rFonts w:hint="eastAsia" w:asciiTheme="minorEastAsia" w:hAnsiTheme="minorEastAsia" w:cstheme="minorEastAsia"/>
          <w:b/>
          <w:bCs/>
          <w:sz w:val="28"/>
          <w:szCs w:val="28"/>
        </w:rPr>
        <w:t>7656.66万元</w:t>
      </w:r>
      <w:r>
        <w:rPr>
          <w:rFonts w:hint="eastAsia" w:asciiTheme="minorEastAsia" w:hAnsiTheme="minorEastAsia" w:cstheme="minorEastAsia"/>
          <w:sz w:val="28"/>
          <w:szCs w:val="28"/>
        </w:rPr>
        <w:t>，其中纵向项目立项</w:t>
      </w:r>
      <w:r>
        <w:rPr>
          <w:rFonts w:hint="eastAsia" w:asciiTheme="minorEastAsia" w:hAnsiTheme="minorEastAsia" w:cstheme="minorEastAsia"/>
          <w:b/>
          <w:bCs/>
          <w:sz w:val="28"/>
          <w:szCs w:val="28"/>
        </w:rPr>
        <w:t>89项</w:t>
      </w:r>
      <w:r>
        <w:rPr>
          <w:rFonts w:hint="eastAsia" w:asciiTheme="minorEastAsia" w:hAnsiTheme="minorEastAsia" w:cstheme="minorEastAsia"/>
          <w:sz w:val="28"/>
          <w:szCs w:val="28"/>
        </w:rPr>
        <w:t>，立项经费</w:t>
      </w:r>
      <w:r>
        <w:rPr>
          <w:rFonts w:hint="eastAsia" w:asciiTheme="minorEastAsia" w:hAnsiTheme="minorEastAsia" w:cstheme="minorEastAsia"/>
          <w:b/>
          <w:bCs/>
          <w:sz w:val="28"/>
          <w:szCs w:val="28"/>
        </w:rPr>
        <w:t>4840.03万元</w:t>
      </w:r>
      <w:r>
        <w:rPr>
          <w:rFonts w:hint="eastAsia" w:asciiTheme="minorEastAsia" w:hAnsiTheme="minorEastAsia" w:cstheme="minorEastAsia"/>
          <w:sz w:val="28"/>
          <w:szCs w:val="28"/>
        </w:rPr>
        <w:t>；横向项目立项</w:t>
      </w:r>
      <w:r>
        <w:rPr>
          <w:rFonts w:hint="eastAsia" w:asciiTheme="minorEastAsia" w:hAnsiTheme="minorEastAsia" w:cstheme="minorEastAsia"/>
          <w:b/>
          <w:bCs/>
          <w:sz w:val="28"/>
          <w:szCs w:val="28"/>
        </w:rPr>
        <w:t>85项</w:t>
      </w:r>
      <w:r>
        <w:rPr>
          <w:rFonts w:hint="eastAsia" w:asciiTheme="minorEastAsia" w:hAnsiTheme="minorEastAsia" w:cstheme="minorEastAsia"/>
          <w:sz w:val="28"/>
          <w:szCs w:val="28"/>
        </w:rPr>
        <w:t>，立项总经费</w:t>
      </w:r>
      <w:r>
        <w:rPr>
          <w:rFonts w:hint="eastAsia" w:asciiTheme="minorEastAsia" w:hAnsiTheme="minorEastAsia" w:cstheme="minorEastAsia"/>
          <w:b/>
          <w:bCs/>
          <w:sz w:val="28"/>
          <w:szCs w:val="28"/>
        </w:rPr>
        <w:t>2816.63万元</w:t>
      </w:r>
      <w:r>
        <w:rPr>
          <w:rFonts w:hint="eastAsia" w:asciiTheme="minorEastAsia" w:hAnsiTheme="minorEastAsia" w:cstheme="minorEastAsia"/>
          <w:sz w:val="28"/>
          <w:szCs w:val="28"/>
        </w:rPr>
        <w:t>。</w:t>
      </w:r>
    </w:p>
    <w:p>
      <w:pPr>
        <w:keepNext w:val="0"/>
        <w:keepLines w:val="0"/>
        <w:pageBreakBefore w:val="0"/>
        <w:kinsoku/>
        <w:wordWrap/>
        <w:overflowPunct/>
        <w:topLinePunct w:val="0"/>
        <w:autoSpaceDE/>
        <w:autoSpaceDN/>
        <w:bidi w:val="0"/>
        <w:spacing w:line="240" w:lineRule="auto"/>
        <w:ind w:firstLine="560" w:firstLineChars="200"/>
        <w:jc w:val="both"/>
        <w:textAlignment w:val="auto"/>
        <w:rPr>
          <w:rFonts w:asciiTheme="minorEastAsia" w:hAnsiTheme="minorEastAsia" w:cstheme="minorEastAsia"/>
          <w:bCs/>
          <w:sz w:val="28"/>
          <w:szCs w:val="28"/>
        </w:rPr>
      </w:pPr>
      <w:r>
        <w:rPr>
          <w:rFonts w:hint="eastAsia" w:asciiTheme="minorEastAsia" w:hAnsiTheme="minorEastAsia" w:cstheme="minorEastAsia"/>
          <w:bCs/>
          <w:sz w:val="28"/>
          <w:szCs w:val="28"/>
        </w:rPr>
        <w:t>学院获批</w:t>
      </w:r>
      <w:r>
        <w:rPr>
          <w:rFonts w:hint="eastAsia" w:asciiTheme="minorEastAsia" w:hAnsiTheme="minorEastAsia" w:cstheme="minorEastAsia"/>
          <w:b/>
          <w:bCs/>
          <w:sz w:val="28"/>
          <w:szCs w:val="28"/>
        </w:rPr>
        <w:t>十四五</w:t>
      </w:r>
      <w:r>
        <w:rPr>
          <w:rFonts w:hint="eastAsia" w:asciiTheme="minorEastAsia" w:hAnsiTheme="minorEastAsia" w:cstheme="minorEastAsia"/>
          <w:b/>
          <w:sz w:val="28"/>
          <w:szCs w:val="28"/>
        </w:rPr>
        <w:t>国家重点研发项目1项，</w:t>
      </w:r>
      <w:r>
        <w:rPr>
          <w:rFonts w:hint="eastAsia" w:ascii="宋体" w:hAnsi="宋体" w:cs="宋体"/>
          <w:b/>
          <w:bCs/>
          <w:sz w:val="28"/>
          <w:szCs w:val="28"/>
        </w:rPr>
        <w:t>实现了我校在国家级重大科研项目上的新突破！</w:t>
      </w:r>
      <w:r>
        <w:rPr>
          <w:rFonts w:hint="eastAsia" w:asciiTheme="minorEastAsia" w:hAnsiTheme="minorEastAsia" w:cstheme="minorEastAsia"/>
          <w:bCs/>
          <w:sz w:val="28"/>
          <w:szCs w:val="28"/>
        </w:rPr>
        <w:t>安徽省重点研究与开发计划项目同样取得突破，以我院教师牵头的项目获批</w:t>
      </w:r>
      <w:r>
        <w:rPr>
          <w:rFonts w:hint="eastAsia" w:asciiTheme="minorEastAsia" w:hAnsiTheme="minorEastAsia" w:cstheme="minorEastAsia"/>
          <w:b/>
          <w:sz w:val="28"/>
          <w:szCs w:val="28"/>
        </w:rPr>
        <w:t>8项</w:t>
      </w:r>
      <w:r>
        <w:rPr>
          <w:rFonts w:hint="eastAsia" w:asciiTheme="minorEastAsia" w:hAnsiTheme="minorEastAsia" w:cstheme="minorEastAsia"/>
          <w:bCs/>
          <w:sz w:val="28"/>
          <w:szCs w:val="28"/>
        </w:rPr>
        <w:t xml:space="preserve">（其中3项以合肥工业大学为牵头单位），有我院教师参加的项目获批5项。  </w:t>
      </w:r>
    </w:p>
    <w:p>
      <w:pPr>
        <w:keepNext w:val="0"/>
        <w:keepLines w:val="0"/>
        <w:pageBreakBefore w:val="0"/>
        <w:kinsoku/>
        <w:wordWrap/>
        <w:overflowPunct/>
        <w:topLinePunct w:val="0"/>
        <w:autoSpaceDE/>
        <w:autoSpaceDN/>
        <w:bidi w:val="0"/>
        <w:spacing w:line="240" w:lineRule="auto"/>
        <w:ind w:firstLine="560" w:firstLineChars="200"/>
        <w:jc w:val="both"/>
        <w:textAlignment w:val="auto"/>
        <w:rPr>
          <w:rFonts w:asciiTheme="minorEastAsia" w:hAnsiTheme="minorEastAsia" w:cstheme="minorEastAsia"/>
          <w:sz w:val="28"/>
          <w:szCs w:val="28"/>
        </w:rPr>
      </w:pPr>
      <w:r>
        <w:rPr>
          <w:rFonts w:hint="eastAsia" w:asciiTheme="minorEastAsia" w:hAnsiTheme="minorEastAsia" w:cstheme="minorEastAsia"/>
          <w:sz w:val="28"/>
          <w:szCs w:val="28"/>
        </w:rPr>
        <w:t>学院分别获批国家自然科学基金面上项目和青年基金项目各5项，获批率分别为11.9%和33.3%，分布在生命科学部、地球科学部、工程与材料科学部和医学科学部，总资助额为</w:t>
      </w:r>
      <w:r>
        <w:rPr>
          <w:rFonts w:hint="eastAsia" w:asciiTheme="minorEastAsia" w:hAnsiTheme="minorEastAsia" w:cstheme="minorEastAsia"/>
          <w:b/>
          <w:bCs/>
          <w:sz w:val="28"/>
          <w:szCs w:val="28"/>
        </w:rPr>
        <w:t>399万元</w:t>
      </w:r>
      <w:r>
        <w:rPr>
          <w:rFonts w:hint="eastAsia" w:asciiTheme="minorEastAsia" w:hAnsiTheme="minorEastAsia" w:cstheme="minorEastAsia"/>
          <w:sz w:val="28"/>
          <w:szCs w:val="28"/>
        </w:rPr>
        <w:t>。学院积极开展2024年国自然基金申报动员和辅导工作，组织国自然选题论证会以及专家一对一辅导，预申报总数约70项，其中人才类和重点项目约8项。</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sz w:val="28"/>
          <w:szCs w:val="28"/>
        </w:rPr>
      </w:pPr>
      <w:r>
        <w:rPr>
          <w:rFonts w:hint="eastAsia" w:asciiTheme="minorEastAsia" w:hAnsiTheme="minorEastAsia" w:cstheme="minorEastAsia"/>
          <w:b/>
          <w:bCs/>
          <w:sz w:val="28"/>
          <w:szCs w:val="28"/>
        </w:rPr>
        <w:t>2.科研产出：</w:t>
      </w:r>
      <w:r>
        <w:rPr>
          <w:rFonts w:hint="eastAsia" w:asciiTheme="minorEastAsia" w:hAnsiTheme="minorEastAsia" w:cstheme="minorEastAsia"/>
          <w:color w:val="000000"/>
          <w:kern w:val="0"/>
          <w:sz w:val="28"/>
          <w:szCs w:val="28"/>
        </w:rPr>
        <w:t>发表高水平论文</w:t>
      </w:r>
      <w:r>
        <w:rPr>
          <w:rFonts w:hint="eastAsia" w:asciiTheme="minorEastAsia" w:hAnsiTheme="minorEastAsia" w:cstheme="minorEastAsia"/>
          <w:b/>
          <w:bCs/>
          <w:color w:val="000000"/>
          <w:kern w:val="0"/>
          <w:sz w:val="28"/>
          <w:szCs w:val="28"/>
        </w:rPr>
        <w:t>330篇</w:t>
      </w:r>
      <w:r>
        <w:rPr>
          <w:rFonts w:hint="eastAsia" w:asciiTheme="minorEastAsia" w:hAnsiTheme="minorEastAsia" w:cstheme="minorEastAsia"/>
          <w:color w:val="000000"/>
          <w:kern w:val="0"/>
          <w:sz w:val="28"/>
          <w:szCs w:val="28"/>
        </w:rPr>
        <w:t>。其中，多篇论文发表于本领域顶级期刊，如</w:t>
      </w:r>
      <w:r>
        <w:rPr>
          <w:rFonts w:hint="eastAsia" w:asciiTheme="minorEastAsia" w:hAnsiTheme="minorEastAsia" w:cstheme="minorEastAsia"/>
          <w:kern w:val="0"/>
          <w:sz w:val="28"/>
          <w:szCs w:val="28"/>
        </w:rPr>
        <w:t>食品领域TOP期刊Food Chemistry、Biosensors &amp; Bioelectronics、Carbohydrate Polymers、Food Hydrocolloids，植物领域TOP期刊New Phytologist，药化领域TOP刊Journal of Medicinal Chemistry，</w:t>
      </w:r>
      <w:r>
        <w:rPr>
          <w:rFonts w:hint="eastAsia" w:asciiTheme="minorEastAsia" w:hAnsiTheme="minorEastAsia" w:cstheme="minorEastAsia"/>
          <w:color w:val="000000"/>
          <w:kern w:val="0"/>
          <w:sz w:val="28"/>
          <w:szCs w:val="28"/>
        </w:rPr>
        <w:t>肿瘤领域TOP期刊Molecular Cancer、Nature子刊</w:t>
      </w:r>
      <w:r>
        <w:rPr>
          <w:rFonts w:hint="eastAsia" w:asciiTheme="minorEastAsia" w:hAnsiTheme="minorEastAsia" w:cstheme="minorEastAsia"/>
          <w:kern w:val="0"/>
          <w:sz w:val="28"/>
          <w:szCs w:val="28"/>
        </w:rPr>
        <w:t>Nature Communication，环境领域TOP期刊Environmental Science &amp; Technology、Journal of Hazardous Materials</w:t>
      </w:r>
      <w:r>
        <w:rPr>
          <w:rFonts w:hint="eastAsia" w:asciiTheme="minorEastAsia" w:hAnsiTheme="minorEastAsia" w:cstheme="minorEastAsia"/>
          <w:color w:val="000000"/>
          <w:kern w:val="0"/>
          <w:sz w:val="28"/>
          <w:szCs w:val="28"/>
        </w:rPr>
        <w:t>等。</w:t>
      </w:r>
      <w:r>
        <w:rPr>
          <w:rFonts w:hint="eastAsia" w:asciiTheme="minorEastAsia" w:hAnsiTheme="minorEastAsia" w:eastAsiaTheme="minorEastAsia" w:cstheme="minorEastAsia"/>
          <w:b/>
          <w:bCs/>
          <w:sz w:val="28"/>
          <w:szCs w:val="28"/>
        </w:rPr>
        <w:t>申请专利169项</w:t>
      </w:r>
      <w:r>
        <w:rPr>
          <w:rFonts w:hint="eastAsia" w:asciiTheme="minorEastAsia" w:hAnsiTheme="minorEastAsia" w:eastAsiaTheme="minorEastAsia" w:cstheme="minorEastAsia"/>
          <w:sz w:val="28"/>
          <w:szCs w:val="28"/>
        </w:rPr>
        <w:t>，授权83项。</w:t>
      </w:r>
      <w:r>
        <w:rPr>
          <w:rFonts w:hint="eastAsia" w:asciiTheme="minorEastAsia" w:hAnsiTheme="minorEastAsia" w:eastAsiaTheme="minorEastAsia" w:cstheme="minorEastAsia"/>
          <w:b/>
          <w:bCs/>
          <w:sz w:val="28"/>
          <w:szCs w:val="28"/>
        </w:rPr>
        <w:t>获授权美国发明专利3项，获授权日本发明专利1项，荷兰专利6项</w:t>
      </w:r>
      <w:r>
        <w:rPr>
          <w:rFonts w:hint="eastAsia" w:asciiTheme="minorEastAsia" w:hAnsiTheme="minorEastAsia" w:eastAsiaTheme="minorEastAsia" w:cstheme="minorEastAsia"/>
          <w:sz w:val="28"/>
          <w:szCs w:val="28"/>
        </w:rPr>
        <w:t>。</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b/>
          <w:bCs/>
          <w:sz w:val="28"/>
          <w:szCs w:val="28"/>
        </w:rPr>
      </w:pPr>
      <w:r>
        <w:rPr>
          <w:rFonts w:hint="eastAsia" w:asciiTheme="minorEastAsia" w:hAnsiTheme="minorEastAsia" w:cstheme="minorEastAsia"/>
          <w:b/>
          <w:bCs/>
          <w:sz w:val="28"/>
          <w:szCs w:val="28"/>
        </w:rPr>
        <w:t>（二）优化平台资源、加强学术交流，不断提升社会服务能力</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sz w:val="28"/>
          <w:szCs w:val="28"/>
        </w:rPr>
      </w:pPr>
      <w:r>
        <w:rPr>
          <w:rFonts w:hint="eastAsia" w:asciiTheme="minorEastAsia" w:hAnsiTheme="minorEastAsia" w:cstheme="minorEastAsia"/>
          <w:b/>
          <w:bCs/>
          <w:sz w:val="28"/>
          <w:szCs w:val="28"/>
        </w:rPr>
        <w:t>1.平台搭建：</w:t>
      </w:r>
      <w:r>
        <w:rPr>
          <w:rFonts w:hint="eastAsia" w:asciiTheme="minorEastAsia" w:hAnsiTheme="minorEastAsia" w:cstheme="minorEastAsia"/>
          <w:sz w:val="28"/>
          <w:szCs w:val="28"/>
        </w:rPr>
        <w:t>获批安徽省重点实验室</w:t>
      </w:r>
      <w:r>
        <w:rPr>
          <w:rFonts w:hint="eastAsia" w:asciiTheme="minorEastAsia" w:hAnsiTheme="minorEastAsia" w:cstheme="minorEastAsia"/>
          <w:b/>
          <w:bCs/>
          <w:sz w:val="28"/>
          <w:szCs w:val="28"/>
        </w:rPr>
        <w:t>1</w:t>
      </w:r>
      <w:r>
        <w:rPr>
          <w:rFonts w:hint="eastAsia" w:asciiTheme="minorEastAsia" w:hAnsiTheme="minorEastAsia" w:cstheme="minorEastAsia"/>
          <w:sz w:val="28"/>
          <w:szCs w:val="28"/>
        </w:rPr>
        <w:t>个（动物源食品绿色制造与资源挖掘安徽省重点实验室）。</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cstheme="minorEastAsia"/>
          <w:sz w:val="28"/>
          <w:szCs w:val="28"/>
        </w:rPr>
      </w:pPr>
      <w:r>
        <w:rPr>
          <w:rFonts w:hint="eastAsia" w:asciiTheme="minorEastAsia" w:hAnsiTheme="minorEastAsia" w:cstheme="minorEastAsia"/>
          <w:b/>
          <w:bCs/>
          <w:sz w:val="28"/>
          <w:szCs w:val="28"/>
        </w:rPr>
        <w:t>2.科技奖励：</w:t>
      </w:r>
      <w:r>
        <w:rPr>
          <w:rFonts w:hint="eastAsia" w:asciiTheme="minorEastAsia" w:hAnsiTheme="minorEastAsia" w:cstheme="minorEastAsia"/>
          <w:sz w:val="28"/>
          <w:szCs w:val="28"/>
        </w:rPr>
        <w:t>获安徽省科技进步奖二等奖1项（李兴江）、安徽省自然科学二等奖2项（汪惠丽、马艳）、安徽省自然科学三等奖1项（查正宝）。</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asciiTheme="minorEastAsia" w:hAnsiTheme="minorEastAsia" w:eastAsiaTheme="minorEastAsia" w:cstheme="minorEastAsia"/>
          <w:b/>
          <w:bCs/>
          <w:sz w:val="28"/>
          <w:szCs w:val="28"/>
        </w:rPr>
      </w:pPr>
      <w:r>
        <w:rPr>
          <w:rFonts w:hint="eastAsia" w:asciiTheme="minorEastAsia" w:hAnsiTheme="minorEastAsia" w:cstheme="minorEastAsia"/>
          <w:b/>
          <w:bCs/>
          <w:sz w:val="28"/>
          <w:szCs w:val="28"/>
        </w:rPr>
        <w:t>3.学术交流：</w:t>
      </w:r>
      <w:r>
        <w:rPr>
          <w:rFonts w:hint="eastAsia" w:asciiTheme="minorEastAsia" w:hAnsiTheme="minorEastAsia" w:cstheme="minorEastAsia"/>
          <w:sz w:val="28"/>
          <w:szCs w:val="28"/>
        </w:rPr>
        <w:t>学院老师积极参加学术会议交流，年度达</w:t>
      </w:r>
      <w:r>
        <w:rPr>
          <w:rFonts w:hint="eastAsia" w:asciiTheme="minorEastAsia" w:hAnsiTheme="minorEastAsia" w:cstheme="minorEastAsia"/>
          <w:b/>
          <w:bCs/>
          <w:sz w:val="28"/>
          <w:szCs w:val="28"/>
        </w:rPr>
        <w:t>300余人次</w:t>
      </w:r>
      <w:r>
        <w:rPr>
          <w:rFonts w:hint="eastAsia" w:asciiTheme="minorEastAsia" w:hAnsiTheme="minorEastAsia" w:cstheme="minorEastAsia"/>
          <w:sz w:val="28"/>
          <w:szCs w:val="28"/>
        </w:rPr>
        <w:t>；积极邀请院外/校外专家做学术交流，年度举办学术报告达</w:t>
      </w:r>
      <w:r>
        <w:rPr>
          <w:rFonts w:hint="eastAsia" w:asciiTheme="minorEastAsia" w:hAnsiTheme="minorEastAsia" w:cstheme="minorEastAsia"/>
          <w:b/>
          <w:bCs/>
          <w:sz w:val="28"/>
          <w:szCs w:val="28"/>
        </w:rPr>
        <w:t>50余场次</w:t>
      </w:r>
      <w:r>
        <w:rPr>
          <w:rFonts w:hint="eastAsia" w:asciiTheme="minorEastAsia" w:hAnsiTheme="minorEastAsia" w:cstheme="minorEastAsia"/>
          <w:sz w:val="28"/>
          <w:szCs w:val="28"/>
        </w:rPr>
        <w:t>。其中，学院承办的“中国粮油学会第十一届学术年会”取得圆满成功，中国粮油学会专门给学校发来感谢信，对学校给予的支持和付出表示感谢。</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hint="eastAsia" w:asciiTheme="minorEastAsia" w:hAnsiTheme="minorEastAsia" w:cstheme="minorEastAsia"/>
          <w:b/>
          <w:bCs/>
          <w:sz w:val="28"/>
          <w:szCs w:val="28"/>
        </w:rPr>
      </w:pPr>
      <w:r>
        <w:rPr>
          <w:rFonts w:hint="eastAsia" w:asciiTheme="minorEastAsia" w:hAnsiTheme="minorEastAsia" w:cstheme="minorEastAsia"/>
          <w:b/>
          <w:bCs/>
          <w:sz w:val="28"/>
          <w:szCs w:val="28"/>
        </w:rPr>
        <w:t>五、学生工作</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hint="eastAsia" w:asciiTheme="minorEastAsia" w:hAnsiTheme="minorEastAsia" w:cstheme="minorEastAsia"/>
          <w:b/>
          <w:bCs/>
          <w:sz w:val="28"/>
          <w:szCs w:val="28"/>
        </w:rPr>
      </w:pPr>
      <w:r>
        <w:rPr>
          <w:rFonts w:hint="eastAsia" w:asciiTheme="minorEastAsia" w:hAnsiTheme="minorEastAsia" w:cstheme="minorEastAsia"/>
          <w:b/>
          <w:bCs/>
          <w:sz w:val="28"/>
          <w:szCs w:val="28"/>
        </w:rPr>
        <w:t>（一）强化思想淬炼，筑牢信仰之基</w:t>
      </w:r>
    </w:p>
    <w:p>
      <w:pPr>
        <w:keepNext w:val="0"/>
        <w:keepLines w:val="0"/>
        <w:pageBreakBefore w:val="0"/>
        <w:kinsoku/>
        <w:wordWrap/>
        <w:overflowPunct/>
        <w:topLinePunct w:val="0"/>
        <w:autoSpaceDE/>
        <w:autoSpaceDN/>
        <w:bidi w:val="0"/>
        <w:spacing w:line="240" w:lineRule="auto"/>
        <w:ind w:firstLine="560" w:firstLineChars="200"/>
        <w:jc w:val="both"/>
        <w:textAlignment w:val="auto"/>
        <w:rPr>
          <w:rFonts w:hint="eastAsia" w:asciiTheme="minorEastAsia" w:hAnsiTheme="minorEastAsia" w:cstheme="minorEastAsia"/>
          <w:sz w:val="28"/>
          <w:szCs w:val="28"/>
        </w:rPr>
      </w:pPr>
      <w:r>
        <w:rPr>
          <w:rFonts w:hint="eastAsia" w:asciiTheme="minorEastAsia" w:hAnsiTheme="minorEastAsia" w:cstheme="minorEastAsia"/>
          <w:sz w:val="28"/>
          <w:szCs w:val="28"/>
        </w:rPr>
        <w:t>1.加强理想信念教育。开展学习贯彻习近平新时代中国特色社会主义思想主题教育，创新教育形式，举办“激荡信仰力量，叩响初心使命”七一专题艺术党课，开展“国旗下的思政课”“博物馆里的思政课”，做好学生爱校荣校教育；以搭建“茶道与茶艺”工作室、“美食美刻”工作坊、“食光”创意工作坊等体验式平台，深入做好育人工作；持续性加强法治教育、廉洁教育。“读懂中国”视频作品《心系家国，情系学子》被报送教育部。</w:t>
      </w:r>
    </w:p>
    <w:p>
      <w:pPr>
        <w:keepNext w:val="0"/>
        <w:keepLines w:val="0"/>
        <w:pageBreakBefore w:val="0"/>
        <w:kinsoku/>
        <w:wordWrap/>
        <w:overflowPunct/>
        <w:topLinePunct w:val="0"/>
        <w:autoSpaceDE/>
        <w:autoSpaceDN/>
        <w:bidi w:val="0"/>
        <w:spacing w:line="240" w:lineRule="auto"/>
        <w:ind w:firstLine="560" w:firstLineChars="200"/>
        <w:jc w:val="both"/>
        <w:textAlignment w:val="auto"/>
        <w:rPr>
          <w:rFonts w:hint="eastAsia" w:asciiTheme="minorEastAsia" w:hAnsiTheme="minorEastAsia" w:cstheme="minorEastAsia"/>
          <w:sz w:val="28"/>
          <w:szCs w:val="28"/>
        </w:rPr>
      </w:pPr>
      <w:r>
        <w:rPr>
          <w:rFonts w:hint="eastAsia" w:asciiTheme="minorEastAsia" w:hAnsiTheme="minorEastAsia" w:cstheme="minorEastAsia"/>
          <w:sz w:val="28"/>
          <w:szCs w:val="28"/>
        </w:rPr>
        <w:t>2.实施铸魂育人工程。依托党、团校扎实推进理想信念教育，本年度共317人次参加党校学习，260人次参加团校学习，全年发展党员80人；持续推进党支部标准化建设，形成“副书记+辅导员+班主任”思政课授课矩阵，实现小班辅导、主题班会全覆盖。本科生第一党支部获批第二批安徽省“双创”样板党支部，获批2022年校级党支部特色项目重点立项并顺利结题，成功申报2023年党支部特色项目立项。2020级食科2班团支部获2022-2023学年“五四红旗团支部”，食品科学与工程19-1班获2023年安徽高校活力团支部。</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hint="eastAsia" w:asciiTheme="minorEastAsia" w:hAnsiTheme="minorEastAsia" w:cstheme="minorEastAsia"/>
          <w:sz w:val="28"/>
          <w:szCs w:val="28"/>
        </w:rPr>
      </w:pPr>
      <w:r>
        <w:rPr>
          <w:rFonts w:hint="eastAsia" w:asciiTheme="minorEastAsia" w:hAnsiTheme="minorEastAsia" w:cstheme="minorEastAsia"/>
          <w:b/>
          <w:bCs/>
          <w:sz w:val="28"/>
          <w:szCs w:val="28"/>
        </w:rPr>
        <w:t>（二）促进优良学风建设，助力学生成长成才。</w:t>
      </w:r>
      <w:r>
        <w:rPr>
          <w:rFonts w:hint="eastAsia" w:asciiTheme="minorEastAsia" w:hAnsiTheme="minorEastAsia" w:cstheme="minorEastAsia"/>
          <w:sz w:val="28"/>
          <w:szCs w:val="28"/>
        </w:rPr>
        <w:t>与2022年相比，2023年学院转专业学生人数少了近20人；考研人数成功率达42.92%，全校排名第五；2023年度竞赛省级及以上获奖38项；第十八届挑战杯作品学院提交作品19件；获2023年全国“三下乡”“新疆学子百村行”专项社会实践活动优秀团队1个，春华社获2023年度“安徽省百千万志愿者结核病防治知识传播活动”大学生志愿者团体培育计划一等资助，李超越获2022年度“安徽省百千万志愿者结核病防治知识传播活动”优秀志愿者称号。</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hint="eastAsia" w:asciiTheme="minorEastAsia" w:hAnsiTheme="minorEastAsia" w:cstheme="minorEastAsia"/>
          <w:sz w:val="28"/>
          <w:szCs w:val="28"/>
        </w:rPr>
      </w:pPr>
      <w:r>
        <w:rPr>
          <w:rFonts w:hint="eastAsia" w:asciiTheme="minorEastAsia" w:hAnsiTheme="minorEastAsia" w:cstheme="minorEastAsia"/>
          <w:b/>
          <w:bCs/>
          <w:sz w:val="28"/>
          <w:szCs w:val="28"/>
        </w:rPr>
        <w:t>（三）加强日常管理服务，促进学生文明修身。</w:t>
      </w:r>
      <w:r>
        <w:rPr>
          <w:rFonts w:hint="eastAsia" w:asciiTheme="minorEastAsia" w:hAnsiTheme="minorEastAsia" w:cstheme="minorEastAsia"/>
          <w:sz w:val="28"/>
          <w:szCs w:val="28"/>
        </w:rPr>
        <w:t>修改完善制度3项；加强对意识形态阵地建设和管理。利用微信推文、讲座宣传等常态化开展网络安全教育。评选“合全药业杯”十佳班主任，开展研究生导师大会，落实落细各年级网格化管理，加强早操、晚自习、晚归、寝室卫生和安全检查。分批次组织低年级同学开展劳动教育，开展校纪校规专题教育讲座，组织“学宪法，讲宪法”活动。精准做好摸排工作，夯实资助工作基础，评定家庭经济困难学生227人，发放临时困难补助10600元，“暖冬工程”补助58100元，覆盖225人次；积极跟企业合作，2022-2023学年社会捐资奖学金累计发放30万元，覆盖96人次。文梦迪同学获我校第十二届 “大学生自强之星”。</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hint="eastAsia" w:asciiTheme="minorEastAsia" w:hAnsiTheme="minorEastAsia" w:cstheme="minorEastAsia"/>
          <w:sz w:val="28"/>
          <w:szCs w:val="28"/>
        </w:rPr>
      </w:pPr>
      <w:r>
        <w:rPr>
          <w:rFonts w:hint="eastAsia" w:asciiTheme="minorEastAsia" w:hAnsiTheme="minorEastAsia" w:cstheme="minorEastAsia"/>
          <w:b/>
          <w:bCs/>
          <w:sz w:val="28"/>
          <w:szCs w:val="28"/>
        </w:rPr>
        <w:t>（四）完善心理育人体系，提升学生积极心理品质。</w:t>
      </w:r>
      <w:r>
        <w:rPr>
          <w:rFonts w:hint="eastAsia" w:asciiTheme="minorEastAsia" w:hAnsiTheme="minorEastAsia" w:cstheme="minorEastAsia"/>
          <w:sz w:val="28"/>
          <w:szCs w:val="28"/>
        </w:rPr>
        <w:t>进一步完善学校、学院、班级、学生、班主任、导师、家长“七位一体”心理育人体系，依托安徽省名师工作室莳心工作室打造“爱的能力提升”系列心理讲座10场、系列心理团辅4期、录制心理微课11讲，10期工作沙龙；学院全年开展心理讲座50余场，与专业相结合，举办“美食美刻”心理工作坊、酸奶制作大赛等。聚焦学生心理发展需求，针对不同年级不同群体开展自我效能感提升、就业胜任力提升、恋爱与性心理等心理讲座、团体辅导等。规范危机预防与干预处置，落实“一人一档”“一人一策”，春秋季排查685人，新生普测筛查出109人，全年心言“导”听120人次，全年心理危机干预30余人次。获第二届校朋辈辅导技能大赛三等奖及最佳心理微课视频奖，第十三届心理知识竞赛三等奖。学院大学生发展辅导中心获批2023年学校示范中心，2个心理育人特色项目；获校2023年第十二届手语合唱二等奖，王烨等3位同学获校心理朋辈先进个人，王烨获全国百佳心理委员提名奖；安徽省名师工作室莳心工作室顺利结题。</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hint="eastAsia" w:asciiTheme="minorEastAsia" w:hAnsiTheme="minorEastAsia" w:cstheme="minorEastAsia"/>
          <w:sz w:val="28"/>
          <w:szCs w:val="28"/>
        </w:rPr>
      </w:pPr>
      <w:r>
        <w:rPr>
          <w:rFonts w:hint="eastAsia" w:asciiTheme="minorEastAsia" w:hAnsiTheme="minorEastAsia" w:cstheme="minorEastAsia"/>
          <w:b/>
          <w:bCs/>
          <w:sz w:val="28"/>
          <w:szCs w:val="28"/>
        </w:rPr>
        <w:t>（五）精准实施就业指导服务，扎实促进高质量就业。</w:t>
      </w:r>
      <w:r>
        <w:rPr>
          <w:rFonts w:hint="eastAsia" w:asciiTheme="minorEastAsia" w:hAnsiTheme="minorEastAsia" w:cstheme="minorEastAsia"/>
          <w:sz w:val="28"/>
          <w:szCs w:val="28"/>
        </w:rPr>
        <w:t>2023届本科生就业率96.25%、研究生就业率99.03%。访企拓岗24家，组织低年级学生开展企业开放日活动11次，组织近50名学生赴福元药业等5家企业暑期实习。开展春季精准就业专场招聘会28场，2023年春季食品类、生物医药类“精准就业”双选会2场，秋季专场宣讲会21场，秋冬精准双选会1次；开展“走向职场、走向未来”系列职商讲座9期，研究生、本科生求职心理调适，考研压力管理等讲座3次，开展大学生就业胜任力提升团辅4次；负责“宏志助航计划”团辅4期，学院4名老师参与授课；举办1期我校“升学类”求职能力训练营。学院获批教育部第二期就业育人项目1项；1人获安徽省“创新创业之星”，成功申报“升学类”求职能力训练营1期；学校就业育人项目1项。</w:t>
      </w:r>
    </w:p>
    <w:p>
      <w:pPr>
        <w:keepNext w:val="0"/>
        <w:keepLines w:val="0"/>
        <w:pageBreakBefore w:val="0"/>
        <w:kinsoku/>
        <w:wordWrap/>
        <w:overflowPunct/>
        <w:topLinePunct w:val="0"/>
        <w:autoSpaceDE/>
        <w:autoSpaceDN/>
        <w:bidi w:val="0"/>
        <w:spacing w:line="240" w:lineRule="auto"/>
        <w:ind w:firstLine="562" w:firstLineChars="200"/>
        <w:jc w:val="both"/>
        <w:textAlignment w:val="auto"/>
        <w:rPr>
          <w:rFonts w:hint="eastAsia" w:asciiTheme="minorEastAsia" w:hAnsiTheme="minorEastAsia" w:cstheme="minorEastAsia"/>
          <w:sz w:val="28"/>
          <w:szCs w:val="28"/>
        </w:rPr>
      </w:pPr>
      <w:r>
        <w:rPr>
          <w:rFonts w:hint="eastAsia" w:asciiTheme="minorEastAsia" w:hAnsiTheme="minorEastAsia" w:cstheme="minorEastAsia"/>
          <w:b/>
          <w:bCs/>
          <w:sz w:val="28"/>
          <w:szCs w:val="28"/>
        </w:rPr>
        <w:t>（六）依托“三合计划”，开展科学家精神教育。</w:t>
      </w:r>
      <w:r>
        <w:rPr>
          <w:rFonts w:hint="eastAsia" w:asciiTheme="minorEastAsia" w:hAnsiTheme="minorEastAsia" w:cstheme="minorEastAsia"/>
          <w:sz w:val="28"/>
          <w:szCs w:val="28"/>
        </w:rPr>
        <w:t>开展科学家精神教育宣传活动，多层榜样力量引领启航，举办斛兵青年说活动2期、博睿沙龙活动2期，树立奋斗责任担当意识。依托学院基层学术阵地，承办“最美研途”系列活动，开展创新创业专题讲座，开展博导思政大课教育，聚焦学科深耕细作。举办“食安家国，药济民生”研究生学术交流年会开幕式暨专家报告会，开展各类学术报告会10余场，加强学术沟通交流。通过制度普及、警示教育、案例研讨，加强学风作风建设，涵养风清气正环境。</w:t>
      </w:r>
    </w:p>
    <w:p>
      <w:pPr>
        <w:ind w:firstLine="640"/>
        <w:rPr>
          <w:rFonts w:ascii="宋体" w:hAnsi="宋体" w:cs="华文仿宋"/>
          <w:bCs/>
          <w:sz w:val="32"/>
          <w:szCs w:val="32"/>
          <w:shd w:val="clear" w:color="auto" w:fill="FFFFFF"/>
        </w:rPr>
      </w:pPr>
      <w:r>
        <w:rPr>
          <w:rFonts w:hint="eastAsia" w:ascii="宋体" w:hAnsi="宋体" w:cs="华文仿宋"/>
          <w:bCs/>
          <w:sz w:val="32"/>
          <w:szCs w:val="32"/>
          <w:shd w:val="clear" w:color="auto" w:fill="FFFFFF"/>
        </w:rPr>
        <w:br w:type="page"/>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ascii="宋体" w:hAnsi="宋体"/>
          <w:b/>
          <w:sz w:val="32"/>
          <w:szCs w:val="32"/>
        </w:rPr>
      </w:pPr>
      <w:bookmarkStart w:id="42" w:name="_Toc21753"/>
      <w:r>
        <w:rPr>
          <w:rFonts w:hint="eastAsia" w:ascii="宋体" w:hAnsi="宋体" w:cs="华文仿宋"/>
          <w:b/>
          <w:sz w:val="32"/>
          <w:szCs w:val="32"/>
          <w:shd w:val="clear" w:color="auto" w:fill="FFFFFF"/>
        </w:rPr>
        <w:t>数学学院2023年度工作总结</w:t>
      </w:r>
      <w:bookmarkEnd w:id="42"/>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年来，在学校党委、行政的坚强领导下，学院以习近平新时代中国特色社会主义思想为指导，围绕党的二十大精神要求扎实推进全面从严治党向纵深发展，在党建和思想政治工作、人才培养、科学研究、学科建设、师资人才队伍建设等方面取得了较好成绩。</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kern w:val="0"/>
          <w:sz w:val="28"/>
          <w:szCs w:val="28"/>
        </w:rPr>
      </w:pPr>
      <w:r>
        <w:rPr>
          <w:rFonts w:hint="eastAsia" w:asciiTheme="minorEastAsia" w:hAnsiTheme="minorEastAsia" w:eastAsiaTheme="minorEastAsia" w:cstheme="minorEastAsia"/>
          <w:b/>
          <w:kern w:val="0"/>
          <w:sz w:val="28"/>
          <w:szCs w:val="28"/>
        </w:rPr>
        <w:t>一、党建和思想政治工作</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1.加强思想政治建设，毫不动摇推进全面从严治党。</w:t>
      </w:r>
      <w:r>
        <w:rPr>
          <w:rFonts w:hint="eastAsia" w:asciiTheme="minorEastAsia" w:hAnsiTheme="minorEastAsia" w:eastAsiaTheme="minorEastAsia" w:cstheme="minorEastAsia"/>
          <w:sz w:val="28"/>
          <w:szCs w:val="28"/>
        </w:rPr>
        <w:t>学院党委理论学习中心组紧密结合学院工作实际，围绕主题教育有关部署会精神、党章党规、党风廉政警示教育、党的二十大精神、主题教育必读书目等专题，组织开展了20次集中学习。学院处级领导干部、党委委员和辅导员分别走进师生党支部，对各党支部开展学习教育情况进行指导督查，并结合学院工作实际与师生党员深入开展交流，分享体会收获，分析问题原因，明确思路措施，推动了师生党支部学习教育工作扎实开展。2023年学院召开党委会16次，召开党政联席会23次。</w:t>
      </w:r>
    </w:p>
    <w:p>
      <w:pPr>
        <w:pStyle w:val="81"/>
        <w:keepNext w:val="0"/>
        <w:keepLines w:val="0"/>
        <w:pageBreakBefore w:val="0"/>
        <w:kinsoku/>
        <w:wordWrap/>
        <w:overflowPunct/>
        <w:topLinePunct w:val="0"/>
        <w:autoSpaceDE/>
        <w:autoSpaceDN/>
        <w:bidi w:val="0"/>
        <w:adjustRightInd/>
        <w:snapToGrid/>
        <w:spacing w:before="0" w:beforeAutospacing="0" w:after="0" w:afterAutospacing="0"/>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深入开展“五项”教育。加强法纪教育，组织党员干部深入学习党章和《中国共产党廉洁自律准则》《关于新形势下党内政治生活的若干准则》《中国共产党纪律处分条例》《中国共产党党内监督条例》等法律法规，切实增强纪律观念、法治意识。加强警示教育，经常性组织党员参观红色革命传统教育基地、观看警示录警示片，引导党员在思想深处形成不想腐的警醒，守住为人做事的基准和底线。加强先进典型教育，深入学习先进典型事迹，学身边涌现的先进典型，做到见贤思齐、干在实处。加强师德师风教育，继续在人才引进、教师申报高级技术职务评审、教职工年度考核和基层党支部书记抓党建述职评议考核等环节贯彻落实师德师风一票否决制。加强保密教育，开展保密工作自查，2023年学院处级领导干部、科级干部、涉密人员等11人次参加了保密线上培训。</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2.周密安排部署，扎实推进主题教育。</w:t>
      </w:r>
      <w:r>
        <w:rPr>
          <w:rFonts w:hint="eastAsia" w:asciiTheme="minorEastAsia" w:hAnsiTheme="minorEastAsia" w:eastAsiaTheme="minorEastAsia" w:cstheme="minorEastAsia"/>
          <w:sz w:val="28"/>
          <w:szCs w:val="28"/>
        </w:rPr>
        <w:t>学院党委成立以党委书记、院长为组长，党委委员、师生党支部书记为成员的主题教育领导小组。结合实际制定《</w:t>
      </w:r>
      <w:bookmarkStart w:id="43" w:name="_Hlk19702529"/>
      <w:r>
        <w:rPr>
          <w:rFonts w:hint="eastAsia" w:asciiTheme="minorEastAsia" w:hAnsiTheme="minorEastAsia" w:eastAsiaTheme="minorEastAsia" w:cstheme="minorEastAsia"/>
          <w:sz w:val="28"/>
          <w:szCs w:val="28"/>
        </w:rPr>
        <w:t>中共合肥工业大学数学学院委员会</w:t>
      </w:r>
      <w:bookmarkEnd w:id="43"/>
      <w:r>
        <w:rPr>
          <w:rFonts w:hint="eastAsia" w:asciiTheme="minorEastAsia" w:hAnsiTheme="minorEastAsia" w:eastAsiaTheme="minorEastAsia" w:cstheme="minorEastAsia"/>
          <w:sz w:val="28"/>
          <w:szCs w:val="28"/>
        </w:rPr>
        <w:t>开展学习贯彻习近平新时代中国特色社会主义思想主题教育实施方案》。组织学院处级领导干部开展了15次集中学习，参加了学校各类培训9次。5月10日，校党委常委、副校长季益洪以《学习贯彻党的二十大精神，办好人民满意的教育》为主题讲授专题党课。4月-6月，学院处级领导干部、师生党支部书记结合工作实际分别为师生党支部讲授主题教育专题党课。6月3日，学院党委赴全国廉政教育基地——包公祠举行了“厚植廉洁守初心，铸就数魂担使命”主题教育实践活动；6月6日， 举行本科生第二党支部“永葆廉洁心，走好人生路”本科毕业生廉洁主题教育会；6月7日，组织学院第69期入党积极分子班赴渡江战役纪念馆参观考察；6月10日，组织全体党员老师赴“红军故乡、将军摇篮”——六安市独山镇革命旧址群参观考察，开展“传承红色基因 赓续精神血脉”主题教育实践活动；将思政课堂搬至影院，组织本科生党员开展“踔厉奋发勇争先，深学笃行二十大”主题教育观影活动，上好这场“理想信念”必修课。在党的102岁生日前夕，为深入推进主题教育，激励广大党员砥砺奋进、勇毅前行，学院党委组织开展重温入党誓词和专题学习活动。7月5日，数学学院党员教师参观“信仰的丰碑——红色安徽特工传奇”专题展览。今年暑期，学院集中组织了11支“三下乡”社会实践服务队奔赴全国各地，他们冒着炎炎酷暑，行走在田间地头、乡村社区、中小学校、红色革命根据地，围绕理论宣讲、乡村振兴、党史学习等方面的内容开展社会实践和志愿服务活动</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3.切实履行主体责任，扎实推进党支部标准化建设。</w:t>
      </w:r>
      <w:r>
        <w:rPr>
          <w:rFonts w:hint="eastAsia" w:asciiTheme="minorEastAsia" w:hAnsiTheme="minorEastAsia" w:eastAsiaTheme="minorEastAsia" w:cstheme="minorEastAsia"/>
          <w:sz w:val="28"/>
          <w:szCs w:val="28"/>
        </w:rPr>
        <w:t>紧紧抓住组织建设、党员队伍建设等标准，扎实推进党员发展规范化，对新党员的发展过程和发展材料严格把关。学院党委召开专题研究布置党员发展工作11次，举办了2期共103名学员的分党校入党积极分子培训班，发展学生党员50人、转正39人，延长预备期1人，发展教师党员1人。完成党支部换届选举工作2个，支委调整4人次，党组织关系转接95人次，1名毕业生党员保留党组织关系1年。及时更新完善党组织和党员信息库建设，完成年度党内统计工作。对照组织生活、基础保障、考核评价标准，严格党员党费缴纳，收缴党费76303.2元，报销党费、党建工作经费31942.3 元。严格党支部三会一课、主题党日活动、组织生活会、谈心谈话、民主评议党员等工作规范，认真开展双周三党支部理论学习，高质量组织党支部组织生活会和民主评议党员活动。开展院级党建“双创”项目评审，促进党建工作与中心工作深度融合。</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4.压紧压实工作责任，加强党风廉政建设。</w:t>
      </w:r>
      <w:r>
        <w:rPr>
          <w:rFonts w:hint="eastAsia" w:asciiTheme="minorEastAsia" w:hAnsiTheme="minorEastAsia" w:eastAsiaTheme="minorEastAsia" w:cstheme="minorEastAsia"/>
          <w:sz w:val="28"/>
          <w:szCs w:val="28"/>
        </w:rPr>
        <w:t>把党风廉政教育纳入党委理论学习中心组和教师理论学习计划，深入学习党章和党内法规等内容，让党员干部知敬畏、存戒惧、守底线，筑牢党员干部的思想道德防线。因学院班子成员调整，根据分工，对学院权职事项和风险点重新逐一排查，引导全体班子成员知道如何进行廉政风险防控，例如大额经费使用、招生考试特别是研究生招生考试等。组织学院师生参加2023 年党风廉政建设宣传教育月活动，“廉洁守正 清风伴行”毕业生廉洁教育获评优秀案例作品，《未选择的路》获评“润心话语”廉洁教育视频二等奖，“廉心文语”主题征文活动中获教师组优秀奖2人和学生组优秀奖3人。</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5.做好安全稳定工作，加强意识形态管理。</w:t>
      </w:r>
      <w:r>
        <w:rPr>
          <w:rFonts w:hint="eastAsia" w:asciiTheme="minorEastAsia" w:hAnsiTheme="minorEastAsia" w:eastAsiaTheme="minorEastAsia" w:cstheme="minorEastAsia"/>
          <w:sz w:val="28"/>
          <w:szCs w:val="28"/>
        </w:rPr>
        <w:t>严格执行教师教学考评、教学过程督导、学生评教制度，把教师课堂思想政治表现作为年度考核、职务聘任、进修访学、评优奖励的重要依据，实施师德师风一票否决制。加强在线开放课程、学习平台等网络课堂管理和教材管理，严格意识形态审查。2023年以来，学院全面排查了学院课堂教育教学情况，无违反教学纪律情况发生。严格落实《数学学院报告会、研讨会、讲座、论坛备案制度》，按照“谁主办、谁负责，谁审批、谁监管”原则，加强学术讲座论坛的源头和过程管控，严格实行“一会一报”，</w:t>
      </w:r>
      <w:bookmarkStart w:id="44" w:name="_Hlk59174977"/>
      <w:r>
        <w:rPr>
          <w:rFonts w:hint="eastAsia" w:asciiTheme="minorEastAsia" w:hAnsiTheme="minorEastAsia" w:eastAsiaTheme="minorEastAsia" w:cstheme="minorEastAsia"/>
          <w:sz w:val="28"/>
          <w:szCs w:val="28"/>
        </w:rPr>
        <w:t>2023年年学院网页审核发布学术报告信息100余则。</w:t>
      </w:r>
      <w:bookmarkEnd w:id="44"/>
      <w:r>
        <w:rPr>
          <w:rFonts w:hint="eastAsia" w:asciiTheme="minorEastAsia" w:hAnsiTheme="minorEastAsia" w:eastAsiaTheme="minorEastAsia" w:cstheme="minorEastAsia"/>
          <w:sz w:val="28"/>
          <w:szCs w:val="28"/>
        </w:rPr>
        <w:t>加强学院网站管理，落实《数学学院宣传工作管理办法》，及时排查学院网站存在的安全隐患，健全网站信息内容发布和更新的制度机制，2023年学院网页审核发布新闻70余篇。</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6.开创群团工作新局面，</w:t>
      </w:r>
      <w:r>
        <w:rPr>
          <w:rFonts w:hint="eastAsia" w:asciiTheme="minorEastAsia" w:hAnsiTheme="minorEastAsia" w:eastAsiaTheme="minorEastAsia" w:cstheme="minorEastAsia"/>
          <w:b/>
          <w:sz w:val="28"/>
          <w:szCs w:val="28"/>
          <w:shd w:val="clear" w:color="auto" w:fill="FFFFFF"/>
        </w:rPr>
        <w:t>支持乡村振兴</w:t>
      </w:r>
      <w:r>
        <w:rPr>
          <w:rFonts w:hint="eastAsia" w:asciiTheme="minorEastAsia" w:hAnsiTheme="minorEastAsia" w:eastAsiaTheme="minorEastAsia" w:cstheme="minorEastAsia"/>
          <w:b/>
          <w:sz w:val="28"/>
          <w:szCs w:val="28"/>
        </w:rPr>
        <w:t>。</w:t>
      </w:r>
      <w:r>
        <w:rPr>
          <w:rFonts w:hint="eastAsia" w:asciiTheme="minorEastAsia" w:hAnsiTheme="minorEastAsia" w:eastAsiaTheme="minorEastAsia" w:cstheme="minorEastAsia"/>
          <w:sz w:val="28"/>
          <w:szCs w:val="28"/>
        </w:rPr>
        <w:t>在继续开展“我和春天有个约会”主题欢度春节活动，学院微信公众号推送了4期师生系列展示活动文章。组织开展了女教工庆祝妇女节“携手奋进新征程 巾帼追梦向未来”主题实践活动和全体教工环俪人湖健身走活动。学院在第三届气排球比赛中取得新突破，荣获女子队冠军、男子队季军。在2023年校运动会中教师分别获得教青女子组800名第二名、教老女子组铅球第五名、集体跳绳第五名、心心相印第五名。</w:t>
      </w:r>
    </w:p>
    <w:p>
      <w:pPr>
        <w:keepNext w:val="0"/>
        <w:keepLines w:val="0"/>
        <w:pageBreakBefore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为45名离退休教师发放“两节”慰问金22500元，慰问困难教师5人，为20名离退休党员教师发放“七一”和“两节”慰问金10300元。12月7日，为6位2023年度退休教职工举办了荣休仪式，崇师重教的育人氛围和教职工归属感、荣誉感进一步提升。</w:t>
      </w:r>
    </w:p>
    <w:p>
      <w:pPr>
        <w:keepNext w:val="0"/>
        <w:keepLines w:val="0"/>
        <w:pageBreakBefore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月13日、14日，学院党委书记范仁庆一行分别赴利辛县、灵璧县开展定点帮扶工作，参观考察了学院教职工捐建的陈郢小学劳动实践基地，看望慰问暑期“三下乡”社会实践活动志愿者，深入利辛籍贫困生家中慰问，与利辛机电科技学校进行了合作交流，与灵璧二中共建 “数学素养提升基地”、“合肥工业大学暑期三下乡社会实践基地”。2023年，继续组织动员教职工“以购代捐”和“以买代帮”农副产品110000元，捐款11000余元。</w:t>
      </w:r>
    </w:p>
    <w:p>
      <w:pPr>
        <w:pStyle w:val="21"/>
        <w:keepNext w:val="0"/>
        <w:keepLines w:val="0"/>
        <w:pageBreakBefore w:val="0"/>
        <w:kinsoku/>
        <w:wordWrap/>
        <w:overflowPunct/>
        <w:topLinePunct w:val="0"/>
        <w:autoSpaceDE/>
        <w:autoSpaceDN/>
        <w:bidi w:val="0"/>
        <w:adjustRightInd/>
        <w:snapToGrid/>
        <w:spacing w:beforeAutospacing="0" w:afterAutospacing="0"/>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7.巩固校内巡察整改专项巡察和经济责任审计成果，持续推进学院各项工作。</w:t>
      </w:r>
    </w:p>
    <w:p>
      <w:pPr>
        <w:keepNext w:val="0"/>
        <w:keepLines w:val="0"/>
        <w:pageBreakBefore w:val="0"/>
        <w:kinsoku/>
        <w:wordWrap/>
        <w:overflowPunct/>
        <w:topLinePunct w:val="0"/>
        <w:autoSpaceDE/>
        <w:autoSpaceDN/>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2023年5月5日至8日，校党委第一巡察组对学院进行了巡察整改落实情况的专项巡察；5月4日至18日，学院接受原党委书记方留、党委书记范仁庆、原院长朱士信同志任期经济责任审计工作。学院党委提高政治站位、强化政治担当，坚持问题导向，对照上年度述职评议考核、主题教育民主生活会及巡察、审计反映问题，逐一制定整改措施，落实整改责任人，坚定扛牢整改责任，切实写好 “后半篇文章”，实现了问题条条有整改、件件有着落。进一步完善制度机制，坚持既要拿出“马上改”的举措，又要形成“长久立”的机制，防止反弹回潮或出现新问题，打造工作闭环，将巡察审计整改成果最大程度转化为学院治理效能。</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kern w:val="0"/>
          <w:sz w:val="28"/>
          <w:szCs w:val="28"/>
        </w:rPr>
      </w:pPr>
      <w:r>
        <w:rPr>
          <w:rFonts w:hint="eastAsia" w:asciiTheme="minorEastAsia" w:hAnsiTheme="minorEastAsia" w:eastAsiaTheme="minorEastAsia" w:cstheme="minorEastAsia"/>
          <w:b/>
          <w:kern w:val="0"/>
          <w:sz w:val="28"/>
          <w:szCs w:val="28"/>
        </w:rPr>
        <w:t>二、教育教学工作</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color w:val="333333"/>
          <w:sz w:val="28"/>
          <w:szCs w:val="28"/>
        </w:rPr>
      </w:pPr>
      <w:bookmarkStart w:id="45" w:name="OLE_LINK6"/>
      <w:bookmarkStart w:id="46" w:name="OLE_LINK7"/>
      <w:r>
        <w:rPr>
          <w:rFonts w:hint="eastAsia" w:asciiTheme="minorEastAsia" w:hAnsiTheme="minorEastAsia" w:eastAsiaTheme="minorEastAsia" w:cstheme="minorEastAsia"/>
          <w:b/>
          <w:bCs/>
          <w:sz w:val="28"/>
          <w:szCs w:val="28"/>
        </w:rPr>
        <w:t>8.教育部虚拟教研室建设扎实推进。</w:t>
      </w:r>
      <w:r>
        <w:rPr>
          <w:rFonts w:hint="eastAsia" w:asciiTheme="minorEastAsia" w:hAnsiTheme="minorEastAsia" w:eastAsiaTheme="minorEastAsia" w:cstheme="minorEastAsia"/>
          <w:color w:val="333333"/>
          <w:sz w:val="28"/>
          <w:szCs w:val="28"/>
        </w:rPr>
        <w:t>在虚拟教研室平台共享课程思政、教学视频、课程PPT、教研论文等教学资源。</w:t>
      </w:r>
      <w:r>
        <w:rPr>
          <w:rFonts w:hint="eastAsia" w:asciiTheme="minorEastAsia" w:hAnsiTheme="minorEastAsia" w:eastAsiaTheme="minorEastAsia" w:cstheme="minorEastAsia"/>
          <w:sz w:val="28"/>
          <w:szCs w:val="28"/>
        </w:rPr>
        <w:t>12月25日举办了教育部大学数学虚拟教研室暨大学数学课程改革</w:t>
      </w:r>
      <w:r>
        <w:rPr>
          <w:rFonts w:hint="eastAsia" w:asciiTheme="minorEastAsia" w:hAnsiTheme="minorEastAsia" w:eastAsiaTheme="minorEastAsia" w:cstheme="minorEastAsia"/>
          <w:color w:val="333333"/>
          <w:sz w:val="28"/>
          <w:szCs w:val="28"/>
        </w:rPr>
        <w:t>教学改革与教材建设研讨会，并为教育部大学数学虚拟教研室“五校一社”六家单位授牌。</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color w:val="333333"/>
          <w:sz w:val="28"/>
          <w:szCs w:val="28"/>
        </w:rPr>
        <w:t>9.</w:t>
      </w:r>
      <w:r>
        <w:rPr>
          <w:rFonts w:hint="eastAsia" w:asciiTheme="minorEastAsia" w:hAnsiTheme="minorEastAsia" w:eastAsiaTheme="minorEastAsia" w:cstheme="minorEastAsia"/>
          <w:b/>
          <w:bCs/>
          <w:kern w:val="0"/>
          <w:sz w:val="28"/>
          <w:szCs w:val="28"/>
        </w:rPr>
        <w:t>课程教材</w:t>
      </w:r>
      <w:r>
        <w:rPr>
          <w:rFonts w:hint="eastAsia" w:asciiTheme="minorEastAsia" w:hAnsiTheme="minorEastAsia" w:eastAsiaTheme="minorEastAsia" w:cstheme="minorEastAsia"/>
          <w:b/>
          <w:kern w:val="0"/>
          <w:sz w:val="28"/>
          <w:szCs w:val="28"/>
        </w:rPr>
        <w:t>建设成果卓著</w:t>
      </w:r>
      <w:r>
        <w:rPr>
          <w:rFonts w:hint="eastAsia" w:asciiTheme="minorEastAsia" w:hAnsiTheme="minorEastAsia" w:eastAsiaTheme="minorEastAsia" w:cstheme="minorEastAsia"/>
          <w:b/>
          <w:bCs/>
          <w:kern w:val="0"/>
          <w:sz w:val="28"/>
          <w:szCs w:val="28"/>
        </w:rPr>
        <w:t>。</w:t>
      </w:r>
      <w:r>
        <w:rPr>
          <w:rFonts w:hint="eastAsia" w:asciiTheme="minorEastAsia" w:hAnsiTheme="minorEastAsia" w:eastAsiaTheme="minorEastAsia" w:cstheme="minorEastAsia"/>
          <w:sz w:val="28"/>
          <w:szCs w:val="28"/>
        </w:rPr>
        <w:t>《数值分析》获批国家一流线下课程；“十四五”规划教材《数值分析双语教程》出版；《概率论与数理统计》被推荐为省级规划教材。</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b/>
          <w:bCs/>
          <w:color w:val="333333"/>
          <w:sz w:val="28"/>
          <w:szCs w:val="28"/>
        </w:rPr>
        <w:t>10.专业建设进展顺利。</w:t>
      </w:r>
      <w:r>
        <w:rPr>
          <w:rFonts w:hint="eastAsia" w:asciiTheme="minorEastAsia" w:hAnsiTheme="minorEastAsia" w:eastAsiaTheme="minorEastAsia" w:cstheme="minorEastAsia"/>
          <w:color w:val="333333"/>
          <w:sz w:val="28"/>
          <w:szCs w:val="28"/>
        </w:rPr>
        <w:t>信息与计算科学、数学与应用数学两个国家一流专业建设顺利通过阶段检查；完成了信息与计算科学、数学与应用数学、统计学三个本科专业2023版本科人才培养方案的修订；继续与镇江极客软通有限公司合作，推进专业实习基地建设。</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color w:val="333333"/>
          <w:sz w:val="28"/>
          <w:szCs w:val="28"/>
        </w:rPr>
        <w:t>11.</w:t>
      </w:r>
      <w:r>
        <w:rPr>
          <w:rFonts w:hint="eastAsia" w:asciiTheme="minorEastAsia" w:hAnsiTheme="minorEastAsia" w:eastAsiaTheme="minorEastAsia" w:cstheme="minorEastAsia"/>
          <w:b/>
          <w:bCs/>
          <w:kern w:val="0"/>
          <w:sz w:val="28"/>
          <w:szCs w:val="28"/>
        </w:rPr>
        <w:t>质量工程建设获得新进展。</w:t>
      </w:r>
      <w:r>
        <w:rPr>
          <w:rFonts w:hint="eastAsia" w:asciiTheme="minorEastAsia" w:hAnsiTheme="minorEastAsia" w:eastAsiaTheme="minorEastAsia" w:cstheme="minorEastAsia"/>
          <w:sz w:val="28"/>
          <w:szCs w:val="28"/>
        </w:rPr>
        <w:t xml:space="preserve">学院推荐安徽省教学成果奖特等奖1项，省级规划教材1项，省级一流认定课程1项，省级教改项目1项。获批省级教学创新团队1个，省级线下课程1门，省级教改项目3项。 </w:t>
      </w:r>
    </w:p>
    <w:p>
      <w:pPr>
        <w:keepNext w:val="0"/>
        <w:keepLines w:val="0"/>
        <w:pageBreakBefore w:val="0"/>
        <w:widowControl/>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12.</w:t>
      </w:r>
      <w:r>
        <w:rPr>
          <w:rFonts w:hint="eastAsia" w:asciiTheme="minorEastAsia" w:hAnsiTheme="minorEastAsia" w:eastAsiaTheme="minorEastAsia" w:cstheme="minorEastAsia"/>
          <w:b/>
          <w:kern w:val="0"/>
          <w:sz w:val="28"/>
          <w:szCs w:val="28"/>
        </w:rPr>
        <w:t>教师指导学生在系列竞赛中取得优异成绩</w:t>
      </w:r>
      <w:r>
        <w:rPr>
          <w:rFonts w:hint="eastAsia" w:asciiTheme="minorEastAsia" w:hAnsiTheme="minorEastAsia" w:eastAsiaTheme="minorEastAsia" w:cstheme="minorEastAsia"/>
          <w:kern w:val="0"/>
          <w:sz w:val="28"/>
          <w:szCs w:val="28"/>
        </w:rPr>
        <w:t>。全国统计建模大赛（合肥校区），获国家级一等奖1项，三等奖1项</w:t>
      </w:r>
      <w:r>
        <w:rPr>
          <w:rFonts w:hint="eastAsia" w:asciiTheme="minorEastAsia" w:hAnsiTheme="minorEastAsia" w:eastAsiaTheme="minorEastAsia" w:cstheme="minorEastAsia"/>
          <w:sz w:val="28"/>
          <w:szCs w:val="28"/>
        </w:rPr>
        <w:t>；美国大学生数学建模竞赛（合肥校区），获一等奖1项，二等奖2项，三等奖21项；第十四届蓝桥杯大赛，获国家级二等奖3项，三等奖8项，优秀奖7项； “互联网+”大学生创新创业大赛获安徽省银奖1项；电子商务“创新、创意及创业”挑战赛安徽赛区二等奖1项。</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bCs/>
          <w:color w:val="333333"/>
          <w:sz w:val="28"/>
          <w:szCs w:val="28"/>
        </w:rPr>
        <w:t>13.招生宣传工作成效显著。</w:t>
      </w:r>
      <w:r>
        <w:rPr>
          <w:rFonts w:hint="eastAsia" w:asciiTheme="minorEastAsia" w:hAnsiTheme="minorEastAsia" w:eastAsiaTheme="minorEastAsia" w:cstheme="minorEastAsia"/>
          <w:kern w:val="0"/>
          <w:sz w:val="28"/>
          <w:szCs w:val="28"/>
        </w:rPr>
        <w:t>合肥、宣城两个校区在江西生文理科提档线与省控线的分差比2022年均有大幅提高，合肥校区文科分差49分、理科分差80分，宣称校区文科分差44分、理科分差68分。在安徽省宿州市招录学生106人，占全省比例5.7%。招生宣传工作获工作组优秀奖，受到学校的表彰和奖励。</w:t>
      </w:r>
    </w:p>
    <w:p>
      <w:pPr>
        <w:pStyle w:val="3"/>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szCs w:val="28"/>
        </w:rPr>
      </w:pPr>
      <w:r>
        <w:rPr>
          <w:rFonts w:hint="eastAsia" w:asciiTheme="minorEastAsia" w:hAnsiTheme="minorEastAsia" w:eastAsiaTheme="minorEastAsia" w:cstheme="minorEastAsia"/>
          <w:b/>
          <w:szCs w:val="28"/>
        </w:rPr>
        <w:t>三、师资引进与培养</w:t>
      </w:r>
    </w:p>
    <w:p>
      <w:pPr>
        <w:pStyle w:val="3"/>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kern w:val="0"/>
          <w:szCs w:val="28"/>
        </w:rPr>
      </w:pPr>
      <w:r>
        <w:rPr>
          <w:rFonts w:hint="eastAsia" w:asciiTheme="minorEastAsia" w:hAnsiTheme="minorEastAsia" w:eastAsiaTheme="minorEastAsia" w:cstheme="minorEastAsia"/>
          <w:b/>
          <w:szCs w:val="28"/>
        </w:rPr>
        <w:t>14.师资队伍建设取得新进展。</w:t>
      </w:r>
      <w:r>
        <w:rPr>
          <w:rFonts w:hint="eastAsia" w:asciiTheme="minorEastAsia" w:hAnsiTheme="minorEastAsia" w:eastAsiaTheme="minorEastAsia" w:cstheme="minorEastAsia"/>
          <w:kern w:val="0"/>
          <w:szCs w:val="28"/>
        </w:rPr>
        <w:t>学院新进3名青年教师，1位教师获安徽省青教赛三等奖，1位教师获第三届高校教师教学创新大赛省赛二等奖，2位教师获得学校青年教师教学基本功大赛二等奖，1位教师获评安徽省教坛新秀，延聘教授1人，返聘副教授3人赴宣城校区任教。师资队伍建设结构进一步优化。</w:t>
      </w:r>
    </w:p>
    <w:bookmarkEnd w:id="45"/>
    <w:bookmarkEnd w:id="46"/>
    <w:p>
      <w:pPr>
        <w:keepNext w:val="0"/>
        <w:keepLines w:val="0"/>
        <w:pageBreakBefore w:val="0"/>
        <w:kinsoku/>
        <w:wordWrap/>
        <w:overflowPunct/>
        <w:topLinePunct w:val="0"/>
        <w:autoSpaceDE/>
        <w:autoSpaceDN/>
        <w:bidi w:val="0"/>
        <w:adjustRightInd/>
        <w:snapToGrid/>
        <w:ind w:left="2"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四、学科和科研工作</w:t>
      </w:r>
    </w:p>
    <w:p>
      <w:pPr>
        <w:pStyle w:val="21"/>
        <w:keepNext w:val="0"/>
        <w:keepLines w:val="0"/>
        <w:pageBreakBefore w:val="0"/>
        <w:kinsoku/>
        <w:wordWrap/>
        <w:overflowPunct/>
        <w:topLinePunct w:val="0"/>
        <w:autoSpaceDE/>
        <w:autoSpaceDN/>
        <w:bidi w:val="0"/>
        <w:adjustRightInd/>
        <w:snapToGrid/>
        <w:spacing w:beforeAutospacing="0" w:afterAutospacing="0"/>
        <w:ind w:firstLine="562"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15.获批设立数学博士后流动站。</w:t>
      </w:r>
      <w:r>
        <w:rPr>
          <w:rFonts w:hint="eastAsia" w:asciiTheme="minorEastAsia" w:hAnsiTheme="minorEastAsia" w:eastAsiaTheme="minorEastAsia" w:cstheme="minorEastAsia"/>
          <w:sz w:val="28"/>
          <w:szCs w:val="28"/>
        </w:rPr>
        <w:t>获批新设数学博士后科研流动站。这是我院继获得数学学科博士学位授予权后，学科发展的又一个标志性成果。</w:t>
      </w:r>
    </w:p>
    <w:p>
      <w:pPr>
        <w:pStyle w:val="21"/>
        <w:keepNext w:val="0"/>
        <w:keepLines w:val="0"/>
        <w:pageBreakBefore w:val="0"/>
        <w:kinsoku/>
        <w:wordWrap/>
        <w:overflowPunct/>
        <w:topLinePunct w:val="0"/>
        <w:autoSpaceDE/>
        <w:autoSpaceDN/>
        <w:bidi w:val="0"/>
        <w:adjustRightInd/>
        <w:snapToGrid/>
        <w:spacing w:beforeAutospacing="0" w:afterAutospacing="0"/>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16.一级学科博士点通过审核性评估。</w:t>
      </w:r>
    </w:p>
    <w:p>
      <w:pPr>
        <w:pStyle w:val="21"/>
        <w:keepNext w:val="0"/>
        <w:keepLines w:val="0"/>
        <w:pageBreakBefore w:val="0"/>
        <w:kinsoku/>
        <w:wordWrap/>
        <w:overflowPunct/>
        <w:topLinePunct w:val="0"/>
        <w:autoSpaceDE/>
        <w:autoSpaceDN/>
        <w:bidi w:val="0"/>
        <w:adjustRightInd/>
        <w:snapToGrid/>
        <w:spacing w:beforeAutospacing="0" w:afterAutospacing="0"/>
        <w:ind w:firstLine="562"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17.科研成果稳步提升。</w:t>
      </w:r>
      <w:r>
        <w:rPr>
          <w:rFonts w:hint="eastAsia" w:asciiTheme="minorEastAsia" w:hAnsiTheme="minorEastAsia" w:eastAsiaTheme="minorEastAsia" w:cstheme="minorEastAsia"/>
          <w:sz w:val="28"/>
          <w:szCs w:val="28"/>
        </w:rPr>
        <w:t>获批国家自然科学基金项目4项，其中面上项目3项，青年项目1项。获批安徽省自然科学基金面上项目6项，校内学术新人提升计划A、B均为3项，都创历史新高。科研到账总经费达671.2万元，其中纵向科研到账经费355.5万元，横向科研总实际到账经费315.7万元。</w:t>
      </w:r>
    </w:p>
    <w:p>
      <w:pPr>
        <w:pStyle w:val="21"/>
        <w:keepNext w:val="0"/>
        <w:keepLines w:val="0"/>
        <w:pageBreakBefore w:val="0"/>
        <w:kinsoku/>
        <w:wordWrap/>
        <w:overflowPunct/>
        <w:topLinePunct w:val="0"/>
        <w:autoSpaceDE/>
        <w:autoSpaceDN/>
        <w:bidi w:val="0"/>
        <w:adjustRightInd/>
        <w:snapToGrid/>
        <w:spacing w:beforeAutospacing="0" w:afterAutospacing="0"/>
        <w:ind w:firstLine="562"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18.学术交流持续活跃</w:t>
      </w:r>
      <w:r>
        <w:rPr>
          <w:rFonts w:hint="eastAsia" w:asciiTheme="minorEastAsia" w:hAnsiTheme="minorEastAsia" w:eastAsiaTheme="minorEastAsia" w:cstheme="minorEastAsia"/>
          <w:sz w:val="28"/>
          <w:szCs w:val="28"/>
        </w:rPr>
        <w:t>。邀请中科院院士叶向东教授、德国洪堡学者美国北卡州立大学景乃恒教授、国家杰青复旦⼤学陈猛教授等国内外著名高校的知名专家、学者举办了将近130多人次学术报告。成功举办数论会议、李代数学术研讨会等各种学术交流活动。</w:t>
      </w:r>
    </w:p>
    <w:p>
      <w:pPr>
        <w:pStyle w:val="21"/>
        <w:keepNext w:val="0"/>
        <w:keepLines w:val="0"/>
        <w:pageBreakBefore w:val="0"/>
        <w:kinsoku/>
        <w:wordWrap/>
        <w:overflowPunct/>
        <w:topLinePunct w:val="0"/>
        <w:autoSpaceDE/>
        <w:autoSpaceDN/>
        <w:bidi w:val="0"/>
        <w:adjustRightInd/>
        <w:snapToGrid/>
        <w:spacing w:beforeAutospacing="0" w:afterAutospacing="0"/>
        <w:ind w:firstLine="562"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19.加强科研项目申报组织工作</w:t>
      </w:r>
      <w:r>
        <w:rPr>
          <w:rFonts w:hint="eastAsia" w:asciiTheme="minorEastAsia" w:hAnsiTheme="minorEastAsia" w:eastAsiaTheme="minorEastAsia" w:cstheme="minorEastAsia"/>
          <w:sz w:val="28"/>
          <w:szCs w:val="28"/>
        </w:rPr>
        <w:t>。尽早谋划国家自然科学基金申报工作，共有29位教师申报国基面上或者青年项目，1位教师申请优秀青年基金。邀请校内外具有丰富基金评审经验专家举行3轮细致指导，不断打磨申报书质量。</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五、学院综合管理工作</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kern w:val="0"/>
          <w:sz w:val="28"/>
          <w:szCs w:val="28"/>
        </w:rPr>
        <w:t>20.国有资产与财务管理规范严格</w:t>
      </w:r>
      <w:r>
        <w:rPr>
          <w:rFonts w:hint="eastAsia" w:asciiTheme="minorEastAsia" w:hAnsiTheme="minorEastAsia" w:eastAsiaTheme="minorEastAsia" w:cstheme="minorEastAsia"/>
          <w:kern w:val="0"/>
          <w:sz w:val="28"/>
          <w:szCs w:val="28"/>
        </w:rPr>
        <w:t>。按照财务管理规定和会计制度，做好各类经费预算与报销工作，提高经费使用效益，无差错。按照程序做好资产采购，定期对资产的使用和保管实物进行清查、盘点，了解学院资产现状，确保资产账物相符。今年报废资产79件，合计81.9785万元。</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b/>
          <w:kern w:val="0"/>
          <w:sz w:val="28"/>
          <w:szCs w:val="28"/>
        </w:rPr>
        <w:t>21.实验室安全建设稳中有亮点</w:t>
      </w:r>
      <w:r>
        <w:rPr>
          <w:rFonts w:hint="eastAsia" w:asciiTheme="minorEastAsia" w:hAnsiTheme="minorEastAsia" w:eastAsiaTheme="minorEastAsia" w:cstheme="minorEastAsia"/>
          <w:kern w:val="0"/>
          <w:sz w:val="28"/>
          <w:szCs w:val="28"/>
        </w:rPr>
        <w:t>：加强实验室安全管理，全年无实验室安全事故。作为新生入学必修课，新入学研究生全部接受了实验室安全准入教育。在第一届“斛兵杯”教职工实验室安全技能大赛中获得非涉化组三等奖。</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b/>
          <w:kern w:val="0"/>
          <w:sz w:val="28"/>
          <w:szCs w:val="28"/>
        </w:rPr>
      </w:pPr>
      <w:r>
        <w:rPr>
          <w:rFonts w:hint="eastAsia" w:asciiTheme="minorEastAsia" w:hAnsiTheme="minorEastAsia" w:eastAsiaTheme="minorEastAsia" w:cstheme="minorEastAsia"/>
          <w:b/>
          <w:kern w:val="0"/>
          <w:sz w:val="28"/>
          <w:szCs w:val="28"/>
        </w:rPr>
        <w:t>六、学生工作与共青团工作</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22.大学生思想政治工作不断推进。</w:t>
      </w:r>
      <w:r>
        <w:rPr>
          <w:rFonts w:hint="eastAsia" w:asciiTheme="minorEastAsia" w:hAnsiTheme="minorEastAsia" w:eastAsiaTheme="minorEastAsia" w:cstheme="minorEastAsia"/>
          <w:sz w:val="28"/>
          <w:szCs w:val="28"/>
        </w:rPr>
        <w:t>积极落实习近平新时代中国特色社会主义思想主题教育工作会议精神，弘扬伟大建党精神，组织开展“学思践悟二十大”系列理论学习和实践专题教育活动，开展爱校荣校、大学生文明养成、网络安全、法治素养、国防等专题教育活动100余项。</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23.学生党团组织建设科学规范。</w:t>
      </w:r>
      <w:r>
        <w:rPr>
          <w:rFonts w:hint="eastAsia" w:asciiTheme="minorEastAsia" w:hAnsiTheme="minorEastAsia" w:eastAsiaTheme="minorEastAsia" w:cstheme="minorEastAsia"/>
          <w:sz w:val="28"/>
          <w:szCs w:val="28"/>
        </w:rPr>
        <w:t>学生党支部通过党建双创特色项目、“党风引领2+1”、“数伴成长”朋辈引领、“π领航”交流会、“π助航”数伴成长、主题廉洁教育等形式，开展帮扶引领和党支部建设。持续推进学院学生会、研究生会改革，进一步巩固“学生会主席轮值”制。针对本科生，以“翻转课堂”、“主题讲座”等形式开展小班辅导40场，形成学习成果200余项，实现学生参与率100%、学生达标率100%。结合各年级特点，组织召开“中华传统文化学习与传承”、“学习校史•爱校荣校”等主题班会等80场，形成学习成果200余项。2023年1人获评校心理委员标兵，并入围全国百佳心理委员评选、1人获评校十佳团支部书记、1人获评校优秀团支部书记。</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24.大学生心理健康教育精准有效。</w:t>
      </w:r>
      <w:r>
        <w:rPr>
          <w:rFonts w:hint="eastAsia" w:asciiTheme="minorEastAsia" w:hAnsiTheme="minorEastAsia" w:eastAsiaTheme="minorEastAsia" w:cstheme="minorEastAsia"/>
          <w:sz w:val="28"/>
          <w:szCs w:val="28"/>
        </w:rPr>
        <w:t>开展手语合唱比赛、斛心沙龙等心理活动10余项。针对不同群体大学生特点，开展新生心理健康教育专题讲座、本研新生素质拓展、心理健康宣讲会等活动50余项。组织观看《大学生常见心理问题的识别与应对》等相关线上专题讲座26场，开展新生素质拓展活动7场，覆盖全体心理委员、心理气象员300余人。重点关注对象有完善的预防机制和干预措施，并做到“一人一档”、 “一人一策”。2023年，组织开展2023级新生心理普测工作，施测率达100%，并成功化解心理危机事件2起。</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25.学生就业工作稳中有进。</w:t>
      </w:r>
      <w:r>
        <w:rPr>
          <w:rFonts w:hint="eastAsia" w:asciiTheme="minorEastAsia" w:hAnsiTheme="minorEastAsia" w:eastAsiaTheme="minorEastAsia" w:cstheme="minorEastAsia"/>
          <w:sz w:val="28"/>
          <w:szCs w:val="28"/>
        </w:rPr>
        <w:t>举办专场招聘会10余场、精准就业双选会1场，组织开展“数梦蓝图”就业指导月系列特色活动、素质拓展活动3场，就业专题讲座10余场。学院2023届硕士毕业生年底就业率为96.3%，博士就业率100%；2023届本科生毕业生年底就业率为91.71%；共有73名本科生继续深造（含出国），升学率达40.33%。</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26.第二课堂成绩单亮丽出彩。</w:t>
      </w:r>
      <w:r>
        <w:rPr>
          <w:rFonts w:hint="eastAsia" w:asciiTheme="minorEastAsia" w:hAnsiTheme="minorEastAsia" w:eastAsiaTheme="minorEastAsia" w:cstheme="minorEastAsia"/>
          <w:sz w:val="28"/>
          <w:szCs w:val="28"/>
        </w:rPr>
        <w:t>学院面向2023级新生开展第二课堂成绩单专题宣传活动1次；针对2022级本科生开展“合肥工业大学学生素质综合测评第二课堂部分实施细则”专题解读活动5场。2023年，在第二课堂成绩单系统年发布项目25项，学生满意度较高。学院学生在学校手语合唱比赛、传统知识竞赛、主题展演等比赛中荣获校二等奖、三等奖等多项荣誉。在2023年校运动会中，学生在学生B组男子总分、女子总分、团体总分等分别荣获第三、第五、第七的好成绩。</w:t>
      </w:r>
    </w:p>
    <w:p>
      <w:pPr>
        <w:keepNext w:val="0"/>
        <w:keepLines w:val="0"/>
        <w:pageBreakBefore w:val="0"/>
        <w:kinsoku/>
        <w:wordWrap/>
        <w:overflowPunct/>
        <w:topLinePunct w:val="0"/>
        <w:autoSpaceDE/>
        <w:autoSpaceDN/>
        <w:bidi w:val="0"/>
        <w:adjustRightInd/>
        <w:snapToGrid/>
        <w:ind w:firstLine="562"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27.大学生社会实践成果丰硕。</w:t>
      </w:r>
      <w:r>
        <w:rPr>
          <w:rFonts w:hint="eastAsia" w:asciiTheme="minorEastAsia" w:hAnsiTheme="minorEastAsia" w:eastAsiaTheme="minorEastAsia" w:cstheme="minorEastAsia"/>
          <w:sz w:val="28"/>
          <w:szCs w:val="28"/>
        </w:rPr>
        <w:t>学院在安徽省图书馆、合肥市蜀山小学和合肥舒馨农场等实践基地开展各类志愿服务140余次，参与志愿者582人次，志愿服务时长累计4162.5小时，重点支持三下乡实践团队11支，其中国家级团队1支、省级团队2支、校级团队8支。在学校2023年大学生暑期"三下乡"社会实践表彰中，在"优秀调研报告"、"优秀实践故事"等方面获12项荣誉；5位同学获得优秀实践标兵，2支团队获"优秀实践团队"。1个团队获得2023年挑战杯红色之旅赛道省级二等奖。</w:t>
      </w:r>
    </w:p>
    <w:p>
      <w:pPr>
        <w:ind w:firstLine="560" w:firstLineChars="200"/>
        <w:rPr>
          <w:rFonts w:ascii="宋体" w:hAnsi="宋体" w:cs="宋体"/>
          <w:kern w:val="0"/>
          <w:sz w:val="28"/>
          <w:szCs w:val="28"/>
        </w:rPr>
      </w:pPr>
      <w:r>
        <w:rPr>
          <w:rFonts w:hint="eastAsia" w:ascii="宋体" w:hAnsi="宋体"/>
          <w:sz w:val="28"/>
          <w:szCs w:val="28"/>
        </w:rPr>
        <w:br w:type="page"/>
      </w:r>
    </w:p>
    <w:p>
      <w:pPr>
        <w:keepNext w:val="0"/>
        <w:keepLines w:val="0"/>
        <w:pageBreakBefore w:val="0"/>
        <w:kinsoku/>
        <w:wordWrap/>
        <w:overflowPunct/>
        <w:topLinePunct w:val="0"/>
        <w:autoSpaceDE w:val="0"/>
        <w:autoSpaceDN w:val="0"/>
        <w:bidi w:val="0"/>
        <w:adjustRightInd/>
        <w:snapToGrid/>
        <w:jc w:val="center"/>
        <w:textAlignment w:val="auto"/>
        <w:outlineLvl w:val="0"/>
        <w:rPr>
          <w:rFonts w:asciiTheme="majorEastAsia" w:hAnsiTheme="majorEastAsia" w:eastAsiaTheme="majorEastAsia" w:cstheme="majorEastAsia"/>
          <w:b/>
          <w:sz w:val="32"/>
          <w:szCs w:val="32"/>
        </w:rPr>
      </w:pPr>
      <w:bookmarkStart w:id="47" w:name="_Toc23454"/>
      <w:r>
        <w:rPr>
          <w:rFonts w:hint="eastAsia" w:asciiTheme="majorEastAsia" w:hAnsiTheme="majorEastAsia" w:eastAsiaTheme="majorEastAsia" w:cstheme="majorEastAsia"/>
          <w:b/>
          <w:color w:val="000000"/>
          <w:sz w:val="32"/>
          <w:szCs w:val="32"/>
        </w:rPr>
        <w:t>微电子学院2023年度工作总结</w:t>
      </w:r>
      <w:bookmarkEnd w:id="47"/>
    </w:p>
    <w:p>
      <w:pPr>
        <w:keepNext w:val="0"/>
        <w:keepLines w:val="0"/>
        <w:pageBreakBefore w:val="0"/>
        <w:kinsoku/>
        <w:wordWrap/>
        <w:overflowPunct/>
        <w:topLinePunct w:val="0"/>
        <w:bidi w:val="0"/>
        <w:adjustRightInd/>
        <w:snapToGrid/>
        <w:ind w:firstLine="562" w:firstLineChars="200"/>
        <w:jc w:val="both"/>
        <w:textAlignment w:val="auto"/>
        <w:rPr>
          <w:b/>
          <w:sz w:val="28"/>
          <w:szCs w:val="28"/>
        </w:rPr>
      </w:pPr>
    </w:p>
    <w:p>
      <w:pPr>
        <w:keepNext w:val="0"/>
        <w:keepLines w:val="0"/>
        <w:pageBreakBefore w:val="0"/>
        <w:kinsoku/>
        <w:wordWrap/>
        <w:overflowPunct/>
        <w:topLinePunct w:val="0"/>
        <w:bidi w:val="0"/>
        <w:adjustRightInd/>
        <w:snapToGrid/>
        <w:ind w:firstLine="562" w:firstLineChars="200"/>
        <w:jc w:val="both"/>
        <w:textAlignment w:val="auto"/>
        <w:rPr>
          <w:b/>
          <w:sz w:val="28"/>
          <w:szCs w:val="28"/>
        </w:rPr>
      </w:pPr>
      <w:r>
        <w:rPr>
          <w:b/>
          <w:sz w:val="28"/>
          <w:szCs w:val="28"/>
        </w:rPr>
        <w:t>一、党建与思想政治等相关工作</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bCs/>
          <w:sz w:val="28"/>
          <w:szCs w:val="28"/>
        </w:rPr>
        <w:t>推进全面从严管党治党。</w:t>
      </w:r>
      <w:r>
        <w:rPr>
          <w:bCs/>
          <w:sz w:val="28"/>
          <w:szCs w:val="28"/>
        </w:rPr>
        <w:t>党委书记切实履行党建“第一责任人”职责，班子成员能够坚持“一岗双责”和“党政同责”。全年共召开党委会18次、党政联席会30次</w:t>
      </w:r>
      <w:r>
        <w:rPr>
          <w:rFonts w:hint="eastAsia"/>
          <w:bCs/>
          <w:sz w:val="28"/>
          <w:szCs w:val="28"/>
        </w:rPr>
        <w:t>。</w:t>
      </w:r>
      <w:r>
        <w:rPr>
          <w:bCs/>
          <w:sz w:val="28"/>
          <w:szCs w:val="28"/>
        </w:rPr>
        <w:t>切实履行从严管党治党责任，不断健全和完善党风廉政建设责任体系和工作体系</w:t>
      </w:r>
      <w:r>
        <w:rPr>
          <w:rFonts w:hint="eastAsia"/>
          <w:bCs/>
          <w:sz w:val="28"/>
          <w:szCs w:val="28"/>
        </w:rPr>
        <w:t>。</w:t>
      </w:r>
      <w:r>
        <w:rPr>
          <w:bCs/>
          <w:sz w:val="28"/>
          <w:szCs w:val="28"/>
        </w:rPr>
        <w:t>贯彻落实中央八项规定精神，强化二级纪委工作</w:t>
      </w:r>
      <w:r>
        <w:rPr>
          <w:rFonts w:hint="eastAsia"/>
          <w:bCs/>
          <w:sz w:val="28"/>
          <w:szCs w:val="28"/>
        </w:rPr>
        <w:t>，</w:t>
      </w:r>
      <w:r>
        <w:rPr>
          <w:bCs/>
          <w:sz w:val="28"/>
          <w:szCs w:val="28"/>
        </w:rPr>
        <w:t>把党风廉政建设纳入党建和思想政治教育总体规划，列入学院党委理论中心组和双周三政治学习的重要内容。</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bCs/>
          <w:sz w:val="28"/>
          <w:szCs w:val="28"/>
        </w:rPr>
        <w:t>强化思想引领凝聚发展合力。</w:t>
      </w:r>
      <w:r>
        <w:rPr>
          <w:bCs/>
          <w:sz w:val="28"/>
          <w:szCs w:val="28"/>
        </w:rPr>
        <w:t>严格执行党委中心组理论学习制度、教职工政治理论学习制度，坚持党委会第一个议题学习制度。2023年学院围绕学习宣传党的二十大精神、学习贯彻习近平新时代中国特色社会主义思想、习近平总书记重要讲话精神和习近平总书记关于教育的重要论述等内容开展政治理论学习。开展师生支部共建、师生支部与科研院所、科技创新企业党支部共建等学习调研活动</w:t>
      </w:r>
      <w:bookmarkStart w:id="48" w:name="_Hlk146024518"/>
      <w:r>
        <w:rPr>
          <w:bCs/>
          <w:sz w:val="28"/>
          <w:szCs w:val="28"/>
        </w:rPr>
        <w:t>。</w:t>
      </w:r>
      <w:bookmarkEnd w:id="48"/>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bCs/>
          <w:sz w:val="28"/>
          <w:szCs w:val="28"/>
        </w:rPr>
        <w:t>多措并举推动主题教育走实走深。</w:t>
      </w:r>
      <w:r>
        <w:rPr>
          <w:bCs/>
          <w:sz w:val="28"/>
          <w:szCs w:val="28"/>
        </w:rPr>
        <w:t>坚持问题导向，通过主题教育聚焦解决学科建设、人才培养、科学研究、队伍建设等方面的发展难题。召开主题教育领导小组会议5次，开展集中学习和研讨交流14次，调研成果交流会1次，提交调研报告6篇，梳理重点问题18项并进行整改落实</w:t>
      </w:r>
      <w:r>
        <w:rPr>
          <w:rFonts w:hint="eastAsia"/>
          <w:bCs/>
          <w:sz w:val="28"/>
          <w:szCs w:val="28"/>
        </w:rPr>
        <w:t>。</w:t>
      </w:r>
      <w:r>
        <w:rPr>
          <w:bCs/>
          <w:sz w:val="28"/>
          <w:szCs w:val="28"/>
        </w:rPr>
        <w:t>开展60余场次“芯青年”茶话会，覆盖学生超过200人</w:t>
      </w:r>
      <w:r>
        <w:rPr>
          <w:rFonts w:hint="eastAsia"/>
          <w:bCs/>
          <w:sz w:val="28"/>
          <w:szCs w:val="28"/>
        </w:rPr>
        <w:t>。</w:t>
      </w:r>
      <w:r>
        <w:rPr>
          <w:bCs/>
          <w:sz w:val="28"/>
          <w:szCs w:val="28"/>
        </w:rPr>
        <w:t>党员领导干部和党支部书记讲党课19次，在学校网站发表宣传开展主题教育的新闻14篇、学院网站发表10余篇。</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bCs/>
          <w:sz w:val="28"/>
          <w:szCs w:val="28"/>
        </w:rPr>
        <w:t>严格落实安全稳定和意识形态工作责任。</w:t>
      </w:r>
      <w:r>
        <w:rPr>
          <w:bCs/>
          <w:sz w:val="28"/>
          <w:szCs w:val="28"/>
        </w:rPr>
        <w:t>坚持理论学习教育，持续抓好三会一课、双周教职工理论学习，深入推进教职工的思想政治建设和作风建设。规范管理网站和各类新媒体平台</w:t>
      </w:r>
      <w:r>
        <w:rPr>
          <w:rFonts w:hint="eastAsia"/>
          <w:bCs/>
          <w:sz w:val="28"/>
          <w:szCs w:val="28"/>
        </w:rPr>
        <w:t>，</w:t>
      </w:r>
      <w:r>
        <w:rPr>
          <w:bCs/>
          <w:sz w:val="28"/>
          <w:szCs w:val="28"/>
        </w:rPr>
        <w:t>规范各类会议、讲座等按程序办理</w:t>
      </w:r>
      <w:r>
        <w:rPr>
          <w:rFonts w:hint="eastAsia"/>
          <w:bCs/>
          <w:sz w:val="28"/>
          <w:szCs w:val="28"/>
        </w:rPr>
        <w:t>，</w:t>
      </w:r>
      <w:r>
        <w:rPr>
          <w:bCs/>
          <w:sz w:val="28"/>
          <w:szCs w:val="28"/>
        </w:rPr>
        <w:t>严把课堂教学意识形态安全红线和底线</w:t>
      </w:r>
      <w:r>
        <w:rPr>
          <w:rFonts w:hint="eastAsia"/>
          <w:bCs/>
          <w:sz w:val="28"/>
          <w:szCs w:val="28"/>
        </w:rPr>
        <w:t>，</w:t>
      </w:r>
      <w:r>
        <w:rPr>
          <w:bCs/>
          <w:sz w:val="28"/>
          <w:szCs w:val="28"/>
        </w:rPr>
        <w:t>做好师生宗教信仰情况的排查工作和少数民族学生的思想教育管理工作。学院党委每学期召开会议专题研究意识形态、安全稳定和师生思想政治工作，充分掌握安全稳定和意识形态工作的领导权和主动权。</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bCs/>
          <w:sz w:val="28"/>
          <w:szCs w:val="28"/>
        </w:rPr>
        <w:t>夯实学院基层组织基础。</w:t>
      </w:r>
      <w:r>
        <w:rPr>
          <w:bCs/>
          <w:sz w:val="28"/>
          <w:szCs w:val="28"/>
        </w:rPr>
        <w:t>认真贯彻落实两个条例的工作要求，规范师生党支部政治生活，落实学院领导班子成员联系基层党支部。加强对教师党支部“双带头人”党支部书记的选配力度，做到“双带头人”党支部书记全覆盖。本年度集电本科生支部获批安徽省五星级党支部，微电子本科生党支部获批安徽省党建工作样板支部培育单位，集电系教工党支部顺利完成换届选举工作，学生党支部完成支委改选工作。电科系教工党支部与</w:t>
      </w:r>
      <w:r>
        <w:rPr>
          <w:kern w:val="0"/>
          <w:sz w:val="28"/>
          <w:szCs w:val="28"/>
        </w:rPr>
        <w:t>沙坝村</w:t>
      </w:r>
      <w:r>
        <w:rPr>
          <w:bCs/>
          <w:sz w:val="28"/>
          <w:szCs w:val="28"/>
        </w:rPr>
        <w:t>党总支开展定点帮扶党建工作交流、集电系党支部与合肥艾创微公司开展支部结对共建。本年度发展教职工预备党员1人，发展学生预备党员79人，按期完成发展计划。</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bCs/>
          <w:sz w:val="28"/>
          <w:szCs w:val="28"/>
        </w:rPr>
        <w:t>加强师德师风建设。</w:t>
      </w:r>
      <w:r>
        <w:rPr>
          <w:bCs/>
          <w:sz w:val="28"/>
          <w:szCs w:val="28"/>
        </w:rPr>
        <w:t>学院召开警示教育大会，召开2次党风廉政建设专题工作会议。开展第一届“春风化雨”师德先进个人评选和表彰座谈会，选树宣传2名优秀教师典型。学院坚持以优良的党风引领形成优良的学风，以优良的师德师风营造良好的学院精神文化氛围。</w:t>
      </w:r>
    </w:p>
    <w:p>
      <w:pPr>
        <w:keepNext w:val="0"/>
        <w:keepLines w:val="0"/>
        <w:pageBreakBefore w:val="0"/>
        <w:kinsoku/>
        <w:wordWrap/>
        <w:overflowPunct/>
        <w:topLinePunct w:val="0"/>
        <w:bidi w:val="0"/>
        <w:adjustRightInd/>
        <w:snapToGrid/>
        <w:ind w:firstLine="562" w:firstLineChars="200"/>
        <w:jc w:val="both"/>
        <w:textAlignment w:val="auto"/>
        <w:rPr>
          <w:b/>
          <w:sz w:val="28"/>
          <w:szCs w:val="28"/>
        </w:rPr>
      </w:pPr>
      <w:r>
        <w:rPr>
          <w:b/>
          <w:sz w:val="28"/>
          <w:szCs w:val="28"/>
        </w:rPr>
        <w:t>二、教学工作</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bCs/>
          <w:sz w:val="28"/>
          <w:szCs w:val="28"/>
        </w:rPr>
        <w:t>强化教学过程管理。</w:t>
      </w:r>
      <w:r>
        <w:rPr>
          <w:bCs/>
          <w:sz w:val="28"/>
          <w:szCs w:val="28"/>
        </w:rPr>
        <w:t>2023级本科新生309人，2023届本科毕业生325人，应届授予学位323人，校内转专业45人。结合专业认证要求和学生反馈，修订了2023版本科生专业人才培养方案。组建学院课程组，实现全院教学资源的共享。制定了《集电创新实验班分流工作实施方案（试行）》等一系列教学文件。</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bCs/>
          <w:sz w:val="28"/>
          <w:szCs w:val="28"/>
        </w:rPr>
        <w:t>扎实推动专业工程认证工作。</w:t>
      </w:r>
      <w:r>
        <w:rPr>
          <w:bCs/>
          <w:sz w:val="28"/>
          <w:szCs w:val="28"/>
        </w:rPr>
        <w:t>邀请了温州大学陈孝敬教授、校软件学院薛峰教授，交流专业认证经验。完成了电子科学与技术专业、集成电路设计与集成系统专业的工程教育认证申请，其中电子科学与技术专业的工程教育认证申请已经被受理，目前正在准备自评报告。</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bCs/>
          <w:sz w:val="28"/>
          <w:szCs w:val="28"/>
        </w:rPr>
        <w:t>规范教学秩序。</w:t>
      </w:r>
      <w:r>
        <w:rPr>
          <w:bCs/>
          <w:sz w:val="28"/>
          <w:szCs w:val="28"/>
        </w:rPr>
        <w:t>对全院教师进行了一系列教学效果测评，并给出审查结论和整改建议。从开题、查重、二次答辩等各个环节多措并举，切实提高本科生毕业设计水平。召开了本科生选课答疑师生座谈会，快速解决本科生选课中的困惑并听取学生对课程设置的建议。</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bCs/>
          <w:sz w:val="28"/>
          <w:szCs w:val="28"/>
        </w:rPr>
        <w:t>扩大本科招生宣传力度</w:t>
      </w:r>
      <w:r>
        <w:rPr>
          <w:bCs/>
          <w:sz w:val="28"/>
          <w:szCs w:val="28"/>
        </w:rPr>
        <w:t>。学院负责合肥一中和福建省的本科招生宣传，在福建省的录取位次上升了4000名，获得招生宣传奖励。学院所有本科专业的一志愿比率均超过100%，其中集成电路设计与集成系统（创新实验班）的一志愿比率达到880%，位列全校第一。</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bookmarkStart w:id="49" w:name="_Hlk152080355"/>
      <w:r>
        <w:rPr>
          <w:b/>
          <w:bCs/>
          <w:sz w:val="28"/>
          <w:szCs w:val="28"/>
        </w:rPr>
        <w:t>推进大学生创新创业活动。</w:t>
      </w:r>
      <w:r>
        <w:rPr>
          <w:bCs/>
          <w:sz w:val="28"/>
          <w:szCs w:val="28"/>
        </w:rPr>
        <w:t>承办了全国大学生集创赛（华中赛区）、研电赛校赛、研创赛校赛。获得“挑战杯”创业计划竞赛国家级铜奖1项</w:t>
      </w:r>
      <w:r>
        <w:rPr>
          <w:rFonts w:hint="eastAsia"/>
          <w:bCs/>
          <w:sz w:val="28"/>
          <w:szCs w:val="28"/>
        </w:rPr>
        <w:t>，</w:t>
      </w:r>
      <w:r>
        <w:rPr>
          <w:bCs/>
          <w:sz w:val="28"/>
          <w:szCs w:val="28"/>
        </w:rPr>
        <w:t>“挑战杯”课外学术科技作品竞赛省级二等奖1项、红色专项活动省级三等奖1项</w:t>
      </w:r>
      <w:r>
        <w:rPr>
          <w:rFonts w:hint="eastAsia"/>
          <w:bCs/>
          <w:sz w:val="28"/>
          <w:szCs w:val="28"/>
        </w:rPr>
        <w:t>，</w:t>
      </w:r>
      <w:r>
        <w:rPr>
          <w:bCs/>
          <w:sz w:val="28"/>
          <w:szCs w:val="28"/>
        </w:rPr>
        <w:t>集创赛国家级二等奖1项</w:t>
      </w:r>
      <w:r>
        <w:rPr>
          <w:rFonts w:hint="eastAsia"/>
          <w:bCs/>
          <w:sz w:val="28"/>
          <w:szCs w:val="28"/>
        </w:rPr>
        <w:t>、</w:t>
      </w:r>
      <w:r>
        <w:rPr>
          <w:bCs/>
          <w:sz w:val="28"/>
          <w:szCs w:val="28"/>
        </w:rPr>
        <w:t>三等奖4项等。“芯火燎原”创客中心开展17场“启智润芯”科创竞赛系列讲座。“本芯计划”正式启动，共选拔出22队108名本科生，并配备了指导老师。</w:t>
      </w:r>
    </w:p>
    <w:bookmarkEnd w:id="49"/>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bCs/>
          <w:sz w:val="28"/>
          <w:szCs w:val="28"/>
        </w:rPr>
        <w:t>强化课程思政。</w:t>
      </w:r>
      <w:r>
        <w:rPr>
          <w:bCs/>
          <w:sz w:val="28"/>
          <w:szCs w:val="28"/>
        </w:rPr>
        <w:t>黄正峰主讲的《数字逻辑电路》获批2023年度安徽省课程思政示范课程（本科）。宋玲玲申报的《电磁场与电磁波》获批安徽省教材建设资助项目。举办了2023年学院青年教师教学基本功比赛。</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bCs/>
          <w:sz w:val="28"/>
          <w:szCs w:val="28"/>
        </w:rPr>
        <w:t>集电联合创新实验班首次招生。</w:t>
      </w:r>
      <w:r>
        <w:rPr>
          <w:bCs/>
          <w:sz w:val="28"/>
          <w:szCs w:val="28"/>
        </w:rPr>
        <w:t>我校和中国科学技术大学联合培养芯片人才，</w:t>
      </w:r>
      <w:r>
        <w:rPr>
          <w:rFonts w:hint="eastAsia"/>
          <w:bCs/>
          <w:sz w:val="28"/>
          <w:szCs w:val="28"/>
        </w:rPr>
        <w:t>集电</w:t>
      </w:r>
      <w:r>
        <w:rPr>
          <w:bCs/>
          <w:sz w:val="28"/>
          <w:szCs w:val="28"/>
        </w:rPr>
        <w:t>创新实验班首次招生44人，已建立了相关制度，如创新实验班的导师制培养、选拔机制、两校课程衔接、师资共享等。</w:t>
      </w:r>
    </w:p>
    <w:p>
      <w:pPr>
        <w:keepNext w:val="0"/>
        <w:keepLines w:val="0"/>
        <w:pageBreakBefore w:val="0"/>
        <w:kinsoku/>
        <w:wordWrap/>
        <w:overflowPunct/>
        <w:topLinePunct w:val="0"/>
        <w:bidi w:val="0"/>
        <w:adjustRightInd/>
        <w:snapToGrid/>
        <w:ind w:firstLine="562" w:firstLineChars="200"/>
        <w:jc w:val="both"/>
        <w:textAlignment w:val="auto"/>
        <w:rPr>
          <w:b/>
          <w:sz w:val="28"/>
          <w:szCs w:val="28"/>
        </w:rPr>
      </w:pPr>
      <w:r>
        <w:rPr>
          <w:b/>
          <w:sz w:val="28"/>
          <w:szCs w:val="28"/>
        </w:rPr>
        <w:t>三、科研工作</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sz w:val="28"/>
          <w:szCs w:val="28"/>
        </w:rPr>
        <w:t>科研经费充足。</w:t>
      </w:r>
      <w:r>
        <w:rPr>
          <w:bCs/>
          <w:sz w:val="28"/>
          <w:szCs w:val="28"/>
        </w:rPr>
        <w:t>截至目前，学院在研项目合同总经费5490.75万元。年度新增到账经费1594万元（其中纵向到账经费343万元，横向到账经费1251万元）。2023年新增获批立项项目共计44项，其中纵向15项（国家和省部级项目10项），横向校企合作项目29项。</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sz w:val="28"/>
          <w:szCs w:val="28"/>
        </w:rPr>
        <w:t>积极组织各级各类项目申报。</w:t>
      </w:r>
      <w:r>
        <w:rPr>
          <w:bCs/>
          <w:sz w:val="28"/>
          <w:szCs w:val="28"/>
        </w:rPr>
        <w:t>组织2024年国家自然科学基金申报工作，预计申报15项</w:t>
      </w:r>
      <w:r>
        <w:rPr>
          <w:rFonts w:hint="eastAsia"/>
          <w:bCs/>
          <w:sz w:val="28"/>
          <w:szCs w:val="28"/>
        </w:rPr>
        <w:t>，</w:t>
      </w:r>
      <w:r>
        <w:rPr>
          <w:bCs/>
          <w:sz w:val="28"/>
          <w:szCs w:val="28"/>
        </w:rPr>
        <w:t>征集安徽省揭榜挂帅、安徽省重大专项等各类项目指南建议10余项</w:t>
      </w:r>
      <w:r>
        <w:rPr>
          <w:rFonts w:hint="eastAsia"/>
          <w:bCs/>
          <w:sz w:val="28"/>
          <w:szCs w:val="28"/>
        </w:rPr>
        <w:t>，</w:t>
      </w:r>
      <w:r>
        <w:rPr>
          <w:bCs/>
          <w:sz w:val="28"/>
          <w:szCs w:val="28"/>
        </w:rPr>
        <w:t>推荐省级各类项目评审专家2人</w:t>
      </w:r>
      <w:r>
        <w:rPr>
          <w:rFonts w:hint="eastAsia"/>
          <w:bCs/>
          <w:sz w:val="28"/>
          <w:szCs w:val="28"/>
        </w:rPr>
        <w:t>。</w:t>
      </w:r>
      <w:r>
        <w:rPr>
          <w:bCs/>
          <w:sz w:val="28"/>
          <w:szCs w:val="28"/>
        </w:rPr>
        <w:t>积极组织落实教育部合肥高等研究院联合科研与人才培养项目的征集。</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bCs/>
          <w:sz w:val="28"/>
          <w:szCs w:val="28"/>
        </w:rPr>
        <w:t>推进校企深度合作。</w:t>
      </w:r>
      <w:r>
        <w:rPr>
          <w:bCs/>
          <w:sz w:val="28"/>
          <w:szCs w:val="28"/>
        </w:rPr>
        <w:t>分别与中国电子科技集团43所、本源量子计算科技、合肥芯碁微电子装备、合肥艾创微、安徽新宇环保科技、杜威智能等企业以横向合作项目为依托，进一步加强校企合作。</w:t>
      </w:r>
    </w:p>
    <w:p>
      <w:pPr>
        <w:keepNext w:val="0"/>
        <w:keepLines w:val="0"/>
        <w:pageBreakBefore w:val="0"/>
        <w:kinsoku/>
        <w:wordWrap/>
        <w:overflowPunct/>
        <w:topLinePunct w:val="0"/>
        <w:bidi w:val="0"/>
        <w:adjustRightInd/>
        <w:snapToGrid/>
        <w:ind w:firstLine="562" w:firstLineChars="200"/>
        <w:jc w:val="both"/>
        <w:textAlignment w:val="auto"/>
        <w:rPr>
          <w:b/>
          <w:bCs/>
          <w:sz w:val="28"/>
          <w:szCs w:val="28"/>
        </w:rPr>
      </w:pPr>
      <w:r>
        <w:rPr>
          <w:b/>
          <w:bCs/>
          <w:sz w:val="28"/>
          <w:szCs w:val="28"/>
        </w:rPr>
        <w:t>加大学术交流力度。</w:t>
      </w:r>
      <w:r>
        <w:rPr>
          <w:bCs/>
          <w:sz w:val="28"/>
          <w:szCs w:val="28"/>
        </w:rPr>
        <w:t>组织了CCF走进合肥高校暨宇航集成电路高峰论坛、CCF容错计算专委走进合肥工业大学暨可信集成电路中日双边国际研讨会、CCF集成电路设计专委走进合肥工业大学暨可信集成电路中德双边国际研讨会，开展专题学术报告13场。</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bCs/>
          <w:sz w:val="28"/>
          <w:szCs w:val="28"/>
        </w:rPr>
        <w:t>持续产出高水平成果。</w:t>
      </w:r>
      <w:r>
        <w:rPr>
          <w:sz w:val="28"/>
          <w:szCs w:val="28"/>
        </w:rPr>
        <w:t>学院在钙钛矿波长探测器、随机计算和量子元胞自动机、MEMS热电堆红外探测器等研究领域取得了一系列重要进展。在Nature Communications、IEEE JSSC、TCAS、TED、Advanced Functional Materials等期刊上发表高水平论文20余篇</w:t>
      </w:r>
      <w:r>
        <w:rPr>
          <w:bCs/>
          <w:sz w:val="28"/>
          <w:szCs w:val="28"/>
        </w:rPr>
        <w:t>，授权发明专利10</w:t>
      </w:r>
      <w:r>
        <w:rPr>
          <w:sz w:val="28"/>
          <w:szCs w:val="28"/>
        </w:rPr>
        <w:t>余</w:t>
      </w:r>
      <w:r>
        <w:rPr>
          <w:bCs/>
          <w:sz w:val="28"/>
          <w:szCs w:val="28"/>
        </w:rPr>
        <w:t>项。</w:t>
      </w:r>
    </w:p>
    <w:p>
      <w:pPr>
        <w:keepNext w:val="0"/>
        <w:keepLines w:val="0"/>
        <w:pageBreakBefore w:val="0"/>
        <w:kinsoku/>
        <w:wordWrap/>
        <w:overflowPunct/>
        <w:topLinePunct w:val="0"/>
        <w:bidi w:val="0"/>
        <w:adjustRightInd/>
        <w:snapToGrid/>
        <w:ind w:firstLine="562" w:firstLineChars="200"/>
        <w:jc w:val="both"/>
        <w:textAlignment w:val="auto"/>
        <w:rPr>
          <w:b/>
          <w:sz w:val="28"/>
          <w:szCs w:val="28"/>
        </w:rPr>
      </w:pPr>
      <w:r>
        <w:rPr>
          <w:b/>
          <w:sz w:val="28"/>
          <w:szCs w:val="28"/>
        </w:rPr>
        <w:t>四、学科建设与研究生工作</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sz w:val="28"/>
          <w:szCs w:val="28"/>
        </w:rPr>
        <w:t>不断凝练学科方向。</w:t>
      </w:r>
      <w:r>
        <w:rPr>
          <w:bCs/>
          <w:sz w:val="28"/>
          <w:szCs w:val="28"/>
        </w:rPr>
        <w:t>凝练突出4个学科方向，即集成电路设计、集成电路测试与容错设计、MEMS智能传感器、电磁场与微波技术，从人员配备、资源配置、引进人才等方面加大支持力度，力争形成学院的学科特色。</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sz w:val="28"/>
          <w:szCs w:val="28"/>
        </w:rPr>
        <w:t>寻求学科建设新突破。</w:t>
      </w:r>
      <w:r>
        <w:rPr>
          <w:bCs/>
          <w:sz w:val="28"/>
          <w:szCs w:val="28"/>
        </w:rPr>
        <w:t>在校领导亲自关心下、研究生院和计算机学院的大力支持下，学院获得动态调整电子科学与技术博士点的宝贵机会，论证方案已通过学校学位委员会审定并上报。</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sz w:val="28"/>
          <w:szCs w:val="28"/>
        </w:rPr>
        <w:t>筹备共建芯片公共研发平台。</w:t>
      </w:r>
      <w:r>
        <w:rPr>
          <w:bCs/>
          <w:sz w:val="28"/>
          <w:szCs w:val="28"/>
        </w:rPr>
        <w:t>充分利用政府、社会资源，拟由合肥市政府与学校联合共建芯片公共研发平台。学院主动承接任务，与市政府相关部门、当地企业积极对接，已完成平台论证和经费预算报告并上报。</w:t>
      </w:r>
    </w:p>
    <w:p>
      <w:pPr>
        <w:keepNext w:val="0"/>
        <w:keepLines w:val="0"/>
        <w:pageBreakBefore w:val="0"/>
        <w:kinsoku/>
        <w:wordWrap/>
        <w:overflowPunct/>
        <w:topLinePunct w:val="0"/>
        <w:bidi w:val="0"/>
        <w:adjustRightInd/>
        <w:snapToGrid/>
        <w:ind w:firstLine="562" w:firstLineChars="200"/>
        <w:jc w:val="both"/>
        <w:textAlignment w:val="auto"/>
        <w:rPr>
          <w:bCs/>
          <w:sz w:val="28"/>
          <w:szCs w:val="28"/>
        </w:rPr>
      </w:pPr>
      <w:r>
        <w:rPr>
          <w:b/>
          <w:sz w:val="28"/>
          <w:szCs w:val="28"/>
        </w:rPr>
        <w:t>加强研究生管理提升培养质量。</w:t>
      </w:r>
      <w:r>
        <w:rPr>
          <w:bCs/>
          <w:sz w:val="28"/>
          <w:szCs w:val="28"/>
        </w:rPr>
        <w:t>完成2023级硕士、博士研究生复试工作，共招收165人。完成答辩及学位申请工作，确保2020级研究生顺利毕业，获得学位143人。集中开展了研究生开题和中期检查</w:t>
      </w:r>
      <w:r>
        <w:rPr>
          <w:rFonts w:hint="eastAsia"/>
          <w:bCs/>
          <w:sz w:val="28"/>
          <w:szCs w:val="28"/>
        </w:rPr>
        <w:t>工作</w:t>
      </w:r>
      <w:r>
        <w:rPr>
          <w:bCs/>
          <w:sz w:val="28"/>
          <w:szCs w:val="28"/>
        </w:rPr>
        <w:t>。完成2024年推免生复试及录取工作，最终录取18人。学院教师参与荣获国家教学成果一等奖1项。</w:t>
      </w:r>
    </w:p>
    <w:p>
      <w:pPr>
        <w:keepNext w:val="0"/>
        <w:keepLines w:val="0"/>
        <w:pageBreakBefore w:val="0"/>
        <w:kinsoku/>
        <w:wordWrap/>
        <w:overflowPunct/>
        <w:topLinePunct w:val="0"/>
        <w:bidi w:val="0"/>
        <w:adjustRightInd/>
        <w:snapToGrid/>
        <w:ind w:firstLine="562" w:firstLineChars="200"/>
        <w:jc w:val="both"/>
        <w:textAlignment w:val="auto"/>
        <w:rPr>
          <w:b/>
          <w:bCs/>
          <w:sz w:val="28"/>
          <w:szCs w:val="28"/>
        </w:rPr>
      </w:pPr>
      <w:r>
        <w:rPr>
          <w:b/>
          <w:bCs/>
          <w:sz w:val="28"/>
          <w:szCs w:val="28"/>
        </w:rPr>
        <w:t>五、人才与师资工作</w:t>
      </w:r>
    </w:p>
    <w:p>
      <w:pPr>
        <w:keepNext w:val="0"/>
        <w:keepLines w:val="0"/>
        <w:pageBreakBefore w:val="0"/>
        <w:kinsoku/>
        <w:wordWrap/>
        <w:overflowPunct/>
        <w:topLinePunct w:val="0"/>
        <w:bidi w:val="0"/>
        <w:adjustRightInd/>
        <w:snapToGrid/>
        <w:ind w:firstLine="560" w:firstLineChars="200"/>
        <w:jc w:val="both"/>
        <w:textAlignment w:val="auto"/>
        <w:rPr>
          <w:bCs/>
          <w:sz w:val="28"/>
          <w:szCs w:val="28"/>
        </w:rPr>
      </w:pPr>
      <w:r>
        <w:rPr>
          <w:bCs/>
          <w:sz w:val="28"/>
          <w:szCs w:val="28"/>
        </w:rPr>
        <w:t>在学院人才引进工作领导小组的领导下，充分发挥学术委员会的作用，严格履行人才引进工作程序，规范人才引进和师资招聘工作。年度收到应聘简历50余份，组织面试9场35人，其中人才引进9人。2023年新增报到入职2人，新晋升高级职称2人。学院针对已立项教学、科研团队及第一批科研特别资助项目进行了中期检查。</w:t>
      </w:r>
    </w:p>
    <w:p>
      <w:pPr>
        <w:keepNext w:val="0"/>
        <w:keepLines w:val="0"/>
        <w:pageBreakBefore w:val="0"/>
        <w:kinsoku/>
        <w:wordWrap/>
        <w:overflowPunct/>
        <w:topLinePunct w:val="0"/>
        <w:bidi w:val="0"/>
        <w:adjustRightInd/>
        <w:snapToGrid/>
        <w:ind w:firstLine="562" w:firstLineChars="200"/>
        <w:jc w:val="both"/>
        <w:textAlignment w:val="auto"/>
        <w:rPr>
          <w:b/>
          <w:sz w:val="28"/>
          <w:szCs w:val="28"/>
        </w:rPr>
      </w:pPr>
      <w:r>
        <w:rPr>
          <w:b/>
          <w:sz w:val="28"/>
          <w:szCs w:val="28"/>
        </w:rPr>
        <w:t>六、学生工作与共青团工作</w:t>
      </w:r>
    </w:p>
    <w:p>
      <w:pPr>
        <w:keepNext w:val="0"/>
        <w:keepLines w:val="0"/>
        <w:pageBreakBefore w:val="0"/>
        <w:kinsoku/>
        <w:wordWrap/>
        <w:overflowPunct/>
        <w:topLinePunct w:val="0"/>
        <w:autoSpaceDE w:val="0"/>
        <w:autoSpaceDN w:val="0"/>
        <w:bidi w:val="0"/>
        <w:adjustRightInd/>
        <w:snapToGrid/>
        <w:ind w:firstLine="562" w:firstLineChars="200"/>
        <w:jc w:val="both"/>
        <w:textAlignment w:val="auto"/>
        <w:rPr>
          <w:sz w:val="28"/>
          <w:szCs w:val="28"/>
        </w:rPr>
      </w:pPr>
      <w:r>
        <w:rPr>
          <w:b/>
          <w:bCs/>
          <w:sz w:val="28"/>
          <w:szCs w:val="28"/>
        </w:rPr>
        <w:t>全力构建三全育人格局。</w:t>
      </w:r>
      <w:r>
        <w:rPr>
          <w:sz w:val="28"/>
          <w:szCs w:val="28"/>
        </w:rPr>
        <w:t>强化班主任作用发挥，选聘班主任27名。召开班主任、学工联席会议6场，做好信息互通、互补互融。协同推动学院学生科技竞赛发展，学生共获得A、B类赛事中获省部级以上奖项150余项。建立健全导师学院联席会议制度，不断落实研究生管理的规范性和制度化。</w:t>
      </w:r>
    </w:p>
    <w:p>
      <w:pPr>
        <w:keepNext w:val="0"/>
        <w:keepLines w:val="0"/>
        <w:pageBreakBefore w:val="0"/>
        <w:kinsoku/>
        <w:wordWrap/>
        <w:overflowPunct/>
        <w:topLinePunct w:val="0"/>
        <w:autoSpaceDE w:val="0"/>
        <w:autoSpaceDN w:val="0"/>
        <w:bidi w:val="0"/>
        <w:adjustRightInd/>
        <w:snapToGrid/>
        <w:ind w:firstLine="562" w:firstLineChars="200"/>
        <w:jc w:val="both"/>
        <w:textAlignment w:val="auto"/>
        <w:rPr>
          <w:sz w:val="28"/>
          <w:szCs w:val="28"/>
        </w:rPr>
      </w:pPr>
      <w:r>
        <w:rPr>
          <w:b/>
          <w:bCs/>
          <w:sz w:val="28"/>
          <w:szCs w:val="28"/>
        </w:rPr>
        <w:t>全力做好学生教育管理服务。</w:t>
      </w:r>
      <w:r>
        <w:rPr>
          <w:sz w:val="28"/>
          <w:szCs w:val="28"/>
        </w:rPr>
        <w:t>持续打造“芯青年”茶话活动品牌，开展6期“同芯并进”系列交流活动。扎实做好学生心理健康教育，严格落实“一生一策”制度，建立重点关注学生档案15份，做到重点关注学生定期深入谈心谈话100%。学院获评校心理知识竞赛三等奖，手语合唱比赛优秀奖。开展主题读书等活动15项，与省消防救援总队训练与战勤保障支队、翡翠湖校区学生社区等开展主题活动6项，各学生组织联合开展“芯碁杯”体育文化节、学风建设月等活动30余项。</w:t>
      </w:r>
    </w:p>
    <w:p>
      <w:pPr>
        <w:keepNext w:val="0"/>
        <w:keepLines w:val="0"/>
        <w:pageBreakBefore w:val="0"/>
        <w:kinsoku/>
        <w:wordWrap/>
        <w:overflowPunct/>
        <w:topLinePunct w:val="0"/>
        <w:autoSpaceDE w:val="0"/>
        <w:autoSpaceDN w:val="0"/>
        <w:bidi w:val="0"/>
        <w:adjustRightInd/>
        <w:snapToGrid/>
        <w:ind w:firstLine="562" w:firstLineChars="200"/>
        <w:jc w:val="both"/>
        <w:textAlignment w:val="auto"/>
        <w:rPr>
          <w:sz w:val="28"/>
          <w:szCs w:val="28"/>
        </w:rPr>
      </w:pPr>
      <w:r>
        <w:rPr>
          <w:b/>
          <w:bCs/>
          <w:sz w:val="28"/>
          <w:szCs w:val="28"/>
        </w:rPr>
        <w:t>全力增强学院学科文化氛围。</w:t>
      </w:r>
      <w:r>
        <w:rPr>
          <w:sz w:val="28"/>
          <w:szCs w:val="28"/>
        </w:rPr>
        <w:t>打造学生文化墙，围绕“工业报国，强芯有我”主题，建设12号楼学生社区楼层文化。学院官方微信公众号全年发表推文、视频72篇，总浏览量6万余次；学院QQ公众号发表推文53篇，总浏览量3万余次。全年向学校官网供稿172篇、向学工在线供稿69篇。申报并获批中国科协学风传承行动“芯青年”学风涵养工作室称号。</w:t>
      </w:r>
    </w:p>
    <w:p>
      <w:pPr>
        <w:keepNext w:val="0"/>
        <w:keepLines w:val="0"/>
        <w:pageBreakBefore w:val="0"/>
        <w:kinsoku/>
        <w:wordWrap/>
        <w:overflowPunct/>
        <w:topLinePunct w:val="0"/>
        <w:autoSpaceDE w:val="0"/>
        <w:autoSpaceDN w:val="0"/>
        <w:bidi w:val="0"/>
        <w:adjustRightInd/>
        <w:snapToGrid/>
        <w:ind w:firstLine="562" w:firstLineChars="200"/>
        <w:jc w:val="both"/>
        <w:textAlignment w:val="auto"/>
        <w:rPr>
          <w:sz w:val="28"/>
          <w:szCs w:val="28"/>
        </w:rPr>
      </w:pPr>
      <w:r>
        <w:rPr>
          <w:b/>
          <w:bCs/>
          <w:sz w:val="28"/>
          <w:szCs w:val="28"/>
        </w:rPr>
        <w:t>全力强化学生党建工作。</w:t>
      </w:r>
      <w:r>
        <w:rPr>
          <w:sz w:val="28"/>
          <w:szCs w:val="28"/>
        </w:rPr>
        <w:t>累计开展主题教育活动50余次</w:t>
      </w:r>
      <w:r>
        <w:rPr>
          <w:rFonts w:hint="eastAsia"/>
          <w:sz w:val="28"/>
          <w:szCs w:val="28"/>
        </w:rPr>
        <w:t>，</w:t>
      </w:r>
      <w:r>
        <w:rPr>
          <w:sz w:val="28"/>
          <w:szCs w:val="28"/>
        </w:rPr>
        <w:t>顺利完成166名入党积极分子、91名发展对象和76名预备党员培训培养工作。学生党支部在2023年基层党组织特色活动项目申报中获批2项。打造“博士党员讲党课”研究生党建活动品牌，推进党建工作模式创新。</w:t>
      </w:r>
    </w:p>
    <w:p>
      <w:pPr>
        <w:keepNext w:val="0"/>
        <w:keepLines w:val="0"/>
        <w:pageBreakBefore w:val="0"/>
        <w:kinsoku/>
        <w:wordWrap/>
        <w:overflowPunct/>
        <w:topLinePunct w:val="0"/>
        <w:autoSpaceDE w:val="0"/>
        <w:autoSpaceDN w:val="0"/>
        <w:bidi w:val="0"/>
        <w:adjustRightInd/>
        <w:snapToGrid/>
        <w:ind w:firstLine="562" w:firstLineChars="200"/>
        <w:jc w:val="both"/>
        <w:textAlignment w:val="auto"/>
        <w:rPr>
          <w:sz w:val="28"/>
          <w:szCs w:val="28"/>
        </w:rPr>
      </w:pPr>
      <w:r>
        <w:rPr>
          <w:b/>
          <w:bCs/>
          <w:sz w:val="28"/>
          <w:szCs w:val="28"/>
        </w:rPr>
        <w:t>全力做好院内外交流合作。</w:t>
      </w:r>
      <w:r>
        <w:rPr>
          <w:sz w:val="28"/>
          <w:szCs w:val="28"/>
        </w:rPr>
        <w:t>开展访企拓岗促就业专项行动，累计走访省内外企事业单位30余家</w:t>
      </w:r>
      <w:r>
        <w:rPr>
          <w:rFonts w:hint="eastAsia"/>
          <w:sz w:val="28"/>
          <w:szCs w:val="28"/>
        </w:rPr>
        <w:t>，</w:t>
      </w:r>
      <w:r>
        <w:rPr>
          <w:sz w:val="28"/>
          <w:szCs w:val="28"/>
        </w:rPr>
        <w:t>全年举办专场宣讲会30余场，截至12月6日，学院就业率达到到95.67%，直接就业的162名学生中有93名学生（占比57.41%）到行业重点企业就业。凝练构建“三三制”志愿服务活动品牌，全年累计开展77次志愿服务活动。</w:t>
      </w:r>
    </w:p>
    <w:p>
      <w:pPr>
        <w:keepNext w:val="0"/>
        <w:keepLines w:val="0"/>
        <w:pageBreakBefore w:val="0"/>
        <w:kinsoku/>
        <w:wordWrap/>
        <w:overflowPunct/>
        <w:topLinePunct w:val="0"/>
        <w:autoSpaceDE w:val="0"/>
        <w:autoSpaceDN w:val="0"/>
        <w:bidi w:val="0"/>
        <w:adjustRightInd/>
        <w:snapToGrid/>
        <w:ind w:firstLine="562" w:firstLineChars="200"/>
        <w:jc w:val="both"/>
        <w:textAlignment w:val="auto"/>
        <w:rPr>
          <w:sz w:val="28"/>
          <w:szCs w:val="28"/>
        </w:rPr>
      </w:pPr>
      <w:r>
        <w:rPr>
          <w:b/>
          <w:bCs/>
          <w:sz w:val="28"/>
          <w:szCs w:val="28"/>
        </w:rPr>
        <w:t>全力强化共青团工作。</w:t>
      </w:r>
      <w:r>
        <w:rPr>
          <w:sz w:val="28"/>
          <w:szCs w:val="28"/>
        </w:rPr>
        <w:t>在2023年“挑战杯”大学生课外学术科技作品竞赛红色专项校级获奖5项，排名全校第二</w:t>
      </w:r>
      <w:r>
        <w:rPr>
          <w:rFonts w:hint="eastAsia"/>
          <w:sz w:val="28"/>
          <w:szCs w:val="28"/>
        </w:rPr>
        <w:t>，</w:t>
      </w:r>
      <w:r>
        <w:rPr>
          <w:sz w:val="28"/>
          <w:szCs w:val="28"/>
        </w:rPr>
        <w:t>在省赛中获奖3项</w:t>
      </w:r>
      <w:r>
        <w:rPr>
          <w:rFonts w:hint="eastAsia"/>
          <w:sz w:val="28"/>
          <w:szCs w:val="28"/>
        </w:rPr>
        <w:t>。</w:t>
      </w:r>
      <w:r>
        <w:rPr>
          <w:sz w:val="28"/>
          <w:szCs w:val="28"/>
        </w:rPr>
        <w:t>在安徽省双百大赛校内选拔赛中，获二等奖1项</w:t>
      </w:r>
      <w:r>
        <w:rPr>
          <w:rFonts w:hint="eastAsia"/>
          <w:sz w:val="28"/>
          <w:szCs w:val="28"/>
        </w:rPr>
        <w:t>、</w:t>
      </w:r>
      <w:r>
        <w:rPr>
          <w:sz w:val="28"/>
          <w:szCs w:val="28"/>
        </w:rPr>
        <w:t>三等奖2项。在寒假“返家乡”社会实践中校级获奖23项，在暑期“三下乡”社会实践中获奖38项</w:t>
      </w:r>
      <w:r>
        <w:rPr>
          <w:rFonts w:hint="eastAsia"/>
          <w:sz w:val="28"/>
          <w:szCs w:val="28"/>
        </w:rPr>
        <w:t>，</w:t>
      </w:r>
      <w:r>
        <w:rPr>
          <w:sz w:val="28"/>
          <w:szCs w:val="28"/>
        </w:rPr>
        <w:t>获评优秀组织单位奖。在五四青年学生文艺汇演活动中获特等奖（第一名）并推荐参加全省优秀艺术团课，研究生啦啦操比赛中获得二等奖</w:t>
      </w:r>
      <w:r>
        <w:rPr>
          <w:rFonts w:hint="eastAsia"/>
          <w:sz w:val="28"/>
          <w:szCs w:val="28"/>
        </w:rPr>
        <w:t>，</w:t>
      </w:r>
      <w:r>
        <w:rPr>
          <w:sz w:val="28"/>
          <w:szCs w:val="28"/>
        </w:rPr>
        <w:t>学生体质健康测试获得三等奖。</w:t>
      </w:r>
    </w:p>
    <w:p>
      <w:pPr>
        <w:keepNext w:val="0"/>
        <w:keepLines w:val="0"/>
        <w:pageBreakBefore w:val="0"/>
        <w:kinsoku/>
        <w:wordWrap/>
        <w:overflowPunct/>
        <w:topLinePunct w:val="0"/>
        <w:autoSpaceDE w:val="0"/>
        <w:autoSpaceDN w:val="0"/>
        <w:bidi w:val="0"/>
        <w:adjustRightInd/>
        <w:snapToGrid/>
        <w:ind w:firstLine="562" w:firstLineChars="200"/>
        <w:jc w:val="both"/>
        <w:textAlignment w:val="auto"/>
        <w:rPr>
          <w:sz w:val="28"/>
          <w:szCs w:val="28"/>
        </w:rPr>
      </w:pPr>
      <w:r>
        <w:rPr>
          <w:b/>
          <w:bCs/>
          <w:sz w:val="28"/>
          <w:szCs w:val="28"/>
        </w:rPr>
        <w:t>全力强化干部队伍建设。</w:t>
      </w:r>
      <w:r>
        <w:rPr>
          <w:sz w:val="28"/>
          <w:szCs w:val="28"/>
        </w:rPr>
        <w:t>开展芯青年学生骨干专题培训4次逾100人。全年累计开展政工干部例会25次，规范形成会议纪要。全力打造“科研型、互补型、和谐型”团队，提升团队科学研究能力，本年度团队获批校级“五育并举”思政项目3项、校级心理特色项目2项、社区项目2项、1人获学校青年教师（思政组）教学基本功比赛优秀奖，形成思政领域工作论文3篇并录用。</w:t>
      </w:r>
    </w:p>
    <w:p>
      <w:pPr>
        <w:keepNext w:val="0"/>
        <w:keepLines w:val="0"/>
        <w:pageBreakBefore w:val="0"/>
        <w:kinsoku/>
        <w:wordWrap/>
        <w:overflowPunct/>
        <w:topLinePunct w:val="0"/>
        <w:bidi w:val="0"/>
        <w:adjustRightInd/>
        <w:snapToGrid/>
        <w:ind w:firstLine="562" w:firstLineChars="200"/>
        <w:jc w:val="both"/>
        <w:textAlignment w:val="auto"/>
        <w:rPr>
          <w:b/>
          <w:bCs/>
          <w:sz w:val="28"/>
          <w:szCs w:val="28"/>
        </w:rPr>
      </w:pPr>
      <w:r>
        <w:rPr>
          <w:b/>
          <w:bCs/>
          <w:sz w:val="28"/>
          <w:szCs w:val="28"/>
        </w:rPr>
        <w:t>七、</w:t>
      </w:r>
      <w:r>
        <w:rPr>
          <w:b/>
          <w:sz w:val="28"/>
          <w:szCs w:val="28"/>
        </w:rPr>
        <w:t>国有资产管理与财务</w:t>
      </w:r>
    </w:p>
    <w:p>
      <w:pPr>
        <w:keepNext w:val="0"/>
        <w:keepLines w:val="0"/>
        <w:pageBreakBefore w:val="0"/>
        <w:kinsoku/>
        <w:wordWrap/>
        <w:overflowPunct/>
        <w:topLinePunct w:val="0"/>
        <w:bidi w:val="0"/>
        <w:adjustRightInd/>
        <w:snapToGrid/>
        <w:ind w:firstLine="562" w:firstLineChars="200"/>
        <w:jc w:val="both"/>
        <w:textAlignment w:val="auto"/>
        <w:rPr>
          <w:sz w:val="28"/>
          <w:szCs w:val="28"/>
        </w:rPr>
      </w:pPr>
      <w:r>
        <w:rPr>
          <w:b/>
          <w:bCs/>
          <w:sz w:val="28"/>
          <w:szCs w:val="28"/>
        </w:rPr>
        <w:t>优化资源配置。</w:t>
      </w:r>
      <w:r>
        <w:rPr>
          <w:sz w:val="28"/>
          <w:szCs w:val="28"/>
        </w:rPr>
        <w:t>实验中心制定了一系列的规章制度，通过统一安排实验教学、统一使用实验场地、统一管理实验人员、统一购置与管理实验仪器设备，实现教学资源统筹调配。对D楼四处用房进行了整合改造，实验中心进行实验教学用房的确认、科研用房调配工作。</w:t>
      </w:r>
    </w:p>
    <w:p>
      <w:pPr>
        <w:keepNext w:val="0"/>
        <w:keepLines w:val="0"/>
        <w:pageBreakBefore w:val="0"/>
        <w:kinsoku/>
        <w:wordWrap/>
        <w:overflowPunct/>
        <w:topLinePunct w:val="0"/>
        <w:bidi w:val="0"/>
        <w:adjustRightInd/>
        <w:snapToGrid/>
        <w:ind w:firstLine="562" w:firstLineChars="200"/>
        <w:jc w:val="both"/>
        <w:textAlignment w:val="auto"/>
        <w:rPr>
          <w:sz w:val="28"/>
          <w:szCs w:val="28"/>
        </w:rPr>
      </w:pPr>
      <w:r>
        <w:rPr>
          <w:b/>
          <w:bCs/>
          <w:sz w:val="28"/>
          <w:szCs w:val="28"/>
        </w:rPr>
        <w:t>强化实验室安全管理。</w:t>
      </w:r>
      <w:r>
        <w:rPr>
          <w:sz w:val="28"/>
          <w:szCs w:val="28"/>
        </w:rPr>
        <w:t>实验室安全巡查常态化，发现安全隐患及时整改。2023年在4#实验楼一楼安装了门禁和监控系统，</w:t>
      </w:r>
      <w:r>
        <w:rPr>
          <w:rFonts w:hint="eastAsia"/>
          <w:sz w:val="28"/>
          <w:szCs w:val="28"/>
        </w:rPr>
        <w:t>并</w:t>
      </w:r>
      <w:r>
        <w:rPr>
          <w:sz w:val="28"/>
          <w:szCs w:val="28"/>
        </w:rPr>
        <w:t>加装烟雾报警系统</w:t>
      </w:r>
      <w:r>
        <w:rPr>
          <w:rFonts w:hint="eastAsia"/>
          <w:sz w:val="28"/>
          <w:szCs w:val="28"/>
        </w:rPr>
        <w:t>，</w:t>
      </w:r>
      <w:r>
        <w:rPr>
          <w:sz w:val="28"/>
          <w:szCs w:val="28"/>
        </w:rPr>
        <w:t>完成4#实验楼107-2</w:t>
      </w:r>
      <w:r>
        <w:rPr>
          <w:rFonts w:hint="eastAsia"/>
          <w:sz w:val="28"/>
          <w:szCs w:val="28"/>
        </w:rPr>
        <w:t>、</w:t>
      </w:r>
      <w:r>
        <w:rPr>
          <w:sz w:val="28"/>
          <w:szCs w:val="28"/>
        </w:rPr>
        <w:t>103-2实验室的电路改造。建立 “三高一长一超”设备台账，并制定了设备检修保养实施方案。接受教育部安全督导组的现场检查</w:t>
      </w:r>
      <w:r>
        <w:rPr>
          <w:rFonts w:hint="eastAsia"/>
          <w:sz w:val="28"/>
          <w:szCs w:val="28"/>
        </w:rPr>
        <w:t>，</w:t>
      </w:r>
      <w:r>
        <w:rPr>
          <w:sz w:val="28"/>
          <w:szCs w:val="28"/>
        </w:rPr>
        <w:t>组织参加各类实验室安全与管理培训。学校《实验室安全管理工作》第三期宣传推广我院实验室安全管理工作。</w:t>
      </w:r>
    </w:p>
    <w:p>
      <w:pPr>
        <w:keepNext w:val="0"/>
        <w:keepLines w:val="0"/>
        <w:pageBreakBefore w:val="0"/>
        <w:kinsoku/>
        <w:wordWrap/>
        <w:overflowPunct/>
        <w:topLinePunct w:val="0"/>
        <w:bidi w:val="0"/>
        <w:adjustRightInd/>
        <w:snapToGrid/>
        <w:ind w:firstLine="562" w:firstLineChars="200"/>
        <w:jc w:val="both"/>
        <w:textAlignment w:val="auto"/>
        <w:rPr>
          <w:sz w:val="28"/>
          <w:szCs w:val="28"/>
        </w:rPr>
      </w:pPr>
      <w:r>
        <w:rPr>
          <w:b/>
          <w:bCs/>
          <w:sz w:val="28"/>
          <w:szCs w:val="28"/>
        </w:rPr>
        <w:t>严格国有资产管理。</w:t>
      </w:r>
      <w:r>
        <w:rPr>
          <w:sz w:val="28"/>
          <w:szCs w:val="28"/>
        </w:rPr>
        <w:t>2023年初完成学院资产盘点工作</w:t>
      </w:r>
      <w:bookmarkStart w:id="50" w:name="_Hlk120189981"/>
      <w:r>
        <w:rPr>
          <w:sz w:val="28"/>
          <w:szCs w:val="28"/>
        </w:rPr>
        <w:t>，资产账面总计6952台件，资产总值</w:t>
      </w:r>
      <w:bookmarkEnd w:id="50"/>
      <w:bookmarkStart w:id="51" w:name="_Hlk129868604"/>
      <w:r>
        <w:rPr>
          <w:sz w:val="28"/>
          <w:szCs w:val="28"/>
        </w:rPr>
        <w:t>59941560.48</w:t>
      </w:r>
      <w:bookmarkEnd w:id="51"/>
      <w:r>
        <w:rPr>
          <w:sz w:val="28"/>
          <w:szCs w:val="28"/>
        </w:rPr>
        <w:t>元。2023年进行了两次资产报废工作，共报废设备310台件，总价值2423391.4元。按照学校要求，9月份完成国有资产自查自纠工作。</w:t>
      </w:r>
    </w:p>
    <w:p>
      <w:pPr>
        <w:keepNext w:val="0"/>
        <w:keepLines w:val="0"/>
        <w:pageBreakBefore w:val="0"/>
        <w:widowControl/>
        <w:kinsoku/>
        <w:wordWrap/>
        <w:overflowPunct/>
        <w:topLinePunct w:val="0"/>
        <w:bidi w:val="0"/>
        <w:adjustRightInd/>
        <w:snapToGrid/>
        <w:ind w:firstLine="562" w:firstLineChars="200"/>
        <w:jc w:val="both"/>
        <w:textAlignment w:val="auto"/>
        <w:rPr>
          <w:b/>
          <w:bCs/>
          <w:sz w:val="28"/>
          <w:szCs w:val="28"/>
        </w:rPr>
      </w:pPr>
      <w:r>
        <w:rPr>
          <w:b/>
          <w:bCs/>
          <w:sz w:val="28"/>
          <w:szCs w:val="28"/>
        </w:rPr>
        <w:t>八、</w:t>
      </w:r>
      <w:r>
        <w:rPr>
          <w:b/>
          <w:sz w:val="28"/>
          <w:szCs w:val="28"/>
        </w:rPr>
        <w:t>国际化</w:t>
      </w:r>
    </w:p>
    <w:p>
      <w:pPr>
        <w:keepNext w:val="0"/>
        <w:keepLines w:val="0"/>
        <w:pageBreakBefore w:val="0"/>
        <w:kinsoku/>
        <w:wordWrap/>
        <w:overflowPunct/>
        <w:topLinePunct w:val="0"/>
        <w:bidi w:val="0"/>
        <w:adjustRightInd/>
        <w:snapToGrid/>
        <w:ind w:firstLine="560" w:firstLineChars="200"/>
        <w:jc w:val="both"/>
        <w:textAlignment w:val="auto"/>
        <w:rPr>
          <w:color w:val="0C0C0C"/>
          <w:sz w:val="28"/>
          <w:szCs w:val="28"/>
        </w:rPr>
      </w:pPr>
      <w:r>
        <w:rPr>
          <w:color w:val="0C0C0C"/>
          <w:sz w:val="28"/>
          <w:szCs w:val="28"/>
        </w:rPr>
        <w:t>及时传达学校有关外事信息，电科本科生吴宇宸同学获批“2023年秋季赴台湾高校交换研修项目”，青年教师冯建国获批国家公派博士后项目，冯建国、刘波暑期参加了英语高级培训班，闫爱斌教授先后赴日本东京和松江</w:t>
      </w:r>
      <w:r>
        <w:rPr>
          <w:rFonts w:hint="eastAsia"/>
          <w:color w:val="0C0C0C"/>
          <w:sz w:val="28"/>
          <w:szCs w:val="28"/>
        </w:rPr>
        <w:t>参加</w:t>
      </w:r>
      <w:r>
        <w:rPr>
          <w:color w:val="0C0C0C"/>
          <w:sz w:val="28"/>
          <w:szCs w:val="28"/>
        </w:rPr>
        <w:t>国际会议并作报告</w:t>
      </w:r>
      <w:r>
        <w:rPr>
          <w:rFonts w:hint="eastAsia"/>
          <w:color w:val="0C0C0C"/>
          <w:sz w:val="28"/>
          <w:szCs w:val="28"/>
        </w:rPr>
        <w:t>，</w:t>
      </w:r>
      <w:r>
        <w:rPr>
          <w:color w:val="0C0C0C"/>
          <w:sz w:val="28"/>
          <w:szCs w:val="28"/>
        </w:rPr>
        <w:t>与法国蒙彼利埃大学LIRMM实验室</w:t>
      </w:r>
      <w:r>
        <w:rPr>
          <w:rFonts w:hint="eastAsia"/>
          <w:color w:val="0C0C0C"/>
          <w:sz w:val="28"/>
          <w:szCs w:val="28"/>
        </w:rPr>
        <w:t>开展</w:t>
      </w:r>
      <w:r>
        <w:rPr>
          <w:color w:val="0C0C0C"/>
          <w:sz w:val="28"/>
          <w:szCs w:val="28"/>
        </w:rPr>
        <w:t>合作。完成了学院英文版网站建设。全年无违反外事纪律和保密规定。</w:t>
      </w:r>
    </w:p>
    <w:p>
      <w:pPr>
        <w:keepNext w:val="0"/>
        <w:keepLines w:val="0"/>
        <w:pageBreakBefore w:val="0"/>
        <w:kinsoku/>
        <w:wordWrap/>
        <w:overflowPunct/>
        <w:topLinePunct w:val="0"/>
        <w:bidi w:val="0"/>
        <w:adjustRightInd/>
        <w:snapToGrid/>
        <w:ind w:firstLine="562" w:firstLineChars="200"/>
        <w:jc w:val="both"/>
        <w:textAlignment w:val="auto"/>
        <w:rPr>
          <w:b/>
          <w:kern w:val="0"/>
          <w:sz w:val="28"/>
          <w:szCs w:val="28"/>
        </w:rPr>
      </w:pPr>
      <w:r>
        <w:rPr>
          <w:b/>
          <w:kern w:val="0"/>
          <w:sz w:val="28"/>
          <w:szCs w:val="28"/>
        </w:rPr>
        <w:t>九、行政运行</w:t>
      </w:r>
    </w:p>
    <w:p>
      <w:pPr>
        <w:keepNext w:val="0"/>
        <w:keepLines w:val="0"/>
        <w:pageBreakBefore w:val="0"/>
        <w:kinsoku/>
        <w:wordWrap/>
        <w:overflowPunct/>
        <w:topLinePunct w:val="0"/>
        <w:bidi w:val="0"/>
        <w:adjustRightInd/>
        <w:snapToGrid/>
        <w:ind w:firstLine="560" w:firstLineChars="200"/>
        <w:jc w:val="both"/>
        <w:textAlignment w:val="auto"/>
        <w:rPr>
          <w:kern w:val="0"/>
          <w:sz w:val="28"/>
          <w:szCs w:val="28"/>
        </w:rPr>
      </w:pPr>
      <w:r>
        <w:rPr>
          <w:kern w:val="0"/>
          <w:sz w:val="28"/>
          <w:szCs w:val="28"/>
        </w:rPr>
        <w:t>坚持依法办学和院务公开，贯彻“一改两为”，坚定不移改进工作作风，为广大师生办实事，为立德树人优环境。组织开展了全院用房面积摸底工作，对全</w:t>
      </w:r>
      <w:r>
        <w:rPr>
          <w:rFonts w:hint="eastAsia"/>
          <w:kern w:val="0"/>
          <w:sz w:val="28"/>
          <w:szCs w:val="28"/>
        </w:rPr>
        <w:t>部</w:t>
      </w:r>
      <w:r>
        <w:rPr>
          <w:kern w:val="0"/>
          <w:sz w:val="28"/>
          <w:szCs w:val="28"/>
        </w:rPr>
        <w:t>81间用房进行重新编号和上牌。学院师生服务中心与学生班级建立信息微信群提供咨询帮助。</w:t>
      </w:r>
    </w:p>
    <w:p>
      <w:pPr>
        <w:keepNext w:val="0"/>
        <w:keepLines w:val="0"/>
        <w:pageBreakBefore w:val="0"/>
        <w:kinsoku/>
        <w:wordWrap/>
        <w:overflowPunct/>
        <w:topLinePunct w:val="0"/>
        <w:bidi w:val="0"/>
        <w:adjustRightInd/>
        <w:snapToGrid/>
        <w:ind w:firstLine="560" w:firstLineChars="200"/>
        <w:jc w:val="both"/>
        <w:textAlignment w:val="auto"/>
        <w:rPr>
          <w:kern w:val="0"/>
          <w:sz w:val="28"/>
          <w:szCs w:val="28"/>
        </w:rPr>
      </w:pPr>
      <w:r>
        <w:rPr>
          <w:kern w:val="0"/>
          <w:sz w:val="28"/>
          <w:szCs w:val="28"/>
        </w:rPr>
        <w:t>成功召开学院首届一次教代会暨工代会。积极组织教职工开展丰富多彩的文化体育活动，取得了良好的成绩。开展扶贫帮扶活动，2023年共收到68000元扶贫采购款，同时为灵璧县沙坝村帮扶困难群众捐款1000元。积极开展送温暖活动，2023年对学院困难教职工送温暖5000余元。</w:t>
      </w:r>
    </w:p>
    <w:p>
      <w:pPr>
        <w:keepNext w:val="0"/>
        <w:keepLines w:val="0"/>
        <w:pageBreakBefore w:val="0"/>
        <w:kinsoku/>
        <w:wordWrap/>
        <w:overflowPunct/>
        <w:topLinePunct w:val="0"/>
        <w:autoSpaceDE w:val="0"/>
        <w:autoSpaceDN w:val="0"/>
        <w:bidi w:val="0"/>
        <w:adjustRightInd/>
        <w:snapToGrid/>
        <w:jc w:val="center"/>
        <w:textAlignment w:val="auto"/>
        <w:outlineLvl w:val="0"/>
        <w:rPr>
          <w:kern w:val="0"/>
          <w:sz w:val="28"/>
          <w:szCs w:val="28"/>
        </w:rPr>
      </w:pPr>
      <w:r>
        <w:rPr>
          <w:kern w:val="0"/>
          <w:sz w:val="28"/>
          <w:szCs w:val="28"/>
        </w:rPr>
        <w:br w:type="page"/>
      </w:r>
      <w:bookmarkStart w:id="52" w:name="_Toc23968"/>
      <w:r>
        <w:rPr>
          <w:rFonts w:hint="eastAsia" w:asciiTheme="majorEastAsia" w:hAnsiTheme="majorEastAsia" w:eastAsiaTheme="majorEastAsia" w:cstheme="majorEastAsia"/>
          <w:b/>
          <w:color w:val="000000"/>
          <w:sz w:val="32"/>
          <w:szCs w:val="32"/>
          <w:lang w:eastAsia="zh-CN"/>
        </w:rPr>
        <w:t>物理</w:t>
      </w:r>
      <w:r>
        <w:rPr>
          <w:rFonts w:hint="eastAsia" w:asciiTheme="majorEastAsia" w:hAnsiTheme="majorEastAsia" w:eastAsiaTheme="majorEastAsia" w:cstheme="majorEastAsia"/>
          <w:b/>
          <w:color w:val="000000"/>
          <w:sz w:val="32"/>
          <w:szCs w:val="32"/>
        </w:rPr>
        <w:t>学院2023年度工作总结</w:t>
      </w:r>
      <w:bookmarkEnd w:id="52"/>
    </w:p>
    <w:p>
      <w:pPr>
        <w:keepNext w:val="0"/>
        <w:keepLines w:val="0"/>
        <w:pageBreakBefore w:val="0"/>
        <w:kinsoku/>
        <w:wordWrap/>
        <w:overflowPunct/>
        <w:topLinePunct w:val="0"/>
        <w:bidi w:val="0"/>
        <w:adjustRightInd/>
        <w:snapToGrid/>
        <w:ind w:firstLine="562" w:firstLineChars="200"/>
        <w:jc w:val="both"/>
        <w:textAlignment w:val="auto"/>
        <w:rPr>
          <w:rFonts w:hint="eastAsia" w:ascii="宋体" w:hAnsi="宋体"/>
          <w:b/>
          <w:bCs/>
          <w:sz w:val="28"/>
          <w:szCs w:val="28"/>
        </w:rPr>
      </w:pP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一、党委工作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2023年物理学院在校党委和行政班子的坚强领导和正确指引下，以习近平新时代中国特色社会主义思想为指导，深入学习贯彻党的二十大精神，紧紧围绕“立德树人”根本任务，着重从基层党组织建设、学科建设、科研团队建设、高水平教师队伍建设等方面集中发力，切实落实“一融双高”，全面开创学院工作高质量发展新局面。现从以下方面对2023年度学院党委工作进行总结：</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（一）切实履行党建工作主体责任，完成建章立制</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学院党委严格履行全面从严治党主体责任；党委书记认真履行党建第一责任人职责，班子成员规范落实“一岗双责”、“三重一大”制度，全面提升学院治理体系和治理能力。</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结合学院实际，围绕学院治理体系、党建思政、教学管理、科学研究、学术管理、实验室管理、人事管理、学生事务、以及其他综合事务管理等方面，建立健全规章制度，明确岗位职责，于2023年11月16日由学院党委和行政分别下发文件，把行之有效的措施转化为长期坚持的治本之策，为全面高效开展各项工作提供理论依据和制度保障。</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（二）深入学习宣传贯彻党的二十大精神</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按照《合肥工业大学学习宣传贯彻党的二十大精神工作方案》的文件精神要求，物理学院以全院教职工大会、邀请专家讲党课和思政课等方式开展了一系列学习宣传活动，组织科级干部参加合肥工业大学科级干部学习贯彻党的二十大精神专题网络培训班；召开党的二十大精神宣讲大会，学院党委书记讲授专题党课；组织学院教师赴延乔路开展了缅怀先烈活动，并邀请校工会主席讲授专题党课；邀请郑磊校长为物理学院及微电子学院师生讲授“党的二十大、全国‘两会’精神宣讲暨学习贯彻习近平新时代中国特色社会主义思想主题教育专题思政课”。</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院各基层党支部以多种形式，结合实践开展理论学习，由学院党委下发统一的学习资料，各支部采用党支部书记讲党课、支委领读领学、党员教师带头学等方式深入领悟二十大精神。学生党支部以“明理践悟二十大，五四青年展风华”为主题，开展系列团日活动。</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（三）扎实开展学习贯彻习近平新时代中国特色社会主义思想主题教育</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学院党委始终坚持聚焦主题主线，把理论学习、调查研究、推动发展、检视整改等贯通起来，有机融合、一体推进。</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月上旬物理学院举行学习贯彻习近平新时代中国特色社会主义思想主题教育专题读书班开班式，随后开展了主题教育专题党课等理论学习活动，规划了主题教育“一二三四五”工程，制定了《物理学院学习贯彻习近平新时代中国特色社会主义思想主题教育路线图》和《物理学院学习贯彻习近平新时代中国特色社会主义思想主题教育任务清单》。</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院主题教育专题读书班开展了一系列学习实践活动，包括：赴安徽省党风廉政教育馆开展警示教育；与资源与环境工程学院等单位共同开展联学共建；邀请专家开展主题教育专家辅导报告会；赴安徽省美术馆开展“坚定文化自信，建设文化强国”七一主题党日活动；与肥西县集贤社区举行“推进党、团、队一体化育人校地合作共建”签约揭牌仪式；与株洲中车时代半导体有限公司签署《合肥工业大学大学生就业实习基地协议书》。</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7月5日，学院主题教育专题读书班举行结班式；7月上旬，学院制定暑期主题教育工作计划，报送学校主题教育领导小组审核。</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院党委围绕“双一流”学科建设以及学院改革发展遇到的瓶颈性问题，师生反映强烈、社会关注的热点难点等问题，聚焦学科建设、人才培养、师资队伍建设、科学研究、党建和思想政治工作等，有针对性地开展了专题调研，召开调研成果专题研讨会，及时进行全面检视整改和建章立制工作，建立巩固深化主题教育成果的长效机制，确保常态长效。</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（四）强化师德师风建设，按时完成师德集中学习教育</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按照教育部《关于在教育系统开展师德集中学习教育通知》《合肥工业大学开展师德集中学习教育的实施方案》的要求，物理学院认真部署，通过多种渠道积极宣传动员全体教职工参加学习，并认真完成相应学时和学习总结。通过三会一课和双周政治学习，深入学习领会习近平新时代中国特色社会主义思想和党的二十大精神，重点学习习近平总书记关于教育的重要论述；举行专家辅导报告会暨专题研讨会，学院党委书记讲授师德师风专题党课。学院各教师党支部均完成支部书记讲授一次师德专题党课和两次专题研讨活动，实验物理教学系党支部完成全体教师电话访谈一次，光学工程系党支部完成专题座谈一次。</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（五）认真落实基层党建工作重点任务</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通过严格落实“三会一课”等组织生活制度，稳步推进基层党支部标准化建设。应用物理学本科生党支部被评为省级样板支部，《基于组织育人的大学生党员理想信念教育路径研究》获批2023年度合肥工业大学哲学社会科学培育计划项目立项；学院党委共组织申报党支部特色活动项目3项，获批立项1项。实验物理教学系党支部《近代物理实验》校级“课程思政”项目、大学物理实验线上课程思政项目在研；物理系党支部《大学物理》省级课程思政示范课程项目结题；光学工程系党支部《光学》课程思政建设项目在研。 </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院党委积极发挥学科优势，打造“科普园地”特色品牌，在六安马头镇初中开展了“科学启智”公益科普活动；面向集贤社区少先队员量身定制一系列科普项目，邀请合肥新站实验中学教师代表参观大学物理演示实验室，在实践中不断创新思路开展特色活动，打造学院党建工作品牌。</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2023年11月学院党委与安徽中医药大学人文与国际教育交流学院开展“联学联建聚合力，一融双高促发展”联学交流主题党日活动；实验物理教学系党支部与南昌航空大学测试与光电工程学院大学物理教研部教工党支部进行支部结对共建，切实推进 “一融双高”。</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2023年学院分党校举行第69、70期入党积极分子班培训，共有50名入党积极分子、24名发展对象结业；严格按照预审制度和“三答辩三投票三公示一承诺”的组织发展程序，规范党员发展过程和发展对象建档材料。毕业生党员党组织关系按时转接；定期收缴党费，严格规范合理使用党费；开展支部党员志愿服务，学生党支部推行“五包”制度，建立学生常态帮扶机制。</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（六）全面落实意识形态工作责任制，抓好师生思想政治工作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学院领导班子成员联系5个基层教师党支部和学生党支部，参加支部的“三会一课”和组织生活会，充分听取支部师生的意见和建议，做好师生的思想政治工作。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严格执行意识形态半年报制度，学院领导干部定期给学生上专题党课和思政课，全面培养学生的正确政治信仰和社会主义核心价值观。学院党委认真组织学院教师参加合肥工业大学2023年教育系统网络安全培训；举办“悟理追光”升学能力训练营，希望学员们借此树立正确的科研观，注重能力提升；召开全院师德师风暨保密教育警示大会，结合专题党课、课程思政、党支部特色活动等方式，科学研判、及时掌握学院师生的思想动态，及时处理解决问题。</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规范管理和持续推进学院网站、微信公众号等各类媒体平台建设，规范信息推送、举办活动等审核责任机制；做好宗教信仰排查、心理重点关怀等工作；完善舆情处理机制；做好保密、信访等相关工作。</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（七）强化监督管理，全面推进从严治党向纵深发展</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物理学院党委和纪委多次召开廉政风险防控专题会议，排查风险防控点，按照《物理学院加强党风廉政建设实施细则》等系列文件精神，持续巩固“纪检网格模式”项目成果；加强对设备采购、招生考试、学术诚信、职称评定等学院重点重要工作的监督和检查，筑牢党风廉政建设防火墙。2023年4月，物理学院举行了“廉洁润心，铸魂立基”党风廉政主题文化作品大赛；6月组织学院师生党员代表赴安徽省党风廉政教育馆开展廉洁警示教育。</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认真贯彻执行中央“八项规定”，按照《关于实行党风廉政建设责任制的规定》要求，倡导党员干部带头执行党的纪律，以身作则，共谋发展。</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eastAsia="zh-CN"/>
        </w:rPr>
        <w:t>（八）</w:t>
      </w:r>
      <w:r>
        <w:rPr>
          <w:rFonts w:hint="eastAsia" w:asciiTheme="minorEastAsia" w:hAnsiTheme="minorEastAsia" w:eastAsiaTheme="minorEastAsia" w:cstheme="minorEastAsia"/>
          <w:b/>
          <w:bCs/>
          <w:sz w:val="28"/>
          <w:szCs w:val="28"/>
        </w:rPr>
        <w:t>统战、离退休、工会、关心下一代、疫情防控、乡村振兴等工作情况</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为进一步巩固拓展脱贫攻坚成果，全面推进乡村振兴，11月16日，物理学院党委和学院分工会前往六安市金安区组织开展“发挥学科优势,描绘振兴蓝图”主题实践活动，在马头镇初级中学开展了科普宣传、物资等系列活动；赴马头镇育秧工厂参观，在崔店村党群服务中心开展专题党课、学习交流、慰问农户、消费帮扶等活动。2023年7月，物理学院“集光”社区少先队实践营邀请肥西县集贤社区少工委共同举办“科技点燃梦想，创新照亮未来”主题队日活动，因材施教开展物理知识科普，充分发挥物理学院基础物理学科的优势特长，展现学院服务社会的家国情怀。</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加强学院党委对分工会、二级教代会、共青团、民主党派等群团组织的领导，指导学院团委、研究生会、学生会高效开展工作；做好关怀离退休职工、困难教职工以及关心下一代等工作。充分发挥院校友分会的职能，运用校友资源，凝聚全方位力量参与学院创建和发展。2023年11月邀请物理学院杰出校友上海大学丁虎教授为我院师生作了“非线性能量汇的动力学设计”报告，并就报告内容与个人发展规划与参会人员进行深入交流讨论。积极开展访企拓岗，与株洲中车时代半导体有限公司、杭州丰禾石油科技有限公司等多家企业签署《合肥工业大学大学生就业实习基地协议书》，为推进校企联合育人搭建平台。</w:t>
      </w:r>
    </w:p>
    <w:p>
      <w:pPr>
        <w:pStyle w:val="38"/>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二、纪检监察工作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2023年，学院纪委坚持以习近平新时代中国特色社会主义思想为指导，按照教育部党组、中共安徽省委、驻教育部纪检监察组、安徽省纪委监委有关工作部署和学校党委和纪委工作要求，增强 “四个意识”、坚定“四个自信”、践行“两个维护”，着力压紧压实“两个责任”，认真落实意识形态工作责任制，着力健全和完善监督体系，为推动学院工作高质量发展提供纪律保证。</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（一）落实责任，全面强化意识形态工作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进一步落实意识形态工作责任制，将意识形态工作全面纳入学院纪委纪检监督特别是政治纪律和政治规矩的监督检查范围。在全体教职工大会上，学院纪委都安排专题报告，围绕纪律法规监督等主题开展宣讲教育，推动意识形态责任制落实到位。</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2.加强对意识形态管理工作情况的监督检查，，协助主要领导通过专项举措加强监督检查，落实师德师风建设工作部署，强化学院师德师风建设。</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（二）强化宣教，提高师生反腐倡廉教育水平</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结合特点时间节点，学院纪委通过安徽省党风廉政馆开展党风廉政教育活动等，在广大师生中宣讲推动形成自觉维护党章，严守法纪规矩的良好政治氛围,在广大师生中牢固树立的法律意识、纪律意识和规矩意识。</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2.在学院党委和支部学习日常教育活动中，深入领会习近平新时代中国特色社会主义思想的历史地位、精神实质和丰富内涵，定期开展廉政教育宣传和警示教育。</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各系部结合视频、文件、警示案例等开展党风廉政教育、师德师风教育，多方面内容展开深入学习，系部教师均有发言记录，系部老师结合自身岗位，对廉洁、师德师风进行了讨论，特别是老教师结合老一辈的廉与洁讲述了廉洁的内涵与优良传统，以切身感受带动系部青年教师廉洁的传承。</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（三）强化监督检查，推动上级党委决策部署落实</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学院纪委积极参与学院重点工作，自觉加强对学院重点工作的监督检查，及时提高监督的针对性和有效性，在学院招生考试、学术诚信、职称评定等多项重要工作中开展监督和检查，并通过具体举措，增强监督实效。</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严明政治纪律和政治规矩，督促各支部严格履行管党治党责任，加强对政治纪律和政治规矩执行情况的监督检查。加强在党支部开展警示教育和党风廉政教育，加大党员作风建设的监督检查力度，严明党员纪律要求。</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（四）严肃工作职责，落实全面从严治党责任</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1.落实学院二级纪委工作职责，按照学院党委工作安排，建立行之有效的工作责任机制，落实落细教师反馈问题接待机制，维护党的政治纪律和政治规矩，严肃问责失职行为。</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2.严把学院工作的关键节点和环节，紧密配合学校相关部门，进一步加大对重点工作监督检查力度。</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（五）加强队伍建设，不断增强工作能力</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1.不断强化学习教育，积极推动学院纪委每月常态化学习机制，提高学院纪检干部的政治站位、政治素质、政治能力，提升学院纪委的监督执纪能力。</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树立“严、实、深、细”的工作作风，完善学院纪委工作机制和制度建设，强化学院纪强化学院纪委例会制度和定期学习机制，明确学院纪委职能职责、工作机制、工作规范和保障机制。</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val="0"/>
          <w:color w:val="000000" w:themeColor="text1"/>
          <w:sz w:val="28"/>
          <w:szCs w:val="28"/>
          <w14:textFill>
            <w14:solidFill>
              <w14:schemeClr w14:val="tx1"/>
            </w14:solidFill>
          </w14:textFill>
        </w:rPr>
        <w:t>三、教学工作</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val="0"/>
          <w:color w:val="000000" w:themeColor="text1"/>
          <w:sz w:val="28"/>
          <w:szCs w:val="28"/>
          <w14:textFill>
            <w14:solidFill>
              <w14:schemeClr w14:val="tx1"/>
            </w14:solidFill>
          </w14:textFill>
        </w:rPr>
        <w:t>（一）本科招生、教学与人才培养</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1.多措并举推进包括应用物理学本科专业在内的招生宣传工作。物理学院成立包括学院领导在内的招生宣传工作小组，实现物理学院招生教师与黄山、广西片区中学负责人的精准对接；招生小组成员多次深入招生片区开展招生宣传工作，同时还利用各种媒体进行宣讲工作；另外，招生小组利用片区中学领导参加各类教学研讨会的机会加强联系与沟通。2023年物理学院负责的黄山、广西片区的招生录取名次都获得显著提升，学院获得2023年学校招生宣传优秀单位。</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2.加强学院教学质量管理和监控体系建设。认真贯彻落实《教育部关于深化本科教育教学改革 全面提高人才培养质量的意见》等文件，进一步加强学院教学质量监控体系建设，文件化学院教学管理的相关规章制度，完善教学过程管理，保障教学活动有序运行；积极探索教学改革，落实能力导向一体化教学体系；加强课程思政育人功能建设，落实“立德树人”根本任务。</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3.完成一年一度的教学过程检查工作。检查对象包括上学期和本学期的期中期末考试试卷、明细成绩表、课程目标实现情况评测表、随堂测试和课后作业等。对于申报高级职称的教师，扩大检查了过去两学年四学期的教学资料，并按照学校要求完成教学过程管理的汇报与答辩。</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4.配合学工部门开展新生入学教育。组织骨干教师在新生中开展专业认知教育，介绍专业和学科发展现状、就业和继续深造状况、学习规划和职业规划，组织参观实验室。</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5.探索大学物理和大学物理实验系列课程的教学改革创新。在稳定日常教学与管理工作的同时，积极探索课程教学过程管理的形式和内容，规范课程考试命题，探索试题改革，协同阅卷工作，加强教学过程文件和材料的检查和归档等工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6.召开教与学的座谈与协调会。本年度多次召开学院、课程组和学生参加的协调会，在充分听取多方意见和建议的基础上，依据学校的政策及时调整教学运行模式，将线下和线上教学、线上与线下考试有机结合，确保学院应用物理专业课与大学物理及大学物理实验等平台课的教学活动有序开展，确保教学保质保量运行，实现课程预定的培养目标。</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7.加强本科人才培养举措探索与创新。探索教学与科研融合、教学与产业融合、理论与实践结合、课内与课外结合的协同教学模式。积极组织申报大学生创新创业实验项目，以创新为目标，以实验为手段，以项目为依托，不断提升本科人才培养质量。2023年物理学院共获批国家级大创1项、省级3项，校级9项。加强对已获批大学生创新实验项目的监督与管理，完成年度省、校级大学生创新实验项目中期检查工作，实行排名末位预警制度，督促项目组及时做出调整。积极组织和参加各类竞赛项目，按照“立德树人、能力导向、创新创业”三位一体的教育教学体系要求，积极探索“赛学研”协同创新的工科人才培养模式，搭建“基础-专业-创新-科研”逐层递进的人才培养架构。2023年物理学院共获得大学生物理实验学术竞赛、创新赛和教学赛国家级一等奖6项、二等奖4项、三等奖1项，省级一等奖2项、二等奖2项。在第八届合肥工业大学“互联网+”大学生创新创业大赛中，物理学院共有9个项目获省级和校级奖。上述成果反映了学院在学校创新型人才培养中发挥着重要作用。</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8.根据学院制定的管理办法，进一步规范学院本科生和研究生赴校外单位交流学习、实习实训等活动的管理流程,修订外出实习实训补贴标准的修订。</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9.继续支持合肥工业大学与安徽医科大学临床医学“5+3”一体化专业人才培养工作，组织学院教学骨干、协调优势仪器设备，承担《医用物理学》和《医用物理学实验》两门课程的教学工作。</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val="0"/>
          <w:color w:val="000000" w:themeColor="text1"/>
          <w:sz w:val="28"/>
          <w:szCs w:val="28"/>
          <w14:textFill>
            <w14:solidFill>
              <w14:schemeClr w14:val="tx1"/>
            </w14:solidFill>
          </w14:textFill>
        </w:rPr>
        <w:t>（二）本科专业建设</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1.完成应用物理学2023版本科人才培养方案修订。依据《普通高等学校本科专业类教学质量国家标准》和学校相关要求，在2019版本科专业人才培养方案基础上，通过学校和学院多轮布置、自评与外评、协调与沟通，完成应用物理学2023版本科专业人才培养方案修订工作。新版应用物理学本科专业人才培养方案进一步精准专业定位，明确培养目标，优化课程名目和开始时间设置，推进项目式课程建设，提升实践和课程思政在育人过程中的作用。</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2.推进应用物理学省级一流本科专业建设。物理学院积极响应学校号召，以建设面向未来、适应需求、引领发展、理念先进、保障有力的一流专业为目标，建设1万个国家级一流专业点和1万个省级一流专业点，按照申报规划，推进应用物理学省级一流本科专业建设，提升人才培养质量。</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3.完成大学物理和大学物理实验系列课程2023版教学大纲修订。新版教学大纲完善了课程类型设置，优化了学时分布，并根据物理学科发展现状调整了各模块的学时设置和教学内容，课程给各专业的2023版培养方案提供更强更有效的支撑作用。</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4.完成量子信息本科专业申报。结合国家量子信息产业发展和对人才的需求以及学院的专业布局和学科发展特点，物理学院提出并完成量子信息科学本科专业的申报，等待教育部审核审批。目前正在细化培养方案、规划教学实验项目建设、谋划与中国科学技术大学联合培养。</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val="0"/>
          <w:color w:val="000000" w:themeColor="text1"/>
          <w:sz w:val="28"/>
          <w:szCs w:val="28"/>
          <w14:textFill>
            <w14:solidFill>
              <w14:schemeClr w14:val="tx1"/>
            </w14:solidFill>
          </w14:textFill>
        </w:rPr>
        <w:t>（三）师资培训与教学改革</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1.完成新进教师岗前教学培训“五个一”工程。作为新进教师岗前培训的一部分，学院为新进教师配备了职业导师，对他们在教学和科研方面给予指导和引导；学院成立教学培训“五个一”工程考核小组，现场听取新进教师教学试讲，并查看教学资料，给出具体化建议或意见。</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2.组织教师积极参加各类讲课比赛。举办2023年度的校级教学基本功讲课比赛预赛，葛威锋老师代表物理学院进入校级决赛。孙晓霞老师获得“高等教育杯”全国高等学校物理基础课程青年教师讲课比赛安徽赛区一等奖。组织教师参加2023年教师教学创新大赛。</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3.积极组织申报各类质量工程和教学改革项目。2023年共获遴选校级教学改革项目3项，省级质量工程类项目6项。</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val="0"/>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val="0"/>
          <w:color w:val="000000" w:themeColor="text1"/>
          <w:sz w:val="28"/>
          <w:szCs w:val="28"/>
          <w14:textFill>
            <w14:solidFill>
              <w14:schemeClr w14:val="tx1"/>
            </w14:solidFill>
          </w14:textFill>
        </w:rPr>
        <w:t>（四）研究生招生与培养</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1</w:t>
      </w:r>
      <w:r>
        <w:rPr>
          <w:rFonts w:hint="eastAsia" w:asciiTheme="minorEastAsia" w:hAnsiTheme="minorEastAsia" w:eastAsiaTheme="minorEastAsia" w:cstheme="minorEastAsia"/>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8"/>
          <w:szCs w:val="28"/>
          <w14:textFill>
            <w14:solidFill>
              <w14:schemeClr w14:val="tx1"/>
            </w14:solidFill>
          </w14:textFill>
        </w:rPr>
        <w:t>规范研究生培养过程，保障培养质量稳步提高。根据学校要求，物理学院进一步完善研究生教学过程管理；不断强化研究生“红专计划”，在研究生培养过程中融入课程思政，进一步增强三全育人效果。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2</w:t>
      </w:r>
      <w:r>
        <w:rPr>
          <w:rFonts w:hint="eastAsia" w:asciiTheme="minorEastAsia" w:hAnsiTheme="minorEastAsia" w:eastAsiaTheme="minorEastAsia" w:cstheme="minorEastAsia"/>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8"/>
          <w:szCs w:val="28"/>
          <w14:textFill>
            <w14:solidFill>
              <w14:schemeClr w14:val="tx1"/>
            </w14:solidFill>
          </w14:textFill>
        </w:rPr>
        <w:t>开展研究生招生宣传。完善物理学和光学工程一级学科硕士点和新一代电子信息技术（含量子技术等）二级学科硕士点的招生宣传材料，积极拓展研究生招生宣传渠道，将面向全网的校级平台直播、面向特定高校的线下和线上招生宣传相结合，增强宣传效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3</w:t>
      </w:r>
      <w:r>
        <w:rPr>
          <w:rFonts w:hint="eastAsia" w:asciiTheme="minorEastAsia" w:hAnsiTheme="minorEastAsia" w:eastAsiaTheme="minorEastAsia" w:cstheme="minorEastAsia"/>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8"/>
          <w:szCs w:val="28"/>
          <w14:textFill>
            <w14:solidFill>
              <w14:schemeClr w14:val="tx1"/>
            </w14:solidFill>
          </w14:textFill>
        </w:rPr>
        <w:t>完成2023级研究生复试命题和复试工作。严格按照命题要求组织复试，并基于双向选择和公平公正原则，结合研究生导师科研和培养研究生情况，完成2023级研究生分配，并完成入学教育。</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4</w:t>
      </w:r>
      <w:r>
        <w:rPr>
          <w:rFonts w:hint="eastAsia" w:asciiTheme="minorEastAsia" w:hAnsiTheme="minorEastAsia" w:eastAsiaTheme="minorEastAsia" w:cstheme="minorEastAsia"/>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8"/>
          <w:szCs w:val="28"/>
          <w14:textFill>
            <w14:solidFill>
              <w14:schemeClr w14:val="tx1"/>
            </w14:solidFill>
          </w14:textFill>
        </w:rPr>
        <w:t>完成各级研究生国家奖学金申报和评选工作。完成2020级研究生答辩及学位申请工作。完成2021和2022级硕士研究生开题和中期检查工作。完成2023级研究生助教助研工作，为研究生提供教学实践锻炼的机会。</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5</w:t>
      </w:r>
      <w:r>
        <w:rPr>
          <w:rFonts w:hint="eastAsia" w:asciiTheme="minorEastAsia" w:hAnsiTheme="minorEastAsia" w:eastAsiaTheme="minorEastAsia" w:cstheme="minorEastAsia"/>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8"/>
          <w:szCs w:val="28"/>
          <w14:textFill>
            <w14:solidFill>
              <w14:schemeClr w14:val="tx1"/>
            </w14:solidFill>
          </w14:textFill>
        </w:rPr>
        <w:t>完成光学工程、物理系和新一代电子信息技术（含量子技术等）硕士研究生招生考试初试学院命题工作。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6</w:t>
      </w:r>
      <w:r>
        <w:rPr>
          <w:rFonts w:hint="eastAsia" w:asciiTheme="minorEastAsia" w:hAnsiTheme="minorEastAsia" w:eastAsiaTheme="minorEastAsia" w:cstheme="minorEastAsia"/>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8"/>
          <w:szCs w:val="28"/>
          <w14:textFill>
            <w14:solidFill>
              <w14:schemeClr w14:val="tx1"/>
            </w14:solidFill>
          </w14:textFill>
        </w:rPr>
        <w:t>开展研究生学术交流活动。完成研究生学术活动方案制订，增进学术交流、增强研究生对科研究工作的理解，提升我院研究生的学术创新能力和培养质量，包括科研的基本报告、科技论文中的科研工具、学术成果的阅读与写作、学术生活分享和专业学术报告。</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7</w:t>
      </w:r>
      <w:r>
        <w:rPr>
          <w:rFonts w:hint="eastAsia" w:asciiTheme="minorEastAsia" w:hAnsiTheme="minorEastAsia" w:eastAsiaTheme="minorEastAsia" w:cstheme="minorEastAsia"/>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8"/>
          <w:szCs w:val="28"/>
          <w14:textFill>
            <w14:solidFill>
              <w14:schemeClr w14:val="tx1"/>
            </w14:solidFill>
          </w14:textFill>
        </w:rPr>
        <w:t>探索与企业联合培养非全日制研究生的新模式，为以后招收非全日制研究生奠定基础。2023年通过访企拓岗等形式，不断拓展研究生培养模式，提升培养质量。</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FF0000"/>
          <w:sz w:val="28"/>
          <w:szCs w:val="28"/>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8</w:t>
      </w:r>
      <w:r>
        <w:rPr>
          <w:rFonts w:hint="eastAsia" w:asciiTheme="minorEastAsia" w:hAnsiTheme="minorEastAsia" w:eastAsiaTheme="minorEastAsia" w:cstheme="minorEastAsia"/>
          <w:bCs/>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8"/>
          <w:szCs w:val="28"/>
          <w14:textFill>
            <w14:solidFill>
              <w14:schemeClr w14:val="tx1"/>
            </w14:solidFill>
          </w14:textFill>
        </w:rPr>
        <w:t>加快研究生课程思政体系建设，积极开展教学研究和改革，全面推进质量工程建设，落实“立德树人”根本任务。</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四、科研工作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积极组织国家自然科学基金委、科技部以及安徽省科技厅等科研项目申报，多次邀请专家指导并对申请书进行把关。2023年度新增获批立项项目共计21项，其中：主持国家自然科学基金面上项目1项、青年项目6项，参与重大研究计划1项（到账经费60万），参与科技部国家重点研发计划1项（到账经费50万），主持省部级项目3项以及企业委托类项目7项。</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全年到账纵向经费和总经费稳定增长，目前在研项目合同经费共2546.2万元，本年度截止2023年11月底到账经费1132.8万元。</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截止目前，本年度已发表SCI论文53篇，包括1区9篇、2区21篇（数据含有非工大一单位），高水平论文取得历史性突破，其中在国际物理学顶级期刊《Physical Review Letters》首次以合肥工业大学为第一单位发表学术论文2篇，在国际综合类顶级期刊《Nature Materials》、《Nature Communications》各发表学术论文1篇（均已接受、未发表），为物理学一级学科博士点的申报工作提供了有力支撑。本年度学院累计申请发明专利6项，获授权发明专利4项。</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面向国家在物理学及其交叉学科的重大战略需求，与多家企业开展产学研合作，达成合作意向。在凝聚态物理、量子精密测量、光电子器件、功能材料与器件、敏感材料与传感器等多个专业领域，搭建与企业的合作共建平台。分别与杭州丰禾石油科技有限公司、株洲中车时代半导体有限公司、南京洛普股份有限公司等企业签订了校企合作协议，深化产学研融合，推进校企联合育人。</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学院承办国家重点研发计划“基于自旋体系量子增强磁力计的研究”项目中期总结会议，邀请中山大学刘进教授、中国科学技术大学许金时教授、合肥物质科学研究院强磁场科学中心周建辉教授、安徽大学胡志家教授等专家学者进行指导，提升学院科研工作水平，扩大物理学科的影响。</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完成本年度物理学院“双一流”基础学科建设项目，包括凝聚态物理实验平台、量子平台和光电子平台建设。</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组织专题学术报告近30场。本年度学院邀请国内知名专家和优秀青年学者开展学术交流，包括中国科学技术大学周正威教授、吉林大学秦冠仕教授、东北大学程同蕾教授、华中科技大学白彦峥教授、中国科学院大学Rudolf Podgornik教授和上海大学丁虎研究员等。</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进一步完善物理学院科研大楼和实验平台建设方案，配合学校基建部门稳步推进公共平台以及专业实验室建设，如水、电、气改造的对接等。</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积极履行服务社会职能，服务区域产业发展，为区域光电产业发展提供咨询、访谈、技术评议等各类支持多次。</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深入推进科研管理的制度化建设，完善了多项科研管理的相关政策。制定了院企联合实验室管理办法与实施细则、校企联合培养研究生方案等相关管理文件。</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五、学科实验室与基地建设工作</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（一）学科建设</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1</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面向国家重点和战略规划的量子信息产业，不断深化物理学科的布局，学院积极探索量子物理与信息科学、前沿技术交叉发展。2023年度物理学院组织开展并完成了“量子信息”本科专业的申请，相关材料正在公示中，预计2024年招生。</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2</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获批自主设置目录外“量子材料与器件”二级博士点招生培养资格，学院学科结构进一步优化。</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3</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扎实推进“物理学”一级学科博士点申报，积极联合校内相关学科优势资源，不断完善申报建设方案，并多次邀请国内专家指导修改，目前申报准备工作已经完成。</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（二）实验室与基地建设</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Cs/>
          <w:color w:val="000000" w:themeColor="text1"/>
          <w:sz w:val="28"/>
          <w:szCs w:val="28"/>
          <w14:textFill>
            <w14:solidFill>
              <w14:schemeClr w14:val="tx1"/>
            </w14:solidFill>
          </w14:textFill>
        </w:rPr>
        <w:t>1.建设</w:t>
      </w:r>
      <w:bookmarkStart w:id="53" w:name="_Hlk152591399"/>
      <w:r>
        <w:rPr>
          <w:rFonts w:hint="eastAsia" w:asciiTheme="minorEastAsia" w:hAnsiTheme="minorEastAsia" w:eastAsiaTheme="minorEastAsia" w:cstheme="minorEastAsia"/>
          <w:bCs/>
          <w:color w:val="000000" w:themeColor="text1"/>
          <w:sz w:val="28"/>
          <w:szCs w:val="28"/>
          <w14:textFill>
            <w14:solidFill>
              <w14:schemeClr w14:val="tx1"/>
            </w14:solidFill>
          </w14:textFill>
        </w:rPr>
        <w:t>物理学院建设先进材料和微纳器件研究平台</w:t>
      </w:r>
      <w:bookmarkEnd w:id="53"/>
      <w:r>
        <w:rPr>
          <w:rFonts w:hint="eastAsia" w:asciiTheme="minorEastAsia" w:hAnsiTheme="minorEastAsia" w:eastAsiaTheme="minorEastAsia" w:cstheme="minorEastAsia"/>
          <w:bCs/>
          <w:color w:val="000000" w:themeColor="text1"/>
          <w:sz w:val="28"/>
          <w:szCs w:val="28"/>
          <w14:textFill>
            <w14:solidFill>
              <w14:schemeClr w14:val="tx1"/>
            </w14:solidFill>
          </w14:textFill>
        </w:rPr>
        <w:t>建设方案，包括：材料制备平台（晶体生长、薄膜制备、材料设计与器件模拟）、器件加工平台（氩离子刻蚀、高能束流微细加工、光刻、单晶探针制备）、表征平台、量子精密测量公共实验平台。为平台的顺利建设重新整合实验室资源。</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2.与行业优势企业建立校企合作协议，推荐院企合作平台。</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3</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完善“安徽省物理实验示范中心”“教育部应用物理网上合作研究中心”等省部级平台的组织架构、研究方向和研究团队的凝练。</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4.积极推进“安徽省物理实验示范中心”的建设工作，学院根据发展规划，通过实验教学统一安排、实验场地统一使用、实验人员统一管理、实验仪器设备统一购置与管理，实现教学资源统筹调配，共享整合优化相关资源。 </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5.基于中央及普通高校改善基本办学条件专项建设大学物理实验中心，提升了为全校本科生开设的物理实验课程的教学水平。</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14:textFill>
            <w14:solidFill>
              <w14:schemeClr w14:val="tx1"/>
            </w14:solidFill>
          </w14:textFill>
        </w:rPr>
        <w:t>（三）实验室安全</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1</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加强实验室安全管理工作，建立和完善实验室规章制度和各类标识牌制作，并严格执行各项管理制度。</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2</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组织实验室常态化安全管理与检查。2023年按照学院实验室的最新布局重新核对了实验室安全责任人并上报到学校安全管理处。学院多次召开实验室安全工作会议，传达教育部及学校对实验室安全工作的最新要求。为了细化实验室安全管理工作，学院重新组建了以学院领导、系部负责人和安全联系人，团队安全负责人为主的更大的安全检查小组，本着谁使用谁负责的原则，组织系部和每个科研团队积极推荐专人负责各自科研团队实验室的安全工作。学院安全检查小组每月一大查，由4-5人组成的检查小组每周一小查，使实验室的安全隐患能尽快得到解决，保证所有本科教学和科研实验室安全正常使用，在大家的共同努力下2023年11月份学校的实验室安全检查中学院安全隐患为0。</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3</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完成2023年度本科教学实验室安全及教学的相关数据统计、上报工作。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4</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为了</w:t>
      </w:r>
      <w:r>
        <w:rPr>
          <w:rFonts w:hint="eastAsia" w:asciiTheme="minorEastAsia" w:hAnsiTheme="minorEastAsia" w:eastAsiaTheme="minorEastAsia" w:cstheme="minorEastAsia"/>
          <w:bCs/>
          <w:color w:val="000000" w:themeColor="text1"/>
          <w:sz w:val="28"/>
          <w:szCs w:val="28"/>
          <w14:textFill>
            <w14:solidFill>
              <w14:schemeClr w14:val="tx1"/>
            </w14:solidFill>
          </w14:textFill>
        </w:rPr>
        <w:t>物理学院先进材料和微纳器件研究平台几台大型仪器设备管理更加安全与便利，向学校申请安装了摄像头和门禁系统，并纳入了学校实验室安全监控系统。</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5</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完善实验室应急处置设备与物品，包括消防设施的更换和应急药品箱的配置和过期应急药品的及时更新并为学院实验室采购了安全警示牌。</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6</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规范实验室危险品存放及处理。学院统一购买防腐蚀药品柜，分配到各专业和科研实验室使用，做到双人管理实验中用到的化学物品，同时学院及时回收废液及试剂空瓶交到学校统一处理。</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7</w:t>
      </w:r>
      <w:bookmarkStart w:id="54" w:name="_Hlk120551457"/>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根据学院科研团队实验室的设备特点为学院2023级入学的全体研究生开展了实验室安全讲座。</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8</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严格落实实验室安全准入制度，认真完成本学院实验室安全考试的组织工作，</w:t>
      </w:r>
      <w:bookmarkEnd w:id="54"/>
      <w:r>
        <w:rPr>
          <w:rFonts w:hint="eastAsia" w:asciiTheme="minorEastAsia" w:hAnsiTheme="minorEastAsia" w:eastAsiaTheme="minorEastAsia" w:cstheme="minorEastAsia"/>
          <w:color w:val="000000" w:themeColor="text1"/>
          <w:sz w:val="28"/>
          <w:szCs w:val="28"/>
          <w14:textFill>
            <w14:solidFill>
              <w14:schemeClr w14:val="tx1"/>
            </w14:solidFill>
          </w14:textFill>
        </w:rPr>
        <w:t>圆满完成学院2023级新生和新进教师的实验室安全考试工作。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9</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学院组织团队参加了2023年合肥工业大学第一届“斛兵杯”教职工实验室安全技能大赛。</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六、人才引进和师资队伍建设</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1</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依据学校和学院相关政策，在学院领导和学术委员会的领导下，认真履行人才引进规章制度，做好求职咨询、简历收集、简历评审、信息通告、人才面试、政治审查、材料上报等一系列工作的组织与执行。充分发挥学术委员会评审专家组作用，严格规范人才引进流程。加强招聘宣传工作，为学院树立良好的对外形象。</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2</w:t>
      </w:r>
      <w:r>
        <w:rPr>
          <w:rFonts w:hint="eastAsia" w:asciiTheme="minorEastAsia" w:hAnsiTheme="minorEastAsia" w:eastAsiaTheme="minorEastAsia" w:cstheme="minorEastAsia"/>
          <w:color w:val="000000" w:themeColor="text1"/>
          <w:sz w:val="28"/>
          <w:szCs w:val="2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8"/>
          <w:szCs w:val="28"/>
          <w14:textFill>
            <w14:solidFill>
              <w14:schemeClr w14:val="tx1"/>
            </w14:solidFill>
          </w14:textFill>
        </w:rPr>
        <w:t>根据学校最新人才引进规定，规范人才引进和师资招聘流程，从校外聘请高水平专家担任评</w:t>
      </w:r>
      <w:r>
        <w:rPr>
          <w:rFonts w:hint="eastAsia" w:asciiTheme="minorEastAsia" w:hAnsiTheme="minorEastAsia" w:eastAsiaTheme="minorEastAsia" w:cstheme="minorEastAsia"/>
          <w:sz w:val="28"/>
          <w:szCs w:val="28"/>
        </w:rPr>
        <w:t>审工作，发挥评审专家组作用。</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积极拓展人才引进渠道，向专业学术协会发布招聘信息，参加学校组织的“2023年国际青年学者云论坛”，并组织物理学院分论坛进行宣传。</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高层次人才引进屡获佳绩。2023年度学院共引进7名高层次人才，其中成功引进全职斛兵学者II类教授1名、黄山学者优秀青年2名、黄山学者学术骨干1名、全职特任教授1名，还外聘了11位兼职教师。</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积极组织人才项目申报，本年度推荐申报“长江学者奖励计划”讲席学者1人次、申报杰出人才项目1人次、申报领军人才项目1人次、申报青年拔尖人才青年学者项目1人次、申报青年拔尖人才青年教学名师项目1人次、申报江淮人才杰出项目1人次。</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积极组织海外优青申报，目前已确定2位申报人选。</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提升教师队伍建设水平，学院教师获批安徽省百人计划1名。</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2023年累计收到应聘简历100余份，组织高质量面试3场，合计面试23人，其中人才引进5人、实验教师2人。2023年报到入职7人。引进荷兰籍全职外教1名。</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2023年申报正高职称2人、副高职称4人、中级职称2人，参加新入职教师岗前培训10人，取得安徽省高等学校教师资格6人。</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七、学生工作</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
          <w:bCs w:val="0"/>
          <w:sz w:val="28"/>
          <w:szCs w:val="28"/>
        </w:rPr>
        <w:t>（一）守初心，推进思政教育深入开展</w:t>
      </w:r>
    </w:p>
    <w:p>
      <w:pPr>
        <w:pStyle w:val="21"/>
        <w:keepNext w:val="0"/>
        <w:keepLines w:val="0"/>
        <w:pageBreakBefore w:val="0"/>
        <w:shd w:val="clear" w:color="auto" w:fill="FFFFFF"/>
        <w:kinsoku/>
        <w:wordWrap/>
        <w:overflowPunct/>
        <w:topLinePunct w:val="0"/>
        <w:bidi w:val="0"/>
        <w:adjustRightInd/>
        <w:snapToGrid/>
        <w:spacing w:beforeAutospacing="0" w:afterAutospacing="0"/>
        <w:ind w:firstLine="560" w:firstLineChars="200"/>
        <w:jc w:val="both"/>
        <w:textAlignment w:val="auto"/>
        <w:rPr>
          <w:rStyle w:val="28"/>
          <w:rFonts w:hint="eastAsia" w:asciiTheme="minorEastAsia" w:hAnsiTheme="minorEastAsia" w:eastAsiaTheme="minorEastAsia" w:cstheme="minorEastAsia"/>
          <w:b w:val="0"/>
          <w:bCs/>
          <w:sz w:val="28"/>
          <w:szCs w:val="28"/>
          <w:shd w:val="clear" w:color="auto" w:fill="FFFFFF"/>
        </w:rPr>
      </w:pPr>
      <w:r>
        <w:rPr>
          <w:rStyle w:val="28"/>
          <w:rFonts w:hint="eastAsia" w:asciiTheme="minorEastAsia" w:hAnsiTheme="minorEastAsia" w:eastAsiaTheme="minorEastAsia" w:cstheme="minorEastAsia"/>
          <w:b w:val="0"/>
          <w:bCs/>
          <w:sz w:val="28"/>
          <w:szCs w:val="28"/>
          <w:shd w:val="clear" w:color="auto" w:fill="FFFFFF"/>
        </w:rPr>
        <w:t>1.深学明理，坚定理论学习</w:t>
      </w:r>
    </w:p>
    <w:p>
      <w:pPr>
        <w:pStyle w:val="21"/>
        <w:keepNext w:val="0"/>
        <w:keepLines w:val="0"/>
        <w:pageBreakBefore w:val="0"/>
        <w:shd w:val="clear" w:color="auto" w:fill="FFFFFF"/>
        <w:kinsoku/>
        <w:wordWrap/>
        <w:overflowPunct/>
        <w:topLinePunct w:val="0"/>
        <w:bidi w:val="0"/>
        <w:adjustRightInd/>
        <w:snapToGrid/>
        <w:spacing w:beforeAutospacing="0" w:afterAutospacing="0"/>
        <w:ind w:firstLine="560" w:firstLineChars="200"/>
        <w:jc w:val="both"/>
        <w:textAlignment w:val="auto"/>
        <w:rPr>
          <w:rFonts w:hint="eastAsia" w:asciiTheme="minorEastAsia" w:hAnsiTheme="minorEastAsia" w:eastAsiaTheme="minorEastAsia" w:cstheme="minorEastAsia"/>
          <w:bCs/>
          <w:sz w:val="28"/>
          <w:szCs w:val="28"/>
          <w:shd w:val="clear" w:color="auto" w:fill="FFFFFF"/>
        </w:rPr>
      </w:pPr>
      <w:r>
        <w:rPr>
          <w:rStyle w:val="28"/>
          <w:rFonts w:hint="eastAsia" w:asciiTheme="minorEastAsia" w:hAnsiTheme="minorEastAsia" w:eastAsiaTheme="minorEastAsia" w:cstheme="minorEastAsia"/>
          <w:b w:val="0"/>
          <w:bCs/>
          <w:sz w:val="28"/>
          <w:szCs w:val="28"/>
          <w:shd w:val="clear" w:color="auto" w:fill="FFFFFF"/>
        </w:rPr>
        <w:t>组织成立明理宣讲团</w:t>
      </w:r>
      <w:r>
        <w:rPr>
          <w:rFonts w:hint="eastAsia" w:asciiTheme="minorEastAsia" w:hAnsiTheme="minorEastAsia" w:eastAsiaTheme="minorEastAsia" w:cstheme="minorEastAsia"/>
          <w:bCs/>
          <w:sz w:val="28"/>
          <w:szCs w:val="28"/>
        </w:rPr>
        <w:t>开展10余场宣讲活动。组织同学们分赴安徽渡江战役纪念馆、安徽省美术馆、合肥市延乔路红色实践基地等开展主题教育实践活动10余次。开展爱国主义教育，</w:t>
      </w:r>
      <w:r>
        <w:rPr>
          <w:rFonts w:hint="eastAsia" w:asciiTheme="minorEastAsia" w:hAnsiTheme="minorEastAsia" w:eastAsiaTheme="minorEastAsia" w:cstheme="minorEastAsia"/>
          <w:bCs/>
          <w:sz w:val="28"/>
          <w:szCs w:val="28"/>
          <w:shd w:val="clear" w:color="auto" w:fill="FFFFFF"/>
        </w:rPr>
        <w:t>厚植家国情怀。依托“理响”qq账号发送推文211篇，创作网络微视频《伟大建党精神》获“场馆里的思政课”校级三等奖；《“理响”三秦》获“行走的思政课”校级三等奖，同时报送教育部参加比赛。1人获校级十佳党员，1人获校级十佳志愿者。</w:t>
      </w:r>
    </w:p>
    <w:p>
      <w:pPr>
        <w:pStyle w:val="21"/>
        <w:keepNext w:val="0"/>
        <w:keepLines w:val="0"/>
        <w:pageBreakBefore w:val="0"/>
        <w:shd w:val="clear" w:color="auto" w:fill="FFFFFF"/>
        <w:kinsoku/>
        <w:wordWrap/>
        <w:overflowPunct/>
        <w:topLinePunct w:val="0"/>
        <w:bidi w:val="0"/>
        <w:adjustRightInd/>
        <w:snapToGrid/>
        <w:spacing w:beforeAutospacing="0" w:afterAutospacing="0"/>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shd w:val="clear" w:color="auto" w:fill="FFFFFF"/>
        </w:rPr>
        <w:t>2.悟传统文化，推研究生党建引领</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shd w:val="clear" w:color="auto" w:fill="FFFFFF"/>
        </w:rPr>
      </w:pPr>
      <w:r>
        <w:rPr>
          <w:rFonts w:hint="eastAsia" w:asciiTheme="minorEastAsia" w:hAnsiTheme="minorEastAsia" w:eastAsiaTheme="minorEastAsia" w:cstheme="minorEastAsia"/>
          <w:bCs/>
          <w:sz w:val="28"/>
          <w:szCs w:val="28"/>
          <w:shd w:val="clear" w:color="auto" w:fill="FFFFFF"/>
        </w:rPr>
        <w:t>深入学习贯彻习近平新时代中国特色社会主义思想，切实落实“三会一课”，按照学校和学院党委的统一部署要求，以“红心”引领“匠心”，扎实推进光学与物理研究生党支部建设。</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shd w:val="clear" w:color="auto" w:fill="FFFFFF"/>
        </w:rPr>
      </w:pPr>
      <w:r>
        <w:rPr>
          <w:rFonts w:hint="eastAsia" w:asciiTheme="minorEastAsia" w:hAnsiTheme="minorEastAsia" w:eastAsiaTheme="minorEastAsia" w:cstheme="minorEastAsia"/>
          <w:bCs/>
          <w:sz w:val="28"/>
          <w:szCs w:val="28"/>
          <w:shd w:val="clear" w:color="auto" w:fill="FFFFFF"/>
        </w:rPr>
        <w:t>支部组织全体党员开展观赏京剧《诓妻嫁妹》主题党日活动，支部组织全体党员联合应用物理学本科生党支部赴安徽省美术馆举行盛世修文——“坚定文化自信，建设文化强国”七一主题党日活动。不断传承弘扬优秀传统文化，支部组织全体党员赴肥西县派河剧场观看“情景党课”——徽剧《刘铭传》。坚持党员谈心谈话制度，每周由院党委副书记陈大为同志与两名党员开展谈心谈话。</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3.建组织架构，锚定标准化建设</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推动构建本科生党、团支部联合共建，学院教师、研究生、本科生支部联合共建，高年级优秀团员和低年级学生寝室联合共建，学院团学组织和中科院合肥物质研究院、安徽中医药大学人文与国际教育交流学院、肥西县社区少先队联合共建。通过以上交叉共建的形式，加强交流、融合，通过组织建设带动学生全面发展，进一步发挥基层组织的育人功能。</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4.拓教育途径，引领核心价值观</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积极开创性开展团的工作，按规定完成“三会两制一课”并全部上传智慧团建；团费缴纳及时，工作记录完整，学社衔接、新团员发展100%按时达标；每周青年大学习均保持100%完成率；学生会、研究生会分别立项学校精品项目。2023年五四评议表彰，应用物理学20-2班团支部获评五四红旗团支部，应用物理学21-1班赵琳琳获评十佳团支书；2023年度“十佳大学生”评比中，荣钊敏获评“十佳大学生党员”、李倪翔获评“十佳社会公益标兵”；沈煜渱同学获得学校第二届“校长奖”。</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5.赋成长动能，聚焦创新性实践模式</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组织安徽省大学生物理学术竞赛、安徽省大学生物理创新大赛等多项省级以上科技竞赛；团员青年获得2023年“挑战杯”中国大学生课外学术科技竞赛、大学生物理学术竞赛等各类省级及以上学科竞赛奖励43项。</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注重在实践育人与理论学习的结合。2023年暑期“三下乡”社会实践，立项国家级重点团队1支、省级重点团队1支、校级重点团队5支、院级团队1支、个人实践团队54支，总计参与人数达118人，占学院本科生总人数60.2%，共评出2支优秀团队、4名优秀实践标兵。各实践团队共撰写12篇实践调研报告，撰写微文学作品21篇、实践故事21篇，制作实践视频16部，拍摄1167张实践照片，共获得二等奖3项、三等奖6项。学院三下乡在国家级和省级媒体平台报道宣传11次，市、县等地方媒体发布新闻23次，校内媒体平台报道18次，部分团队的活动情况在铜川日报、定西日报、昭通日报等地方党报见刊报道。</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探索将学院学科特色融入育人实践。2023年6月，学院与肥西县共建“党团队”一体化育人基地，在集贤社区开展科普教育系列活动，活动受到了人民网、新华网、团省委官网、学习强国平台等主流官媒的报道。在学生中倡导“志敬青春”志愿服务，持续推进志愿服务常态化、规范化、品牌化发展，推进志愿服务融入思想政治教育，学院流光社志愿者李倪翔被评为全校“志愿之星”。此外，还举办了第二届“光彩跃迁”心理体育文化节、毕业生篮球赛、“明理杯”辩论赛、“格物穷理·尚学明德”学风建设系列活动、“追光寝室”寝室文化大赛等文化素质活动十余项。</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rPr>
        <w:t>（二）广耕耘，高质量推进就业工作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1.重视就业工作，顺利实现2023届毕业生就业目标</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高度重视就业工作，成立毕业生就业工作领导小组，由院长、党委书记任组长，副书记及各副院长任副组长，毕业班辅导员、各系主任（支部书记）、教务员任组员，加强对学院毕业生就业工作进行指导、管理和监督。学院实现2023届研究生总体就业落实率97%，2023届本科生总体就业落实率达到了98.46%，本科生就业落实率均位居全校前五名。院2024届毕业生的就业工作也取得了很大进展，截止目前已签约22人，落实率达50.77%。</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2.密校企联系，拓宽就业渠道</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学院领导主动走访了华为安徽代表处、中国电子科技集团43所、兵器工业集团206所等14家用人单位，邀请中国中车株洲研究所、杭州丰禾石油科技有限公司等多家企业领导来校交流，有效拓宽了就业渠道。学院先后与科瑞思创、科创中光、京东方等6家单位签署建立就业实习基地协议，作为学生毕业实习定点单位。</w:t>
      </w:r>
    </w:p>
    <w:p>
      <w:pPr>
        <w:pStyle w:val="88"/>
        <w:keepNext w:val="0"/>
        <w:keepLines w:val="0"/>
        <w:pageBreakBefore w:val="0"/>
        <w:kinsoku/>
        <w:wordWrap/>
        <w:overflowPunct/>
        <w:topLinePunct w:val="0"/>
        <w:bidi w:val="0"/>
        <w:adjustRightInd/>
        <w:snapToGrid/>
        <w:spacing w:before="0" w:beforeLines="0" w:after="0" w:afterLines="0" w:line="240" w:lineRule="auto"/>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先后组织了“博文明理·知行合一”合肥工业大学物理类、数学类和外语类毕业生春季精准就业（实习）双选会、合肥工业大学电子类、物理类和数学类2023年春季“精准对接”就业（实习）双选会两场大型双选会，两次双选会邀请企业27家，为毕业生提供就业岗位924个，人岗比例高达1：16。</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3.强就业指导工作，提高工作的针对性</w:t>
      </w:r>
    </w:p>
    <w:p>
      <w:pPr>
        <w:pStyle w:val="88"/>
        <w:keepNext w:val="0"/>
        <w:keepLines w:val="0"/>
        <w:pageBreakBefore w:val="0"/>
        <w:kinsoku/>
        <w:wordWrap/>
        <w:overflowPunct/>
        <w:topLinePunct w:val="0"/>
        <w:bidi w:val="0"/>
        <w:adjustRightInd/>
        <w:snapToGrid/>
        <w:spacing w:before="0" w:beforeLines="0" w:after="0" w:afterLines="0" w:line="240" w:lineRule="auto"/>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针对用人单位具体需求，为正在求职的应届毕业生开展了5次主题座谈会，引导学生树立正确的价值观、就业观。系统性开展了就业指导活动，共为2020级学生开展“格物穷理•知行合一”大学生生涯规划主题班会8次，包括5次优秀校友生涯分享会、5次职业技能培训会。毕业班辅导员逐个寝室开展“就业座谈会”，点对点给学生提供就业咨询服务，帮助学生解决择业、择校时的困惑，还对特殊情况同学，如学业困难学生、经济困难学生、少数民族学生进行了有针对性的指导和帮助。</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4.多举措，大力推进就业工作向深度发展</w:t>
      </w:r>
    </w:p>
    <w:p>
      <w:pPr>
        <w:pStyle w:val="88"/>
        <w:keepNext w:val="0"/>
        <w:keepLines w:val="0"/>
        <w:pageBreakBefore w:val="0"/>
        <w:kinsoku/>
        <w:wordWrap/>
        <w:overflowPunct/>
        <w:topLinePunct w:val="0"/>
        <w:bidi w:val="0"/>
        <w:adjustRightInd/>
        <w:snapToGrid/>
        <w:spacing w:before="0" w:beforeLines="0" w:after="0" w:afterLines="0" w:line="240" w:lineRule="auto"/>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在本科低年级开展职业生涯规划活动，包括职业生涯规划主题班会、创业知识讲座、学业规划设计大赛等，同时利用学生课程实习、课外实践、创新创业训练项目、暑期“三下乡”实践活动的有利契机，引导学生深入企业，到科研、生产一线去学习，培养创业就业意识，提升自己的就业素质。</w:t>
      </w:r>
    </w:p>
    <w:p>
      <w:pPr>
        <w:pStyle w:val="88"/>
        <w:keepNext w:val="0"/>
        <w:keepLines w:val="0"/>
        <w:pageBreakBefore w:val="0"/>
        <w:kinsoku/>
        <w:wordWrap/>
        <w:overflowPunct/>
        <w:topLinePunct w:val="0"/>
        <w:bidi w:val="0"/>
        <w:adjustRightInd/>
        <w:snapToGrid/>
        <w:spacing w:before="0" w:beforeLines="0" w:after="0" w:afterLines="0" w:line="240" w:lineRule="auto"/>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注重发挥党支部在就业工作中的堡垒作用。本科生党支部通过开展考研就业讲座、举办优秀学长交流会、举行考研暖心活动、提供学院专属面试间等方式，有针对性服务就业工作。广大毕业班党员主动发挥带头作用，通过“一帮一”等方式，带动同学积极就业。</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rPr>
        <w:t>（三）创新局，促进大学生健康和谐发展</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1.领导班子高度重视学院学生心理健康工作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定期在学院党政联席会中，汇报针对重点关注学生的工作开展情况，讨论心理危机学生干预手段。完善心理工作开展与探讨机制，定期开展心理工作例会，详细汇报学院重点关注学生的近况，学院党委副书记将此项工作列为每周工作的重心。贯彻落实校大学生心理健康教育工作要求，确定了“普及心理健康知识，增强心理问题辅导，完善心理危机预警，健全心理工作团队，人文关怀与干预引导并重，促进学生健康成长”的工作理念，扎实推进大学生心理健康教育工作，努力提高大学生心理素质，不断完善大学生心理健康教育日常工作体系和开拓具有学院特色普及性心理健康教育活动。</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2.规范排查工作，建立学生心理档案</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按时完成学校心理咨询中心交办的各项任务，按要求报送各类材料；心理危机和排查工作列为全院辅导员工作中重要组成部分，并在日常工作中，与各方教育力量相互配合。组织学院全体学生按照要求填写了心理量表，结合辅导员、班主任、导师的日常观察和班级心理委员、寝室心理联络员反馈的情况，确立重点关注名单，之后进行了逐一访谈，完成了春、秋危机排查。完善重点关注学生档案，加强对“危机学生”的心理辅导与关爱。</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3.加强个体关注，做好危机预案</w:t>
      </w:r>
    </w:p>
    <w:p>
      <w:pPr>
        <w:pStyle w:val="21"/>
        <w:keepNext w:val="0"/>
        <w:keepLines w:val="0"/>
        <w:pageBreakBefore w:val="0"/>
        <w:kinsoku/>
        <w:wordWrap/>
        <w:overflowPunct/>
        <w:topLinePunct w:val="0"/>
        <w:bidi w:val="0"/>
        <w:adjustRightInd/>
        <w:snapToGrid/>
        <w:spacing w:beforeAutospacing="0" w:afterAutospacing="0"/>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严格贯彻学校工作方针，认真做好基础工作，对于工作中鉴别出的心理异常问题学生，积极与心理咨询中心配合，切实做好问题学生的就医或劝退工作，消除中心工作隐患，同时帮助问题学生接受心理治疗。本年度内，我院成功发现并干预2名心理危机学生，及时安排学生就医，协助家长做好了后续工作，做到了防患于未然。</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4.统筹资源，认真做好新生心理普测和心理辅导</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积极组织学院全体新入学本科生、研究生参加学校新生心理普测，全体辅导员参与新生普测及约谈工作，保证所有学生按时完成了普测及约谈工作。本年度共邀请安徽中医药大学心理咨询中心主任胡霞等专家举行心理健康教育讲座3次，各辅导员分年级组织心理健康教育主题班会4场。注重加强学生心理骨干的训练与继续教育工作。中心按照学校部署开展了三次寝室心理联络员的培训工作，并强化对团学组织主要学生干部、高年级心理委员的训练，组织他们积极参与培训辅导活动，提升心理骨干的工作能力。积极组织学生参加学工部主办的心理知识竞赛、手语操比赛、心理情景剧比赛等各类活动，在学院学生中起到了积极影响，其中心理剧大赛已进入决赛。</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rPr>
        <w:t>（四）实举措，助力困难学生顺利完成学业</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覆盖到位促资助高效开展，入学前线上宣讲、入学时定点宣传、入学后专场解答，确保政策入脑入心。精准资助保实效：通过日常摸排、动态追踪、精准识别，建立64名家庭经济困难学生数据库，评审发放助学金151800元，完成2023年秋季本科生、研究生奖学金评审发放工作，开展“暖冬计划”，发放金额10000元。双线育人求长效：组织开展春风助航学业帮扶活动，组织3名宣讲大使，开展回母校宣讲活动5场，实现“解困-育人-成才-回馈”，确保资助育人育心。</w:t>
      </w:r>
    </w:p>
    <w:p>
      <w:pPr>
        <w:pStyle w:val="38"/>
        <w:keepNext w:val="0"/>
        <w:keepLines w:val="0"/>
        <w:pageBreakBefore w:val="0"/>
        <w:numPr>
          <w:ilvl w:val="0"/>
          <w:numId w:val="0"/>
        </w:numPr>
        <w:kinsoku/>
        <w:wordWrap/>
        <w:overflowPunct/>
        <w:topLinePunct w:val="0"/>
        <w:bidi w:val="0"/>
        <w:adjustRightInd/>
        <w:snapToGrid/>
        <w:ind w:leftChars="200"/>
        <w:jc w:val="both"/>
        <w:textAlignment w:val="auto"/>
        <w:rPr>
          <w:rFonts w:hint="eastAsia"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lang w:eastAsia="zh-CN"/>
        </w:rPr>
        <w:t>（五）</w:t>
      </w:r>
      <w:r>
        <w:rPr>
          <w:rFonts w:hint="eastAsia" w:asciiTheme="minorEastAsia" w:hAnsiTheme="minorEastAsia" w:eastAsiaTheme="minorEastAsia" w:cstheme="minorEastAsia"/>
          <w:b/>
          <w:bCs w:val="0"/>
          <w:sz w:val="28"/>
          <w:szCs w:val="28"/>
        </w:rPr>
        <w:t>强措施，多措并举强化防疫措施</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1.网格化保障全员覆盖</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完善《物理学院学生群体性突发事件应急处理工作预案》等规章制度11项，完善“学院-班级-宿舍”三级网格员队伍，畅通信息渠道，确保隐患排查全覆盖。多途径守好安全线：开展校园安全，实验室安全、网络安全、假期出行安全等6场主题班会。全方位聚焦关键点：“一人一策”帮助特殊群体，确保过程管理精准。获校级先进班集体1个。 </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2.多渠道收集信息，强化关心关爱</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定期召开学生骨干会议，发挥网格员、学生会、党员等学生骨干作用，畅通信息渠道，加强信息引导，主动回应学生诉求；为学生提供学生社区自习室、线上面试间等公共场地；开设了心言“导”听工作室，接待心理有困惑的同学谈心、倾诉；重点关注经济困难学生、心理困难学生、就业困难学生等敏感人群，落实落细关心关爱工作的每个环节。</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3.落实“一线规则”，加强对学生人文关怀</w:t>
      </w:r>
    </w:p>
    <w:p>
      <w:pPr>
        <w:keepNext w:val="0"/>
        <w:keepLines w:val="0"/>
        <w:pageBreakBefore w:val="0"/>
        <w:kinsoku/>
        <w:wordWrap/>
        <w:overflowPunct/>
        <w:topLinePunct w:val="0"/>
        <w:bidi w:val="0"/>
        <w:adjustRightInd/>
        <w:snapToGrid/>
        <w:ind w:firstLine="560" w:firstLineChars="200"/>
        <w:jc w:val="left"/>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学院副书记和辅导员落实做细“一线规则”，全年主动深入学生寝室、自习室、教室等场所200多人次，积极收集学生的各项诉求，帮助解决实际困难；通过网格化管理发挥网格员、学生会、党员等学生骨干作用，畅通信息渠道，做到“底数清、情况明、数据准”的管理要求；学院整合全院政工干部、研究生导师、学生干部、学生党员的力量，协调资源和力量，多方配合重点关注经济困难学生、心理困难学生、就业困难学生等敏感人群，及时开展谈心谈话，解决学生遇到问题；落实学院网络思政教育责任，关注学生线上热点话题，了解学生生活学习和思想状况，报告和处置网络突发状况。</w:t>
      </w:r>
    </w:p>
    <w:p>
      <w:pPr>
        <w:keepNext w:val="0"/>
        <w:keepLines w:val="0"/>
        <w:pageBreakBefore w:val="0"/>
        <w:kinsoku/>
        <w:wordWrap/>
        <w:overflowPunct/>
        <w:topLinePunct w:val="0"/>
        <w:bidi w:val="0"/>
        <w:adjustRightInd/>
        <w:snapToGrid/>
        <w:ind w:firstLine="562" w:firstLineChars="200"/>
        <w:jc w:val="left"/>
        <w:textAlignment w:val="auto"/>
        <w:rPr>
          <w:rFonts w:hint="eastAsia" w:asciiTheme="minorEastAsia" w:hAnsiTheme="minorEastAsia" w:eastAsiaTheme="minorEastAsia" w:cstheme="minorEastAsia"/>
          <w:b/>
          <w:bCs w:val="0"/>
          <w:sz w:val="28"/>
          <w:szCs w:val="28"/>
        </w:rPr>
      </w:pPr>
      <w:r>
        <w:rPr>
          <w:rFonts w:hint="eastAsia" w:asciiTheme="minorEastAsia" w:hAnsiTheme="minorEastAsia" w:eastAsiaTheme="minorEastAsia" w:cstheme="minorEastAsia"/>
          <w:b/>
          <w:bCs w:val="0"/>
          <w:sz w:val="28"/>
          <w:szCs w:val="28"/>
        </w:rPr>
        <w:t>（六）督学风，强化推进学风养成</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1.强化学风督察，做好班级学风建设 </w:t>
      </w:r>
    </w:p>
    <w:p>
      <w:pPr>
        <w:keepNext w:val="0"/>
        <w:keepLines w:val="0"/>
        <w:pageBreakBefore w:val="0"/>
        <w:widowControl/>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shd w:val="clear" w:color="auto" w:fill="FFFFFF"/>
        </w:rPr>
      </w:pPr>
      <w:r>
        <w:rPr>
          <w:rStyle w:val="28"/>
          <w:rFonts w:hint="eastAsia" w:asciiTheme="minorEastAsia" w:hAnsiTheme="minorEastAsia" w:eastAsiaTheme="minorEastAsia" w:cstheme="minorEastAsia"/>
          <w:b w:val="0"/>
          <w:bCs/>
          <w:sz w:val="28"/>
          <w:szCs w:val="28"/>
          <w:shd w:val="clear" w:color="auto" w:fill="FFFFFF"/>
        </w:rPr>
        <w:t>督学平台提升学生学习自觉性，</w:t>
      </w:r>
      <w:r>
        <w:rPr>
          <w:rFonts w:hint="eastAsia" w:asciiTheme="minorEastAsia" w:hAnsiTheme="minorEastAsia" w:eastAsiaTheme="minorEastAsia" w:cstheme="minorEastAsia"/>
          <w:bCs/>
          <w:sz w:val="28"/>
          <w:szCs w:val="28"/>
          <w:shd w:val="clear" w:color="auto" w:fill="FFFFFF"/>
        </w:rPr>
        <w:t>强化习惯养成，坚持组织开展晚自习活动；开展警示教育，签订诚信考试承诺书；</w:t>
      </w:r>
      <w:r>
        <w:rPr>
          <w:rStyle w:val="28"/>
          <w:rFonts w:hint="eastAsia" w:asciiTheme="minorEastAsia" w:hAnsiTheme="minorEastAsia" w:eastAsiaTheme="minorEastAsia" w:cstheme="minorEastAsia"/>
          <w:b w:val="0"/>
          <w:bCs/>
          <w:sz w:val="28"/>
          <w:szCs w:val="28"/>
          <w:shd w:val="clear" w:color="auto" w:fill="FFFFFF"/>
        </w:rPr>
        <w:t>导学平台提升主动性，</w:t>
      </w:r>
      <w:r>
        <w:rPr>
          <w:rFonts w:hint="eastAsia" w:asciiTheme="minorEastAsia" w:hAnsiTheme="minorEastAsia" w:eastAsiaTheme="minorEastAsia" w:cstheme="minorEastAsia"/>
          <w:bCs/>
          <w:sz w:val="28"/>
          <w:szCs w:val="28"/>
          <w:shd w:val="clear" w:color="auto" w:fill="FFFFFF"/>
        </w:rPr>
        <w:t>成立1个院级学业发展辅导中心， “春风助航”学业辅导基地。凝聚学业优秀学生力量，聘任8名朋辈导师，向全校开展大学物理辅导班，参与人次达100余人次；组建互助小组，签订学风建设目标任务书，针对21级学习挂科情况，组织开展4次学风建设主题班会。</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2.讲好身边故事，树立良好学风</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Style w:val="28"/>
          <w:rFonts w:hint="eastAsia" w:asciiTheme="minorEastAsia" w:hAnsiTheme="minorEastAsia" w:eastAsiaTheme="minorEastAsia" w:cstheme="minorEastAsia"/>
          <w:b w:val="0"/>
          <w:bCs/>
          <w:sz w:val="28"/>
          <w:szCs w:val="28"/>
          <w:shd w:val="clear" w:color="auto" w:fill="FFFFFF"/>
        </w:rPr>
        <w:t>优学平台提升创造性，</w:t>
      </w:r>
      <w:r>
        <w:rPr>
          <w:rFonts w:hint="eastAsia" w:asciiTheme="minorEastAsia" w:hAnsiTheme="minorEastAsia" w:eastAsiaTheme="minorEastAsia" w:cstheme="minorEastAsia"/>
          <w:bCs/>
          <w:sz w:val="28"/>
          <w:szCs w:val="28"/>
          <w:shd w:val="clear" w:color="auto" w:fill="FFFFFF"/>
        </w:rPr>
        <w:t>开展启明星计划6期，明理大讲堂3期；1人获第十四届全国大学生数学竞赛三等奖，1人荣获两项第五届中国大学生物理学术竞赛（作品赛）一等奖；陆天宇等4人获得第五届安徽省大学生物理学术竞赛省级奖项，杨川灏等3人获得全国大学生英语翻译大赛省级奖项，夏乾凯等10人获得互联网+校级奖项。</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3.树立先进典型，形成优良学风引领</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开展“光彩聚焦”物理文化节、“一帮一”帮扶、学霸讲堂等学风建设活动，积极组织挑战杯、“互联网+”、物理学术竞赛、物理实验创新大赛等学科竞赛。发挥学生的主体作用，营造浓厚的学习氛围，建立有效激励机制，定期开展经验交流，及时总结推广好的做法，促进学风建设。</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color w:val="000000" w:themeColor="text1"/>
          <w:sz w:val="28"/>
          <w:szCs w:val="28"/>
          <w14:textFill>
            <w14:solidFill>
              <w14:schemeClr w14:val="tx1"/>
            </w14:solidFill>
          </w14:textFill>
        </w:rPr>
        <w:t>八、国际合作与交流</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办理学院新教师荷兰籍博威入职手续，及时传达学校有关通知。</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按学校规定规范办理外宾来访手续，中科院斯洛文尼亚籍专家Rudolf Podgornik教授今年5月，10月两次访问我院薛飞老师课题组。</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参与国际会议及学术交流活动十多次。</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根据国际事务部要求，全面无遗漏统计在境外的师生情况。</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审核学院教职工的出境访问事项。</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全年无违反外事纪律和保密规定。</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color w:val="000000" w:themeColor="text1"/>
          <w:kern w:val="0"/>
          <w:sz w:val="28"/>
          <w:szCs w:val="28"/>
          <w14:textFill>
            <w14:solidFill>
              <w14:schemeClr w14:val="tx1"/>
            </w14:solidFill>
          </w14:textFill>
        </w:rPr>
      </w:pPr>
      <w:r>
        <w:rPr>
          <w:rFonts w:hint="eastAsia" w:asciiTheme="minorEastAsia" w:hAnsiTheme="minorEastAsia" w:eastAsiaTheme="minorEastAsia" w:cstheme="minorEastAsia"/>
          <w:b/>
          <w:color w:val="000000" w:themeColor="text1"/>
          <w:kern w:val="0"/>
          <w:sz w:val="28"/>
          <w:szCs w:val="28"/>
          <w14:textFill>
            <w14:solidFill>
              <w14:schemeClr w14:val="tx1"/>
            </w14:solidFill>
          </w14:textFill>
        </w:rPr>
        <w:t>九、资产</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2023年3月完成物理学院的资产盘点工作，并按账实相符、有账无物、其他等分别选择和标注，完成了物理学院2022年度资产盘点报告并上交学校资产管理处。</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学院完成了2022年获批的改善办学条件项目的执行工作，各种仪器设备已于年初安装到位并投入到实验教学中。</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为充分发挥学院大型精密仪器设备在教学、科研及学科建设工作中的作用，进一步加强大型精密仪器设备的开放管理，本年度学院又有4台（40万以上）大精仪设备被纳入学校共享平台（现共有9台）。完成本年度所有大型仪器设备资源数据上报和审计工作。另外早前的4台大型仪器由于学科建设的重新规划一直和工培中心和材料学院组织对接工作，希望早日完成调拨，使国有资产都能更好发挥其最大价值。</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4．我院2022年度获批的2项实验室自制仪器项目都已顺利结题，按固定资产都已入账。</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完成了电物学院分家后物理学院和微电子学院资产调拨的后续工作，和资产处多次对接完成了历史遗留的952台件资产报废后仍然在账上的问题，完成了2022年度和2023年度学院不能使用且已到报废年限的报废资产的收集、材料整理报送、资产最后处置的对接等工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6.完成了2023年度全部退休职工资产的移交手续，保证了国有资产的有序管理。</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完成了2023年度学院平台建设中7台大型仪器的验收入账手续等工作并都已经投入科研使用。</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严格按照学校对耗材及固定资产的入账要求审核学院的耗材和固定资产的入账工作。使固定资产审核工作更加人性化、便捷化，提交固定资产的老师可以通过qq把固定资产验收单及时发送，会第一时间审核，办事效率更加高效。</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kern w:val="0"/>
          <w:sz w:val="28"/>
          <w:szCs w:val="28"/>
        </w:rPr>
      </w:pPr>
      <w:r>
        <w:rPr>
          <w:rFonts w:hint="eastAsia" w:asciiTheme="minorEastAsia" w:hAnsiTheme="minorEastAsia" w:eastAsiaTheme="minorEastAsia" w:cstheme="minorEastAsia"/>
          <w:b/>
          <w:kern w:val="0"/>
          <w:sz w:val="28"/>
          <w:szCs w:val="28"/>
        </w:rPr>
        <w:t>十、行政管理与</w:t>
      </w:r>
      <w:r>
        <w:rPr>
          <w:rFonts w:hint="eastAsia" w:asciiTheme="minorEastAsia" w:hAnsiTheme="minorEastAsia" w:eastAsiaTheme="minorEastAsia" w:cstheme="minorEastAsia"/>
          <w:b/>
          <w:sz w:val="28"/>
          <w:szCs w:val="28"/>
        </w:rPr>
        <w:t>工会</w:t>
      </w:r>
      <w:r>
        <w:rPr>
          <w:rFonts w:hint="eastAsia" w:asciiTheme="minorEastAsia" w:hAnsiTheme="minorEastAsia" w:eastAsiaTheme="minorEastAsia" w:cstheme="minorEastAsia"/>
          <w:b/>
          <w:kern w:val="0"/>
          <w:sz w:val="28"/>
          <w:szCs w:val="28"/>
        </w:rPr>
        <w:t>工作</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（一）行政管理</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1.认真贯彻执行学校决定，积极落实、督办各项行政工作任务，确保政令畅通。</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2.进一步加强学院治理体系建设，努力推进教授治学，进一步推进和完善学院二级教代会制度，加强民主管理，提高教职工对学院重大事项的参与权、决策权。</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3.严格执行“三重一大”制度，规范学院领导班子对“三重一大”制度的决策行为，进一步提高决策的民主化、科学化、规范化水平。</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4.认真组织协调召开党政联席会议，做到所有党政联席会纪要经学院主要领导审核，保存议题的附件材料。</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5.每学期协调安排学院领导接待日工作。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6.修订和完善学院行政管理规章制度，认真做好各类档案和文件的归档工作。及时报送各类信息和统计报表。严格按照公文运转规定和程序办事。严格做好单位公章使用与管理。</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7.严格资产管理和财务审批制度，严格遵守国家财经法规和校内财务规章制度，坚持学院财务实行院长审批制，杜绝违规行为。</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8.组织新进教师岗前培训、教师资格认定申报、中初级职称申报、高级职称申报。 </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9.完成学院办公用房改造，配备必要的办公家具及办公设备、办公用品。</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10.加强后勤服务和安全管理工作，落实各项安全检查和值日制度，确保了教学科研环境的有序、安全、整洁。</w:t>
      </w:r>
    </w:p>
    <w:p>
      <w:pPr>
        <w:keepNext w:val="0"/>
        <w:keepLines w:val="0"/>
        <w:pageBreakBefore w:val="0"/>
        <w:kinsoku/>
        <w:wordWrap/>
        <w:overflowPunct/>
        <w:topLinePunct w:val="0"/>
        <w:bidi w:val="0"/>
        <w:adjustRightInd/>
        <w:snapToGrid/>
        <w:ind w:firstLine="562" w:firstLineChars="200"/>
        <w:jc w:val="both"/>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（二）工会工作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1.在校工会领导下，积极参加上级工会组织的各项工会干部培训和理论学习活动，认真履行上级工会下达的各项任务。</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2.完成学院工会职工小家用房改造、设备购置，制订工会职工小家使用管理办法，进一步落实工会的关怀政策，切实保障教职工权益，关心教职工身心健康，调动教职工工作积极性，增进学院精神文明建设。</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赴六安市金安区马头镇崔店村开展“发挥学科优势,描绘振兴蓝图”主题乡村振兴活动，在马头初中和崔店村开展了科普宣传、物资捐赠、学习共建、消费帮扶等系列活动。2023年学院教职工共捐款人民币91400元，捐物3063元。</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组织教职工参加校工会及学院开展的系列活动，如：组织教工参加学校秋季运动会、庆“三八”踏青活动、省教科文卫体系统女职工“书润匠心”读书征文活动、全省教科文卫体系统“学习贯彻党的二十大精神”征文活动、教职工乒乓球比赛、教职工足球比赛、教职工气排球比赛、校第三期教职工厨艺培训、召开主题为“科学引育高质量人才 助推学院跨越式发展”的新进人才座谈会、青年教师讲课比赛、教学创新大赛等活动。</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5.组织发放各种慰问品，组织合肥工业大学翡翠湖校区工作教职工子女2023年入托入学情况摸底调查，开展2024年元旦春节送温暖困难职工摸底调查和申报工作。组织教职工参加体检。</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6.2023年组织慰问结婚在职教职工5人次、生育孩子教职工5人次、生病住院在职教职工7人次、离退休教师5人次，发放慰问金、互助金等共23800元。2023年5人退休，学院分工会积极做好退休相关工作。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7.认真做好推荐评选工会工作先进集体、优秀工会干部和工会活动积极分子工作。</w:t>
      </w:r>
    </w:p>
    <w:p>
      <w:pPr>
        <w:keepNext w:val="0"/>
        <w:keepLines w:val="0"/>
        <w:pageBreakBefore w:val="0"/>
        <w:kinsoku/>
        <w:wordWrap/>
        <w:overflowPunct/>
        <w:topLinePunct w:val="0"/>
        <w:bidi w:val="0"/>
        <w:adjustRightInd/>
        <w:snapToGrid/>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8.定期召开学院工会干部会议，传达和学习上级工会组织的各项政策，布置上级组织分配的各项工作任务，主动听取广大教职工的各项意见和建议，及时回应教职工关心的述求。</w:t>
      </w:r>
    </w:p>
    <w:p>
      <w:pPr>
        <w:rPr>
          <w:rFonts w:ascii="宋体" w:hAnsi="宋体" w:cs="宋体"/>
          <w:sz w:val="28"/>
          <w:szCs w:val="28"/>
        </w:rPr>
      </w:pPr>
      <w:r>
        <w:rPr>
          <w:rFonts w:hint="eastAsia" w:ascii="宋体" w:hAnsi="宋体" w:cs="宋体"/>
          <w:sz w:val="28"/>
          <w:szCs w:val="28"/>
        </w:rPr>
        <w:br w:type="page"/>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rFonts w:asciiTheme="majorEastAsia" w:hAnsiTheme="majorEastAsia" w:eastAsiaTheme="majorEastAsia" w:cstheme="majorEastAsia"/>
          <w:b/>
          <w:sz w:val="32"/>
          <w:szCs w:val="32"/>
        </w:rPr>
      </w:pPr>
      <w:bookmarkStart w:id="55" w:name="_Toc15288"/>
      <w:r>
        <w:rPr>
          <w:rFonts w:hint="eastAsia" w:asciiTheme="majorEastAsia" w:hAnsiTheme="majorEastAsia" w:eastAsiaTheme="majorEastAsia" w:cstheme="majorEastAsia"/>
          <w:b/>
          <w:sz w:val="32"/>
          <w:szCs w:val="32"/>
        </w:rPr>
        <w:t>汽车与交通工程学院2023年度工作总结</w:t>
      </w:r>
      <w:bookmarkEnd w:id="55"/>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宋体" w:hAnsi="宋体" w:cs="宋体"/>
          <w:bCs/>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宋体" w:hAnsi="宋体" w:cs="宋体"/>
          <w:bCs/>
          <w:sz w:val="28"/>
          <w:szCs w:val="28"/>
        </w:rPr>
      </w:pPr>
      <w:r>
        <w:rPr>
          <w:rFonts w:hint="eastAsia" w:ascii="宋体" w:hAnsi="宋体" w:cs="宋体"/>
          <w:bCs/>
          <w:sz w:val="28"/>
          <w:szCs w:val="28"/>
        </w:rPr>
        <w:t>2023年，学院以习近平新时代中国特色社会主义思想为指导，贯彻落实党的二十大和二十届二中全会精神，在学校党政的正确领导下,坚持目标导向和问题导向相结合，围绕主责主业，全院师生员工凝心聚力、踔厉奋发，加快推进学院高质量内涵式发展，在党建与思想政治工作、人才培养、教学科研、师资队伍与学科建设等各方面都圆满完成年度目标。</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
          <w:bCs w:val="0"/>
          <w:sz w:val="28"/>
          <w:szCs w:val="28"/>
        </w:rPr>
      </w:pPr>
      <w:r>
        <w:rPr>
          <w:rFonts w:hint="eastAsia" w:ascii="宋体" w:hAnsi="宋体" w:cs="宋体"/>
          <w:b/>
          <w:bCs w:val="0"/>
          <w:sz w:val="28"/>
          <w:szCs w:val="28"/>
        </w:rPr>
        <w:t>一、以高质量的党建和思想政治工作引领事业高质量发展</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
          <w:bCs w:val="0"/>
          <w:sz w:val="28"/>
          <w:szCs w:val="28"/>
        </w:rPr>
      </w:pPr>
      <w:r>
        <w:rPr>
          <w:rFonts w:hint="eastAsia" w:ascii="宋体" w:hAnsi="宋体" w:cs="宋体"/>
          <w:b/>
          <w:bCs w:val="0"/>
          <w:sz w:val="28"/>
          <w:szCs w:val="28"/>
        </w:rPr>
        <w:t>（一）以政治建设为统领，用习近平新时代中国特色社会主义思想培根铸魂。</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宋体" w:hAnsi="宋体" w:cs="宋体"/>
          <w:bCs/>
          <w:sz w:val="28"/>
          <w:szCs w:val="28"/>
        </w:rPr>
      </w:pPr>
      <w:r>
        <w:rPr>
          <w:rFonts w:hint="eastAsia" w:ascii="宋体" w:hAnsi="宋体" w:cs="宋体"/>
          <w:bCs/>
          <w:sz w:val="28"/>
          <w:szCs w:val="28"/>
        </w:rPr>
        <w:t>1.学习贯彻党的二十大精神，落实主题教育工作部署。推进党建工作与事业发展实现“一融双高”，在教学、科研、人才队伍建设、社会服务等方面都圆满完成既定计划。检视并解决18项制约学院发展的难题，全体党员办实事、办好事441件。</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宋体" w:hAnsi="宋体" w:cs="宋体"/>
          <w:bCs/>
          <w:sz w:val="28"/>
          <w:szCs w:val="28"/>
        </w:rPr>
      </w:pPr>
      <w:r>
        <w:rPr>
          <w:rFonts w:hint="eastAsia" w:ascii="宋体" w:hAnsi="宋体" w:cs="宋体"/>
          <w:bCs/>
          <w:sz w:val="28"/>
          <w:szCs w:val="28"/>
        </w:rPr>
        <w:t>2.加强政治建设，扎实开展师德师风建设学习教育，着力打造一支“四有”好老师队伍。通过党的二十大精神的学习和主题教育，全院师生员工政治能力得到进一步提高。深入学习习近平总书记关于教育科技人才的重要论述，通过专题党课、案例警示、畅通举报渠道，筑牢防范师德师风防火墙。</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
          <w:bCs w:val="0"/>
          <w:sz w:val="28"/>
          <w:szCs w:val="28"/>
        </w:rPr>
      </w:pPr>
      <w:r>
        <w:rPr>
          <w:rFonts w:hint="eastAsia" w:ascii="宋体" w:hAnsi="宋体" w:cs="宋体"/>
          <w:b/>
          <w:bCs w:val="0"/>
          <w:sz w:val="28"/>
          <w:szCs w:val="28"/>
        </w:rPr>
        <w:t>（二）以理论武装凝心聚力，用党的先进理论坚定理想信念。</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宋体" w:hAnsi="宋体" w:cs="宋体"/>
          <w:bCs/>
          <w:sz w:val="28"/>
          <w:szCs w:val="28"/>
        </w:rPr>
      </w:pPr>
      <w:r>
        <w:rPr>
          <w:rFonts w:hint="eastAsia" w:ascii="宋体" w:hAnsi="宋体" w:cs="宋体"/>
          <w:bCs/>
          <w:sz w:val="28"/>
          <w:szCs w:val="28"/>
        </w:rPr>
        <w:t>1.坚持理论联系实际，不断提升干事创业能力。院党委理论学习中心组全年集体学习13次，实地研学1次，及时跟进学习习近平总书记系列重要讲话和指示批示精神。着力构建理论学习指导实践、实践推动理论学习的相互促进机制，把理论学习转化为推动事业发展的源动力。</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宋体" w:hAnsi="宋体" w:cs="宋体"/>
          <w:bCs/>
          <w:sz w:val="28"/>
          <w:szCs w:val="28"/>
        </w:rPr>
      </w:pPr>
      <w:r>
        <w:rPr>
          <w:rFonts w:hint="eastAsia" w:ascii="宋体" w:hAnsi="宋体" w:cs="宋体"/>
          <w:bCs/>
          <w:sz w:val="28"/>
          <w:szCs w:val="28"/>
        </w:rPr>
        <w:t>2.加强宣传阵地建设和管控，掌握意识形态领域工作的领导权。院党委高度重视意识形态领域安全，加强对学院网站和新媒体工作群组等的管理，弘扬主旋、宣传正能量。</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
          <w:bCs w:val="0"/>
          <w:sz w:val="28"/>
          <w:szCs w:val="28"/>
        </w:rPr>
      </w:pPr>
      <w:r>
        <w:rPr>
          <w:rFonts w:hint="eastAsia" w:ascii="宋体" w:hAnsi="宋体" w:cs="宋体"/>
          <w:b/>
          <w:bCs w:val="0"/>
          <w:sz w:val="28"/>
          <w:szCs w:val="28"/>
        </w:rPr>
        <w:t>（三）以加强党的基层组织建设强基固本，充分发挥院党委的政治作用和党支部的战斗堡垒作用、党员的模范带头作用。</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宋体" w:hAnsi="宋体" w:cs="宋体"/>
          <w:bCs/>
          <w:sz w:val="28"/>
          <w:szCs w:val="28"/>
        </w:rPr>
      </w:pPr>
      <w:r>
        <w:rPr>
          <w:rFonts w:hint="eastAsia" w:ascii="宋体" w:hAnsi="宋体" w:cs="宋体"/>
          <w:bCs/>
          <w:sz w:val="28"/>
          <w:szCs w:val="28"/>
        </w:rPr>
        <w:t>1.院党委加强自身建设。在“三重一大”等工作中发挥政治引领和政治保障作用。对19名新进教师、教师职称晋升和教材出版与选用等进行政治合格性审查；通过分党校等平台，发挥学工队伍在学生思想政治工作中的主导作用。</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宋体" w:hAnsi="宋体" w:cs="宋体"/>
          <w:bCs/>
          <w:sz w:val="28"/>
          <w:szCs w:val="28"/>
        </w:rPr>
      </w:pPr>
      <w:r>
        <w:rPr>
          <w:rFonts w:hint="eastAsia" w:ascii="宋体" w:hAnsi="宋体" w:cs="宋体"/>
          <w:bCs/>
          <w:sz w:val="28"/>
          <w:szCs w:val="28"/>
        </w:rPr>
        <w:t>2.加强党支部建设。对7个党支部13名支委进行调整；党员领导干部下沉到党支部当党建联络员，建立党支部工作月报制度；举办5次支部书记抓党建能力的专题培训；发展党员115名，预备党员转正100名，转接党组织关系223名。</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
          <w:bCs w:val="0"/>
          <w:sz w:val="28"/>
          <w:szCs w:val="28"/>
        </w:rPr>
      </w:pPr>
      <w:r>
        <w:rPr>
          <w:rFonts w:hint="eastAsia" w:ascii="宋体" w:hAnsi="宋体" w:cs="宋体"/>
          <w:b/>
          <w:bCs w:val="0"/>
          <w:sz w:val="28"/>
          <w:szCs w:val="28"/>
        </w:rPr>
        <w:t>（四）加强作风建设和纪律建设，推进从严治党向纵深发展。</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宋体" w:hAnsi="宋体" w:cs="宋体"/>
          <w:bCs/>
          <w:sz w:val="28"/>
          <w:szCs w:val="28"/>
        </w:rPr>
      </w:pPr>
      <w:r>
        <w:rPr>
          <w:rFonts w:hint="eastAsia" w:ascii="宋体" w:hAnsi="宋体" w:cs="宋体"/>
          <w:bCs/>
          <w:sz w:val="28"/>
          <w:szCs w:val="28"/>
        </w:rPr>
        <w:t>1.院党委不断推进作风建设。结合主题教育，班子成员结合分管工作深入基层调研，聚焦学院发展的短板弱项和师生员工“急难愁盼”问题，完成整改工作。</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宋体" w:hAnsi="宋体" w:cs="宋体"/>
          <w:bCs/>
          <w:sz w:val="28"/>
          <w:szCs w:val="28"/>
        </w:rPr>
      </w:pPr>
      <w:r>
        <w:rPr>
          <w:rFonts w:hint="eastAsia" w:ascii="宋体" w:hAnsi="宋体" w:cs="宋体"/>
          <w:bCs/>
          <w:sz w:val="28"/>
          <w:szCs w:val="28"/>
        </w:rPr>
        <w:t>2.严守纪律和规矩，抓好廉洁教育。严格执行中央八项规定精神及其实施细则，规范并控制三公经费开支；严格执行保密制度，对教师命题、工作秘密及时进行教育警示。监督领导班成员履行一岗双责职责，对存在腐败风险隐患岗位的相关人员定期开展警示教育，加强对老师廉洁从教警示教育，打造“亲清”师生关系。</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
          <w:bCs w:val="0"/>
          <w:sz w:val="28"/>
          <w:szCs w:val="28"/>
        </w:rPr>
      </w:pPr>
      <w:r>
        <w:rPr>
          <w:rFonts w:hint="eastAsia" w:ascii="宋体" w:hAnsi="宋体" w:cs="宋体"/>
          <w:b/>
          <w:bCs w:val="0"/>
          <w:sz w:val="28"/>
          <w:szCs w:val="28"/>
        </w:rPr>
        <w:t>（五）加强制度建设，推动学院高质量发展。</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宋体" w:hAnsi="宋体" w:cs="宋体"/>
          <w:bCs/>
          <w:sz w:val="28"/>
          <w:szCs w:val="28"/>
        </w:rPr>
      </w:pPr>
      <w:r>
        <w:rPr>
          <w:rFonts w:hint="eastAsia" w:ascii="宋体" w:hAnsi="宋体" w:cs="宋体"/>
          <w:bCs/>
          <w:sz w:val="28"/>
          <w:szCs w:val="28"/>
        </w:rPr>
        <w:t>制定《汽车与交通工程学院系主任（副主任）选拔任用办法》等文件6项，通过不断完善制度，学院工作规范化、制度化得到进一步提升。</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
          <w:bCs w:val="0"/>
          <w:sz w:val="28"/>
          <w:szCs w:val="28"/>
        </w:rPr>
      </w:pPr>
      <w:r>
        <w:rPr>
          <w:rFonts w:hint="eastAsia" w:ascii="宋体" w:hAnsi="宋体" w:cs="宋体"/>
          <w:b/>
          <w:bCs w:val="0"/>
          <w:sz w:val="28"/>
          <w:szCs w:val="28"/>
        </w:rPr>
        <w:t>二、提升本科教学内涵，提高人才培养质量</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1.进一步完善培养方案。</w:t>
      </w:r>
      <w:r>
        <w:rPr>
          <w:rFonts w:hint="eastAsia" w:ascii="宋体" w:hAnsi="宋体" w:cs="宋体"/>
          <w:bCs/>
          <w:sz w:val="28"/>
          <w:szCs w:val="28"/>
        </w:rPr>
        <w:t>完成2023版教学计划修订及论证工作和新增课程与大纲的修订。开展2019版教学计划执行情况检查工作。</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2、组织教师开展教学研究改革。</w:t>
      </w:r>
      <w:r>
        <w:rPr>
          <w:rFonts w:hint="eastAsia" w:ascii="宋体" w:hAnsi="宋体" w:cs="宋体"/>
          <w:bCs/>
          <w:sz w:val="28"/>
          <w:szCs w:val="28"/>
        </w:rPr>
        <w:t>推荐《基于成果导向教育（OBE）的交通运输工程类学生培养模式研究》等11项省级质量工程项目和校级质量工程项目通过学校组织的遴选推荐。本年度卢剑伟获批安徽省高端人才引育行动领军人才；吴迪、李书华分获中国汽车工程学会组织的首届全国汽车行业高校青年教师讲课比赛二等奖和优胜奖。</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3.推进本科专业内涵建设。</w:t>
      </w:r>
      <w:r>
        <w:rPr>
          <w:rFonts w:hint="eastAsia" w:ascii="宋体" w:hAnsi="宋体" w:cs="宋体"/>
          <w:bCs/>
          <w:sz w:val="28"/>
          <w:szCs w:val="28"/>
        </w:rPr>
        <w:t>提交了能源与动力工程专业工程教育专业认证申请报告。按照工程教育认证工作要求，总结并改进车辆工程、交通运输和交通工程三个专业建设，形成年度改进工作报告。继续申办2023级车辆工程创新实验班。</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4.做好招生宣传与推免选拔工作。</w:t>
      </w:r>
      <w:r>
        <w:rPr>
          <w:rFonts w:hint="eastAsia" w:ascii="宋体" w:hAnsi="宋体" w:cs="宋体"/>
          <w:bCs/>
          <w:sz w:val="28"/>
          <w:szCs w:val="28"/>
        </w:rPr>
        <w:t>完成重庆市和安徽省宣城市的招生宣传工作，审核通过接收81名二年级优秀本科生转入。</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5.加强教学运行管理。</w:t>
      </w:r>
      <w:r>
        <w:rPr>
          <w:rFonts w:hint="eastAsia" w:ascii="宋体" w:hAnsi="宋体" w:cs="宋体"/>
          <w:bCs/>
          <w:sz w:val="28"/>
          <w:szCs w:val="28"/>
        </w:rPr>
        <w:t>组织各系配合学校对本科运行数据整理、核对上报。重视对青年教师教学的指导，3名青年教师进入校青年教师基本功比赛复赛。</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6.推进创新创业教育。</w:t>
      </w:r>
      <w:r>
        <w:rPr>
          <w:rFonts w:hint="eastAsia" w:ascii="宋体" w:hAnsi="宋体" w:cs="宋体"/>
          <w:bCs/>
          <w:sz w:val="28"/>
          <w:szCs w:val="28"/>
        </w:rPr>
        <w:t>积极组织学生申报创新性实验计划，全年获批大学生创新实验项目国家级7项、省级25项、校级47项。创新性实验计划结题，大学生创新性项目国家级7项、省级25项、校级50项；全国交通运输科技大赛再次斩获一等奖，中国国际大学生创新大赛获得银奖2项。2023年有14支队伍115名学生在科技竞赛中获省部级以上奖励，其中A类赛事获奖率14.3%。</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
          <w:bCs w:val="0"/>
          <w:sz w:val="28"/>
          <w:szCs w:val="28"/>
        </w:rPr>
      </w:pPr>
      <w:r>
        <w:rPr>
          <w:rFonts w:hint="eastAsia" w:ascii="宋体" w:hAnsi="宋体" w:cs="宋体"/>
          <w:b/>
          <w:bCs w:val="0"/>
          <w:sz w:val="28"/>
          <w:szCs w:val="28"/>
        </w:rPr>
        <w:t>三、以科研为龙头，探索产学研用新模式</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1.科研项目情况。</w:t>
      </w:r>
      <w:r>
        <w:rPr>
          <w:rFonts w:hint="eastAsia" w:ascii="宋体" w:hAnsi="宋体" w:cs="宋体"/>
          <w:bCs/>
          <w:sz w:val="28"/>
          <w:szCs w:val="28"/>
        </w:rPr>
        <w:t>本年度获批国家级基金项目16项，其中面上项目5项、青年项目10项、国际交流合作项目1项。省部级以上基金项目16项，地市级基金项目2项。新增纵向项目62项，合同金额1,918.2万元，到账1639.9万元。积极开展校企合作，先后与长安汽车，中汽研，国家电网、海信空调、民生银行等知名企业建立合作关系；新增横向项目85项，合同金额2,454.1万元，到账1876.84万元。</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2.高水平成果及奖励。</w:t>
      </w:r>
      <w:r>
        <w:rPr>
          <w:rFonts w:hint="eastAsia" w:ascii="宋体" w:hAnsi="宋体" w:cs="宋体"/>
          <w:bCs/>
          <w:sz w:val="28"/>
          <w:szCs w:val="28"/>
        </w:rPr>
        <w:t>引导教师发表高水平论文，提高专利的可转化度和对实际产品技术迭代的支撑作用；积极组织申报各类型科研奖励。截止12月1日，全院教师共发表期刊论文153篇，院定A类期刊论文46篇，B类以上论文59篇；申请专利204项，13项专利成果实现转化，白先旭获中国专利优秀奖；出版学术专著和教材5本，参与制定国内外标准6项；获得省部级奖项4项，其中一等奖1项、二等奖2项。</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3.深化校企合作，助力产业升级。</w:t>
      </w:r>
      <w:r>
        <w:rPr>
          <w:rFonts w:hint="eastAsia" w:ascii="宋体" w:hAnsi="宋体" w:cs="宋体"/>
          <w:bCs/>
          <w:sz w:val="28"/>
          <w:szCs w:val="28"/>
        </w:rPr>
        <w:t>配合学校完成“深化有组织科研，提升服务国家地方发展水平”、“汽车领域团队及成果调研”、“高等研究院项目启动”等科研工作的组织协调；与相关地市、头部车企开展研究平台共建工作；协助蔚来汽车-合工大联合研究院、奇瑞汽车-合工大联合研究院、安庆市工大汽车及装备制造产业研究院等联合研究平台的项目对接、人员组织、战略规划等工作；形成团队主导，分工明确，跨平台、跨专业的交叉科研组织架构体系，提升服务产业技术进步和产品升级的能力。</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4.加强高水平科研平台建设。</w:t>
      </w:r>
      <w:r>
        <w:rPr>
          <w:rFonts w:hint="eastAsia" w:ascii="宋体" w:hAnsi="宋体" w:cs="宋体"/>
          <w:bCs/>
          <w:sz w:val="28"/>
          <w:szCs w:val="28"/>
        </w:rPr>
        <w:t>新增自动驾驶汽车安全技术安徽省重点实验室，积极推进自动驾驶汽车安全技术安徽省重点实验室、安徽省智能汽车工程实验室、安徽省智慧交通车路协同工程研究中心的建设。接待安徽省委书记韩俊和省科技厅、省科技厅相关领导到学校调研，依托省内社会和高校资源，形成平台规模化以及人才集聚效应。</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
          <w:bCs w:val="0"/>
          <w:sz w:val="28"/>
          <w:szCs w:val="28"/>
        </w:rPr>
      </w:pPr>
      <w:r>
        <w:rPr>
          <w:rFonts w:hint="eastAsia" w:ascii="宋体" w:hAnsi="宋体" w:cs="宋体"/>
          <w:b/>
          <w:bCs w:val="0"/>
          <w:sz w:val="28"/>
          <w:szCs w:val="28"/>
        </w:rPr>
        <w:t>四、推进学科建设，提升研究生培养质量</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1.做好学位点评估，谋划学位点申报。</w:t>
      </w:r>
      <w:r>
        <w:rPr>
          <w:rFonts w:hint="eastAsia" w:ascii="宋体" w:hAnsi="宋体" w:cs="宋体"/>
          <w:bCs/>
          <w:sz w:val="28"/>
          <w:szCs w:val="28"/>
        </w:rPr>
        <w:t>完成交通运输领域专业研究生学位点自我评估；配合相关学院完成机械工程与能源动力专业学位的自我评估；总结学位点在师资、科研、平台、人才培养等方面成绩，提出改进措施。整理学位点科研、人才、平台等数据，完成交通运输工程博士点简况表撰写；总结学科建设成绩与经验，凝炼学科方向。</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2.调整学院期刊分级目录，组织申报研究生质量工程项目。</w:t>
      </w:r>
      <w:r>
        <w:rPr>
          <w:rFonts w:hint="eastAsia" w:ascii="宋体" w:hAnsi="宋体" w:cs="宋体"/>
          <w:bCs/>
          <w:sz w:val="28"/>
          <w:szCs w:val="28"/>
        </w:rPr>
        <w:t>征集各系意见，汇总列出56种top10%期刊目录，引导我院教师聚焦高水平、高质量科研工作，提升学院科研水平和学科国际影响力。获得2023年度新时代育人省级质量工程项目（研究生教育）拟推荐项目11项。</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3.完善研究生招生、培养体系。</w:t>
      </w:r>
      <w:r>
        <w:rPr>
          <w:rFonts w:hint="eastAsia" w:ascii="宋体" w:hAnsi="宋体" w:cs="宋体"/>
          <w:bCs/>
          <w:sz w:val="28"/>
          <w:szCs w:val="28"/>
        </w:rPr>
        <w:t>完善硕士研究生招生目录和招生简章修订，制定“斛兵学子”计划，提高研究生生源质量，全年招录硕士227人，其中推免生24人，有6名为“斛兵学子”；招录博士19人。授予硕士学位198人、博士学位9人。</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宋体" w:hAnsi="宋体" w:cs="宋体"/>
          <w:bCs/>
          <w:sz w:val="28"/>
          <w:szCs w:val="28"/>
        </w:rPr>
      </w:pPr>
      <w:r>
        <w:rPr>
          <w:rFonts w:hint="eastAsia" w:ascii="宋体" w:hAnsi="宋体" w:cs="宋体"/>
          <w:bCs/>
          <w:sz w:val="28"/>
          <w:szCs w:val="28"/>
        </w:rPr>
        <w:t>修订学院2023版研究生培养方案及课程设置，调整研究生课程，均衡不同学科方向之间课程设置，增设艺术鉴赏、创新创业实践等课程。完成各类研究生导师资格审核和招生资格审查；审核遴选6名行业知名专家担任兼职硕导；做好硕士研究生学位论文送外盲审，保证论文质量。</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
          <w:bCs w:val="0"/>
          <w:sz w:val="28"/>
          <w:szCs w:val="28"/>
        </w:rPr>
      </w:pPr>
      <w:r>
        <w:rPr>
          <w:rFonts w:hint="eastAsia" w:ascii="宋体" w:hAnsi="宋体" w:cs="宋体"/>
          <w:b/>
          <w:bCs w:val="0"/>
          <w:sz w:val="28"/>
          <w:szCs w:val="28"/>
        </w:rPr>
        <w:t>五、坚持引育并举，打造高水平教师队伍</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1.加大人才“引育”力度。</w:t>
      </w:r>
      <w:r>
        <w:rPr>
          <w:rFonts w:hint="eastAsia" w:ascii="宋体" w:hAnsi="宋体" w:cs="宋体"/>
          <w:bCs/>
          <w:sz w:val="28"/>
          <w:szCs w:val="28"/>
        </w:rPr>
        <w:t>高层次人才不断取得突破，石琴荣获享受国务院政府特殊津贴，引进海外优青王华；卢剑伟获批安徽省领军人才教学名师，蓝松入选安徽省百人计划青年项目，陈书凯和刘涵奇进入安徽省百人计划青年项目答辩环节等。引进黄山学者优秀学者1人，黄山学者学术骨干3人，青年教师2人，师资博士后1人，兼职教授3人。组织申报国家级、省级高层次人才计划22人次。</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rPr>
          <w:rFonts w:hint="eastAsia" w:ascii="宋体" w:hAnsi="宋体" w:cs="宋体"/>
          <w:bCs/>
          <w:sz w:val="28"/>
          <w:szCs w:val="28"/>
        </w:rPr>
      </w:pPr>
      <w:r>
        <w:rPr>
          <w:rFonts w:hint="eastAsia" w:ascii="宋体" w:hAnsi="宋体" w:cs="宋体"/>
          <w:bCs/>
          <w:sz w:val="28"/>
          <w:szCs w:val="28"/>
        </w:rPr>
        <w:t>院长参加2023年全球招聘线上宣讲，并赴澳大利亚及新西兰高校开展实地宣讲。发挥团队负责人的能动性，推动高层次人才引进：全年接收求职简历100余份，召开5次人才引进、人才评价会议，组织3场面试。</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2.完善人才引进制度。</w:t>
      </w:r>
      <w:r>
        <w:rPr>
          <w:rFonts w:hint="eastAsia" w:ascii="宋体" w:hAnsi="宋体" w:cs="宋体"/>
          <w:bCs/>
          <w:sz w:val="28"/>
          <w:szCs w:val="28"/>
        </w:rPr>
        <w:t>完成《学院师资队伍建设规划（2023-2025）》的编制工作；修订《汽车与交通工程学院师资(人才)引进流程暂行办法》，优化人才引进流程。</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
          <w:bCs w:val="0"/>
          <w:sz w:val="28"/>
          <w:szCs w:val="28"/>
        </w:rPr>
      </w:pPr>
      <w:r>
        <w:rPr>
          <w:rFonts w:hint="eastAsia" w:ascii="宋体" w:hAnsi="宋体" w:cs="宋体"/>
          <w:b/>
          <w:bCs w:val="0"/>
          <w:sz w:val="28"/>
          <w:szCs w:val="28"/>
        </w:rPr>
        <w:t>六、加大对外交流，搭建合作平台</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1.学生联合培养。</w:t>
      </w:r>
      <w:r>
        <w:rPr>
          <w:rFonts w:hint="eastAsia" w:ascii="宋体" w:hAnsi="宋体" w:cs="宋体"/>
          <w:bCs/>
          <w:sz w:val="28"/>
          <w:szCs w:val="28"/>
        </w:rPr>
        <w:t>持续推进交通设备与控制专业与白俄罗斯国立技术大学本科生2+2联合培养工作。目前20、21级21名同学已在白俄开展学习。2名博士研究生获得国家建设高水平大学公派研究生项目支持，分别到英国拉夫堡大学和匈牙利布达佩斯技术与经济大学。</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2.教师交流访学。</w:t>
      </w:r>
      <w:r>
        <w:rPr>
          <w:rFonts w:hint="eastAsia" w:ascii="宋体" w:hAnsi="宋体" w:cs="宋体"/>
          <w:bCs/>
          <w:sz w:val="28"/>
          <w:szCs w:val="28"/>
        </w:rPr>
        <w:t>2023年共有8名教师出国（境）交流访学，分别赴牛津大学、剑桥大学、等十多所国际知名高校，与他们在汽车、热能、运输等领域建立了良好的合作关系。</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3.举办会议论坛赛事。</w:t>
      </w:r>
      <w:r>
        <w:rPr>
          <w:rFonts w:hint="eastAsia" w:ascii="宋体" w:hAnsi="宋体" w:cs="宋体"/>
          <w:bCs/>
          <w:sz w:val="28"/>
          <w:szCs w:val="28"/>
        </w:rPr>
        <w:t>为响应“交通强国”、“一带一路”国家战略，推动交通、汽车两大产业的协同发展，学院承办汽车科技成果转化与协同创新交流会合工大专场；举办第二届中国（安徽）科交会量子通信技术在智能网联汽车的场景应用论坛；举办2023年“自动驾驶汽车安全技术安徽省重点实验室”学术研讨会；主办新能源汽车与智慧交通前沿研讨会；举办“新能源汽车智能与安全”产教融合研讨会；承办第五届交通工程与管理青年学者论坛；承办智能网联背景下驾驶人信息感知与行车安全会议；承办“交通版高等学校交通工程专业规划教材”第九次工作会议；承办“西班牙中欧信用促进协会—合肥工业大学”国际合作座谈会；协助举办2023国际产学研用合作会议（合肥）新能源与智能网联汽车研讨会等各类高水平会议论坛。承办第五届安徽省大学生交通科技大赛，本届大赛共有188个队伍参赛，同比提高了38.2%，新增扬州大学、重庆交通大学等高校。</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4.校友工作。</w:t>
      </w:r>
      <w:r>
        <w:rPr>
          <w:rFonts w:hint="eastAsia" w:ascii="宋体" w:hAnsi="宋体" w:cs="宋体"/>
          <w:bCs/>
          <w:sz w:val="28"/>
          <w:szCs w:val="28"/>
        </w:rPr>
        <w:t>协助学办好校汽车行业校友2023年论坛，完善校友信息500余条；接待学院校友返校交流200余人次；接受校友各类捐赠90万元。</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
          <w:bCs w:val="0"/>
          <w:sz w:val="28"/>
          <w:szCs w:val="28"/>
        </w:rPr>
      </w:pPr>
      <w:r>
        <w:rPr>
          <w:rFonts w:hint="eastAsia" w:ascii="宋体" w:hAnsi="宋体" w:cs="宋体"/>
          <w:b/>
          <w:bCs w:val="0"/>
          <w:sz w:val="28"/>
          <w:szCs w:val="28"/>
        </w:rPr>
        <w:t>七、坚持守正创新，多维着力加强学生工作</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1.聚力“三个重点”，筑牢理想信念根基。</w:t>
      </w:r>
      <w:r>
        <w:rPr>
          <w:rFonts w:hint="eastAsia" w:ascii="宋体" w:hAnsi="宋体" w:cs="宋体"/>
          <w:bCs/>
          <w:sz w:val="28"/>
          <w:szCs w:val="28"/>
        </w:rPr>
        <w:t>聚力党建引领，提升精准思政“向心力”。院党委定期召开学生思政工作专题会议，高质量完成分党校培训工作；聚力理论学习，发挥思想教育“驱动力”。组织小班辅导、主题班会、党团培训，开展精品活动、主题交流、学生座谈会，撰写学生思想状况调研报告。聚力团学建设，提升青年榜样“辐射力”。组织青马培训，承办校十佳大学生培训，开展征兵与国防教育活动。举办“时代新人”培育论坛，打造“睿行沙龙”学术社区，举办“扬帆计划”、“天之交子”青春故事分享会；开展《第二课堂成绩单》宣讲，协办汽车交通科技文化节。</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2.紧贴“三个维度”，找准教育管理发力点。</w:t>
      </w:r>
      <w:r>
        <w:rPr>
          <w:rFonts w:hint="eastAsia" w:ascii="宋体" w:hAnsi="宋体" w:cs="宋体"/>
          <w:bCs/>
          <w:sz w:val="28"/>
          <w:szCs w:val="28"/>
        </w:rPr>
        <w:t>一是落实全员育人，推进高质量就业。开展访企拓岗，建立实习实训基地。承接教育部校企合作协同育人项目，举办“精准就业”双选会。二是推进精准资助。认定家庭经济困难学生，做好各类奖助学金的评选，实现贫困学生全覆盖。三是加强心理教育。针对重点关注学生，做到“一人一档”、“一人一策”，完成全院本、研心理普测和心理评估定级。稳妥处理学生突发事件，维护校园安全稳定。</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3.拓展工作载体，彰显思政育人实效。</w:t>
      </w:r>
      <w:r>
        <w:rPr>
          <w:rFonts w:hint="eastAsia" w:ascii="宋体" w:hAnsi="宋体" w:cs="宋体"/>
          <w:bCs/>
          <w:sz w:val="28"/>
          <w:szCs w:val="28"/>
        </w:rPr>
        <w:t>一是学风建设有特色。组建学生自律委员会，成立学业讲师团，成功申报学业辅导精品项目，发挥朋辈领航作用。二是实践育人有力度。打造“理论学习+红色教育+实践锻炼”立体实践能力培养体系。组建学生暑期“三下乡”团队，建立社区实践育人基地，开展志愿服务。三是创新创业有氛围。组织国内外专家开展学术报告，获批国家级、省校级创新实验项目；大学生创新创业取得优异成绩。四是网络阵地具人气。建立网络传媒矩阵，提升网络阵地示范引领和辐射功能，把握舆论领导权、主动权和主导权。</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
          <w:bCs w:val="0"/>
          <w:sz w:val="28"/>
          <w:szCs w:val="28"/>
        </w:rPr>
      </w:pPr>
      <w:r>
        <w:rPr>
          <w:rFonts w:hint="eastAsia" w:ascii="宋体" w:hAnsi="宋体" w:cs="宋体"/>
          <w:b/>
          <w:bCs w:val="0"/>
          <w:sz w:val="28"/>
          <w:szCs w:val="28"/>
        </w:rPr>
        <w:t>八、确保实验室安全，保障教学科研</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1.实验室建设修缮。</w:t>
      </w:r>
      <w:r>
        <w:rPr>
          <w:rFonts w:hint="eastAsia" w:ascii="宋体" w:hAnsi="宋体" w:cs="宋体"/>
          <w:bCs/>
          <w:sz w:val="28"/>
          <w:szCs w:val="28"/>
        </w:rPr>
        <w:t>围绕智能网联与新能源技术的发展方向，继续完善实验室功能建设。全度新增入库设备267台件，资产376万元，其中仪器设备224台件，资产300余万元。审核耗材入库1300余条，价值1582.3万元。完成学院智能汽车虚拟仿真实验室等5个实验室的基础设施建设和智慧教室改造建设；完成格物楼十个实验室的修缮改建整合、各类实验装置平台通讯故障维修和实验室的新国标配电器更新。</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2.加强安全管理。</w:t>
      </w:r>
      <w:r>
        <w:rPr>
          <w:rFonts w:hint="eastAsia" w:ascii="宋体" w:hAnsi="宋体" w:cs="宋体"/>
          <w:bCs/>
          <w:sz w:val="28"/>
          <w:szCs w:val="28"/>
        </w:rPr>
        <w:t>接受教育部年度安全检查、校级季度巡查；定期开展安全巡查；完成系统安全管理自查自纠27次。完成2022级本硕博新生701人实验室安全准入考试与新进教师6人考试；组织教师学习高校教学实验室安全与管理专题研究；组织参与各类高校实验室安全检查培训、考核和技能比赛。</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3.完善制度建设，保障运行。</w:t>
      </w:r>
      <w:r>
        <w:rPr>
          <w:rFonts w:hint="eastAsia" w:ascii="宋体" w:hAnsi="宋体" w:cs="宋体"/>
          <w:bCs/>
          <w:sz w:val="28"/>
          <w:szCs w:val="28"/>
        </w:rPr>
        <w:t>推进落实《汽车与交通工程学院大型仪器设备运行经费使用管理办法》及收费标准，26台40万以上大型科研仪器开放共享；出台大仪管理平台预约使用操作办法；完成学院仪器设备介绍报告，提高设备共享度；完善实验室风险评估及应急管控方案。完成实验教学工作，做好实验室相关各类数据填报和教学实验使用公房的核查工作；配合完成教育部对实验室设备的审计抽查。</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
          <w:bCs w:val="0"/>
          <w:sz w:val="28"/>
          <w:szCs w:val="28"/>
        </w:rPr>
      </w:pPr>
      <w:r>
        <w:rPr>
          <w:rFonts w:hint="eastAsia" w:ascii="宋体" w:hAnsi="宋体" w:cs="宋体"/>
          <w:b/>
          <w:bCs w:val="0"/>
          <w:sz w:val="28"/>
          <w:szCs w:val="28"/>
        </w:rPr>
        <w:t>九、优化行政管理，提升服务保障效能</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1.完成公文、信息处理统计及安全保密工作。</w:t>
      </w:r>
      <w:r>
        <w:rPr>
          <w:rFonts w:hint="eastAsia" w:ascii="宋体" w:hAnsi="宋体" w:cs="宋体"/>
          <w:bCs/>
          <w:sz w:val="28"/>
          <w:szCs w:val="28"/>
        </w:rPr>
        <w:t>做好院级以上会议的安排、记录和纪要工作；负责学校各项工作的信息收集、执行及反馈；负责机要文件、档案资料的归档、统计及保密工作；做好接受学校审计的准备工作。</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2.做好后勤服务工作。</w:t>
      </w:r>
      <w:r>
        <w:rPr>
          <w:rFonts w:hint="eastAsia" w:ascii="宋体" w:hAnsi="宋体" w:cs="宋体"/>
          <w:bCs/>
          <w:sz w:val="28"/>
          <w:szCs w:val="28"/>
        </w:rPr>
        <w:t>做好会议室使用、协调工作；完成办公设备和办公用品采购及发放工作，做好外来人员的来访报备接待工作；维护学院网站、短信平台，及时缴纳办公话费、网费，保障学院各项工作有序进行；做好办公、教学科研设备保管、维护和更新改造工作。</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3.严格财务管理。</w:t>
      </w:r>
      <w:r>
        <w:rPr>
          <w:rFonts w:hint="eastAsia" w:ascii="宋体" w:hAnsi="宋体" w:cs="宋体"/>
          <w:bCs/>
          <w:sz w:val="28"/>
          <w:szCs w:val="28"/>
        </w:rPr>
        <w:t>加强财务预算，保证各类资金合理使用，及时通报经费使用情况；做好固定资产验收工作，完成耗材入库4200余件，及时验收固定资产，做到帐物相符；报废固定资产164件；配合学校优化房产资源配置，推进有偿使用。</w:t>
      </w:r>
    </w:p>
    <w:p>
      <w:pPr>
        <w:keepNext w:val="0"/>
        <w:keepLines w:val="0"/>
        <w:pageBreakBefore w:val="0"/>
        <w:widowControl w:val="0"/>
        <w:kinsoku/>
        <w:wordWrap/>
        <w:overflowPunct/>
        <w:topLinePunct w:val="0"/>
        <w:autoSpaceDE/>
        <w:autoSpaceDN/>
        <w:bidi w:val="0"/>
        <w:adjustRightInd/>
        <w:snapToGrid/>
        <w:ind w:firstLine="562" w:firstLineChars="200"/>
        <w:jc w:val="both"/>
        <w:textAlignment w:val="auto"/>
        <w:rPr>
          <w:rFonts w:hint="eastAsia" w:ascii="宋体" w:hAnsi="宋体" w:cs="宋体"/>
          <w:bCs/>
          <w:sz w:val="28"/>
          <w:szCs w:val="28"/>
        </w:rPr>
      </w:pPr>
      <w:r>
        <w:rPr>
          <w:rFonts w:hint="eastAsia" w:ascii="宋体" w:hAnsi="宋体" w:cs="宋体"/>
          <w:b/>
          <w:bCs w:val="0"/>
          <w:sz w:val="28"/>
          <w:szCs w:val="28"/>
        </w:rPr>
        <w:t>4.积极组织参与学校各类活动。</w:t>
      </w:r>
      <w:r>
        <w:rPr>
          <w:rFonts w:hint="eastAsia" w:ascii="宋体" w:hAnsi="宋体" w:cs="宋体"/>
          <w:bCs/>
          <w:sz w:val="28"/>
          <w:szCs w:val="28"/>
        </w:rPr>
        <w:t>学院荣获2023年校运动会体育道德风尚奖。组织教职工购买帮扶农产品和电商采购等；主动掌了解职工工作生活情况，做好女教师生育、教职工生病住院慰问工作。</w:t>
      </w:r>
    </w:p>
    <w:p>
      <w:pPr>
        <w:keepNext w:val="0"/>
        <w:keepLines w:val="0"/>
        <w:pageBreakBefore w:val="0"/>
        <w:widowControl w:val="0"/>
        <w:kinsoku/>
        <w:wordWrap/>
        <w:overflowPunct/>
        <w:topLinePunct w:val="0"/>
        <w:autoSpaceDE/>
        <w:autoSpaceDN/>
        <w:bidi w:val="0"/>
        <w:adjustRightInd/>
        <w:snapToGrid/>
        <w:ind w:firstLine="560" w:firstLineChars="200"/>
        <w:jc w:val="both"/>
        <w:textAlignment w:val="auto"/>
      </w:pPr>
      <w:r>
        <w:rPr>
          <w:rFonts w:hint="eastAsia" w:ascii="宋体" w:hAnsi="宋体" w:cs="宋体"/>
          <w:bCs/>
          <w:sz w:val="28"/>
          <w:szCs w:val="28"/>
        </w:rPr>
        <w:br w:type="page"/>
      </w:r>
    </w:p>
    <w:p>
      <w:pPr>
        <w:jc w:val="center"/>
        <w:outlineLvl w:val="0"/>
        <w:rPr>
          <w:rFonts w:asciiTheme="majorEastAsia" w:hAnsiTheme="majorEastAsia" w:eastAsiaTheme="majorEastAsia" w:cstheme="majorEastAsia"/>
          <w:b/>
          <w:sz w:val="32"/>
          <w:szCs w:val="32"/>
        </w:rPr>
      </w:pPr>
      <w:bookmarkStart w:id="56" w:name="_Toc17223"/>
      <w:r>
        <w:rPr>
          <w:rFonts w:hint="eastAsia" w:asciiTheme="majorEastAsia" w:hAnsiTheme="majorEastAsia" w:eastAsiaTheme="majorEastAsia" w:cstheme="majorEastAsia"/>
          <w:b/>
          <w:sz w:val="32"/>
          <w:szCs w:val="32"/>
        </w:rPr>
        <w:t>体育部2023年度工作总结</w:t>
      </w:r>
      <w:bookmarkEnd w:id="56"/>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2023年是二十大之后的开局之年，随着国家疫情防控政策的重大调整，迎来了亚运会第三次在中国举办，这些都对本年度全国体育工作产生了积极的推动作用。在新时代中国特色社会主义思想的指引下，在合肥工业大学党政的正确领导下，体育部在学校体育工作上励精图治，克服课内外一体化改革进程中的困难与挑战，取得了一系列的成果，也为学校体育工作高质量发展打下了坚实的基础，现对本年度体育部行政工作总结如下。</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一、党建与思想政治工作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（一）深入开展</w:t>
      </w:r>
      <w:bookmarkStart w:id="57" w:name="_Hlk154560838"/>
      <w:r>
        <w:rPr>
          <w:rFonts w:hint="eastAsia" w:asciiTheme="minorEastAsia" w:hAnsiTheme="minorEastAsia" w:eastAsiaTheme="minorEastAsia" w:cstheme="minorEastAsia"/>
          <w:sz w:val="28"/>
          <w:szCs w:val="28"/>
        </w:rPr>
        <w:t>学习贯彻习近平新时代中国特色社会主义思想主题教育</w:t>
      </w:r>
      <w:bookmarkEnd w:id="57"/>
      <w:r>
        <w:rPr>
          <w:rFonts w:hint="eastAsia" w:asciiTheme="minorEastAsia" w:hAnsiTheme="minorEastAsia" w:eastAsiaTheme="minorEastAsia" w:cstheme="minorEastAsia"/>
          <w:sz w:val="28"/>
          <w:szCs w:val="28"/>
        </w:rPr>
        <w:t>。（1）扎实组织理论学习。周密制定理论学习学习计划，带领班子成员和党员教职工认真学习习近平新时代中国特色社会主义思想。（2）深入开展调查研究。围绕推进体育工作高质量发展这一目标，在合肥、宣城三个校区开展实地调研工作，调研体育部在发展中遇到的难题、瓶颈问题，寻求破解之道。（3）以学促干，推动发展。组织开展“处级领导干部重点解决突出问题”12个，组织党员教职工开展“我为师生办实事”实践活动，为师生办实事34件。（4）检视整改，深化改革。体育部领导班子针对调研发现的问题，深化改革，研究制定整改措施和解决办法，增强师生员工的获得感。（5）主题教育成效显著。领导班子及成员进一步筑牢了信仰之基、补足精神之钙，进一步增强了推动学校体育工作高质量发展、服务师生、防范化解风险的本领。建立了巩固深化主题教育成果的长效机制，研究制定制度3项，修订完善规章制度5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抓好政治建设、师德师风建设。党总支履行全面从严治党主体责任，发挥政治核心和监督保证作用，保证党中央的路线方针政策及上级党组织决策部署在体育部的贯彻执行。严格贯彻落实《党总支会议议事规则》和《党政联席会议议事规则》，强化师德师风建设，2023年开展师德师风学习暨警示教育5次，把握好体育部重大事项中的政治原则、政治立场、政治方向，党组织政治监督职责进一步落实。</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抓好理论武装和意识形态工作。（1）组织开展体育部学习贯彻习近平新时代中国特色社会主义思想主题教育；（2）党员干部和教职工理论学习教育常态化制度化。2023年体育部领导班子理论学习中心组集中学习18次，组织全体教职工集中理论学习教育活动12次，5个党支部开展各类学习教育合计120余次。（3）严格落实《体育部贯彻落实党委意识形态工作责任制实施细则》</w:t>
      </w:r>
      <w:bookmarkStart w:id="58" w:name="_Hlk60148678"/>
      <w:r>
        <w:rPr>
          <w:rFonts w:hint="eastAsia" w:asciiTheme="minorEastAsia" w:hAnsiTheme="minorEastAsia" w:eastAsiaTheme="minorEastAsia" w:cstheme="minorEastAsia"/>
          <w:sz w:val="28"/>
          <w:szCs w:val="28"/>
        </w:rPr>
        <w:t>，定期专题研究意识形态工作，</w:t>
      </w:r>
      <w:bookmarkEnd w:id="58"/>
      <w:r>
        <w:rPr>
          <w:rFonts w:hint="eastAsia" w:asciiTheme="minorEastAsia" w:hAnsiTheme="minorEastAsia" w:eastAsiaTheme="minorEastAsia" w:cstheme="minorEastAsia"/>
          <w:sz w:val="28"/>
          <w:szCs w:val="28"/>
        </w:rPr>
        <w:t>严格报告会、研讨会、讲座、论坛管理，</w:t>
      </w:r>
      <w:bookmarkStart w:id="59" w:name="_Hlk90314114"/>
      <w:r>
        <w:rPr>
          <w:rFonts w:hint="eastAsia" w:asciiTheme="minorEastAsia" w:hAnsiTheme="minorEastAsia" w:eastAsiaTheme="minorEastAsia" w:cstheme="minorEastAsia"/>
          <w:sz w:val="28"/>
          <w:szCs w:val="28"/>
        </w:rPr>
        <w:t>微信、QQ</w:t>
      </w:r>
      <w:bookmarkEnd w:id="59"/>
      <w:r>
        <w:rPr>
          <w:rFonts w:hint="eastAsia" w:asciiTheme="minorEastAsia" w:hAnsiTheme="minorEastAsia" w:eastAsiaTheme="minorEastAsia" w:cstheme="minorEastAsia"/>
          <w:sz w:val="28"/>
          <w:szCs w:val="28"/>
        </w:rPr>
        <w:t>工作群实行实名登记，网站发布信息书记审核后发布，党的思想建设扎实推进。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（四）抓好组织建设。进一步增强党组织的政治功能和组织功能，在体育部师资引进、职称晋升、师德师风考核、干部选拔任用、教材使用和项目申报等工作中强化政审把关；</w:t>
      </w:r>
      <w:bookmarkStart w:id="60" w:name="_Hlk154561439"/>
      <w:r>
        <w:rPr>
          <w:rFonts w:hint="eastAsia" w:asciiTheme="minorEastAsia" w:hAnsiTheme="minorEastAsia" w:eastAsiaTheme="minorEastAsia" w:cstheme="minorEastAsia"/>
          <w:sz w:val="28"/>
          <w:szCs w:val="28"/>
        </w:rPr>
        <w:t>通过开展党支部书记党建业务培训、“党支部书记抓党建工作述职考核评议”、开展党支部“三会一课”工作检查、按期公示党员党费缴纳、严格落实党员发展计划、规范党建材料和党员管理，培养教工发展对象1名，党组织的凝聚力和战斗力全面提升。</w:t>
      </w:r>
      <w:bookmarkEnd w:id="60"/>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抓好党的纪律作风建设。2023年通过定期研究体育部全面从严治党、党风建设和反腐败工作，通过召开“2023年体育部全面从严治党工作大会”、召开警示教育大会、开展“党风廉政建设宣教月活动”、与领导班子副职和各二级机构行政负责人</w:t>
      </w:r>
      <w:bookmarkStart w:id="61" w:name="_Hlk103668094"/>
      <w:r>
        <w:rPr>
          <w:rFonts w:hint="eastAsia" w:asciiTheme="minorEastAsia" w:hAnsiTheme="minorEastAsia" w:eastAsiaTheme="minorEastAsia" w:cstheme="minorEastAsia"/>
          <w:sz w:val="28"/>
          <w:szCs w:val="28"/>
        </w:rPr>
        <w:t>签署《党风廉政责任任务书》</w:t>
      </w:r>
      <w:bookmarkEnd w:id="61"/>
      <w:r>
        <w:rPr>
          <w:rFonts w:hint="eastAsia" w:asciiTheme="minorEastAsia" w:hAnsiTheme="minorEastAsia" w:eastAsiaTheme="minorEastAsia" w:cstheme="minorEastAsia"/>
          <w:sz w:val="28"/>
          <w:szCs w:val="28"/>
        </w:rPr>
        <w:t>等形式进一步加强全面从严治党工作。工作中严格执行“三重一大”集体决策制度，加强对“重大事项决策、重要干部任免、重要项目安排、大额资金的使用”、运动队招生考试、体育器材采购、教师招聘、职称申报等工作的监督管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抓好统战、离退休、工会、乡村振兴、安全稳定工作。工作中注重听取单位民主党派教职工意见和建议，配合统战部做好教职工宗教信仰排查；结对帮助利辛县陈营村小学建设爱心体育室，助力乡村小学体育教学能力振兴；2023年组织开展体育设施和学生体育课等领域消防等安全隐患排查4次，确保体育部安全稳定；关心慰问伤病教职工和退休教职工，开展体育部教职工文体活动，2023年体育部荣获学校教工男排和男足冠军，集体凝聚力不断增强。</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二、课内外一体化改革工作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（一）体育教学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体育教学是体育部工作的核心，本年度除根据教育部相关文件精神对合肥、宣城两地三校区大一、大二两个年级开展常规的本科教学之外，还与研究生院联合探讨在硕士研究生中开展体育选修课程的模式，并已经制定了相关教学文件，计划在2024年春季学期开始实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根据宣城校区教务处反馈的学生需求，体育部在秋季学期安排宣城授课教师数量增加至13名，开课项目增加至19项，虽然一定程度上满足了宣城校区学生的需求，但也给体育部整体工作带来了巨大的压力。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课内外一体化改革以来，把课余的锻炼及通过线上平台对运动技术、方法的学习纳入体育课程评价体系中，效果显著。随着《合肥工业大学智慧校园体育综合管理系统》功能的完善，体育部教学指导与督导委员会调整了课余锻炼的统计范围及评价方式，自秋季学期开始实施，使得锻炼形式从单一的健身跑步扩大到学校体育场馆内的所有运动项目，对“掌握2项以上运动技术”以及养成终身锻炼习惯起到了良好的促进作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（二）运动队建设</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由于疫情原因，2022年安徽省第十五届运动会高校部足球、篮球等这些参与高校多，关注度高的赛事推迟到了本年度举行，4月份开始，各组别赛事在滁州有序开赛，随即捷报频传，在足球项目中获得男子甲组冠军、女子甲组亚军、男子丙组季军；在篮球项目中荣获男子甲组冠军、女子甲组第七、男子丙组季军等；在第21届全国大学生田径锦标赛中我校田径队获得安徽省高校最好成绩；校毽球队代表安徽省参加全国第一届学生青年运动会，荣获第4名。截止11月底，由于经费原因，后续部分运动队无法参赛外，本年度学校学生运动队共获得安徽省冠军4项，前八名15项；荣获全国冠军3项，前八名47项。竞赛成绩的获得，离不开学生运动员的顽强拼搏，离不开教练员老师的辛勤付出，但遗憾的是在学校举办的教师节表彰大会公布的教学成果名单中未能体现，在年终绩效中也未能专项给予奖励。</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（三）体质健康测试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大学生体质健康测试是学校体育年度常规工作，是国家学生健康数据库数据来源，也是年度教学质量报告的必要数据之一。目前，我校两地三校区体质健康测试工作已经进入收尾阶段，数据正在统计中。</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年度学生体质健康测试工作将是采用集中测试方式的最后一年，面临着设备陈旧等多方面困难，但体育部根据现有条件进行全面动员和调配，艰难地完成了本年度数据采集工作。2024年春季，随着三个校区固定体质健康测试场所的投入使用，学生体质健康测试工作将利用信息化、智能化手段，采用全新的模式展开，2024年开始将会彻底改变学生体质健康测试“排队半小时，测试一分钟”等诸多不利因素，学生体质健康测试通过率也将有一个大的提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年度内配合安徽省教育厅体卫艺处，完成安徽省、教育部两轮学生体质健康数据抽查工作。教育部基本每三年对全国高校体质健康测试数据进行抽查一次，安徽省每年对省内所有高校全覆盖抽查一次，抽查的方式都是通过随机抽取每个年级男、女各45名同学的方式现场测试，测试后数据不对被抽查学校公布，直接报送教育部与年度上报结果比对，对测试通过率与一致率进行统计并反馈。在本年度接受抽查过程中存在个别学院集体请假，不配合抽测的现象，对全校接受抽查工作有一定的影响。</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（四）校内群体活动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年度公布校内竞赛计划26项，已经基本完成，参与人数约6800人次，学生在校期间每月2项以上以学院为单位参与的体育竞赛活动。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年度田径运动会上，由于智慧操场项目的加入，对运动会的开幕式上代表代入场，奏唱国歌，领导致辞，教学成果汇报表演，获奖运动员颁奖等环节进行了现场直播，在径赛决赛环节还增加了运动员展示环节，成为本年度运动会的一大亮点，既在活动中加强了爱国主义教育，又渲染了现场的气氛；既增加了展示效果，又满足了师生的溶入感，充分发挥了全方位育人的功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在学生社团的指导方面，协助校团委完成对23个体育社团指导老师的遴选，加强对指导老师的管理，通过指导老师带领学生社团，对校内各单项运动技术提升，竞赛组织方法规范方面起到了良好的作用。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（五）“第二课堂”成绩单体育健身模块建设</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自2019年学校发放第1张第二课堂成绩单以来，“第二课堂”成绩单建设已经经过了一个完整周期的检验，体育健身模块的实施对学校体育工作及课内外一体化改革起到了巨大的推动作用，随着学校体育信息化建设的不断推进，“第二课堂”成绩单体育健身模块的建设应该具备了向更广范围、更深层次发展的条件，因此，体育部已经做好了新版“第二课堂”成绩单体育健身模块统计及评价方案，并向学工部、团委提出了修订的建议，新方案将更加有力地提升大学生的体质健康水平，养成终身锻炼的习惯。</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三、学校体育信息化建设工作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（一）屯溪路校区智慧操场投入使用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屯溪路校区智慧操场（银校合作智慧教室项目）在学校党政的关心和信息建设与发展中心的支持下，于2022年底立项，经过半年多的建设，于本年度秋季学期开始投入测试与试运行。体育部为了能够充分发挥这一窗口的功能，结合学校体育工作信息化、智能化建设需求，于今年暑期专门成立体育信息教育中心，配置固定办公室及教师，了解、学习、管理相关平台及设备，通过国庆期间学工部举办的国旗下教育及2023年学校田径运动会两次大型活动的运行检验，在教育、宣传及现场氛围渲染方面效果显著，管理及操作人员对专业设备、平台的操作也接受了考验，目前，正在研讨、制订方案，计划自2024年春季学期开始，将在工作日常态化进行展示，展示内容包括国内外重大体育赛事转播，中国体育、教育方面重大战略举措，合肥工业大学学校体育发展、改革成果，现代体育运动项目、技术、规则介绍，学校运动队参加重大赛事时现场直播或录播等。</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（二）合肥工业大学智慧校园体育综合管理系统升级完善</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自2022年《合肥工业大学智慧校园体育综合管理系统》建设完成以来，系统的各项功能日趋成熟并逐步开放，年度内已经或者即将在12月中旬更新上线后为学校体育课内外一体化改革所提供的平台支撑包括：</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课外健身统计及评价方式从单一的健身跑步扩展为校园内所有体育健身场所及健身项目。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提供线上学习支持，体育教师可以在个人所属教学班级内发布公告、通知、课件等，弥补线上教学平台单一及功能方面的不足。</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提供学生竞赛成绩查询及认证，学生可以自行查询在校攻读期间所有参加学校及以上级别运动竞赛的成绩，并为“第二课堂”成绩单体育健身模块评价、学生评奖评优、研究生推免加分等提供证明，不再需要人工审核及评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与智慧操场项目互联，提供信息发布数据来源。</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（三）合肥工业大学智慧体质健康测试中心建设</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合肥工业大学智慧体质健康测试中心方案的确立，是学校体育工作改革最后一个关口，现行的体质健康测试模式及设备状况已经不适应学校“双一流”建设高校的发展步伐。为此，体育部申请建设三校区学生体质健康中心的计划得到了学校及相关部门的肯定和大力支持，在经过充分讨论、调研和提炼后形成初步方案，并将于2024年春季学期对学生开放。届时合肥工业大学学校体育课内外一体化改革最后一块短板即将补齐，学校体育工作将进入新的发展时期。</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四、师资队伍建设工作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体育部年度内新增青年教师1名，现任教师57名（包括3名返聘教师），由于历史原因，体育教师年龄结构偏大，人均纯课堂教学工作量在600学时以上。由于宣城校区学生呼声较高，2023年秋季学期体育部安排前往宣城授课教师增加到13人，使合肥校区学校体育工作压力大增，保持青年教师补充对未来5-10年尤为重要。</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提升体育教师教研、科研水平，提高体育部教研、科研层次一直是体育近年来的重要工作，本年度通过组织科研讲座，教研室科研报告会等形式加强对青年教师科研水平引导。年度内出版教材2部，发表论文3篇（已认领），12人次申报质量工程项目，获批3项，2人次参加全国高校体育高质量发展学术研讨会，多人次参加学校组织的国家社科培训会等。</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五、制度及法治工作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随着学校体育改革的进程不断深入，管理水平的提升是保障改革成败的重要因素，本年度体育部牵头或者单独制订、修订了部分规章制度，包括《合肥工业大学乒羽中心管理办法》、《合肥工业大学学生体质健康测试中心管理细则》、《合肥工业大学体育场馆管理办法》（讨论稿）。</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在日常管理中，年度内联合部党总支加强开展职工警示教育3次，内容涉及师德师风，教学规范，案例通报及廉洁自律等。</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六、后勤保障工作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（一）屯溪路校区乒羽中心投入使用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2023年10月2日，合肥工业大学屯溪路校区乒羽中心正式投入使用并免费对师生开放，乒羽中心开馆，结束了屯溪路校区无法开设羽毛球课程的历史，满足了广大师生中众多羽毛球爱好者的愿望，一定程度上平复了几代工大人对屯溪路校区综合体育馆的渴求心理。</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乒羽中心自投入使用2个多月来，除了正常的乒乓球、羽毛球教学之外，已经承担了2次大型竞赛活动，1项学生羽毛球赛事活动正在申请审批中。</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乒羽中心的建设、管理及设备投入方面得到了总务部、基建处、校友会的大力支持，体育部牵头制定了《合肥工业大学乒羽中心使用管理办法》，并将以本办法为蓝本，制定《合肥工业大学体育场馆设施管理办法》，以统一建设与管理合肥工业大学体育场馆设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（二）合肥校区室外运动场所维修工作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随着课内外一体化改革的深入推进，学生健身锻炼的积极性的出勤率明显提高，运动场所的保养维护也应随之跟进，确保师生拥有良好的健身环境及身心体验，年度内合肥校区室外运动场所的维护保养工作正在进行中，由于种种原因导致本年度维护工作滞后，应该加强部门间联合与沟通。</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2023年合肥工业大学学校体育工作取得了长足的进步，感谢学校党政的关心！感谢各部门、学院的支持！感谢体育部全体员工的辛勤工作！体育部将继续努力，为学校发展做出更大的贡献。</w:t>
      </w:r>
    </w:p>
    <w:p>
      <w:pPr>
        <w:rPr>
          <w:rFonts w:ascii="仿宋" w:hAnsi="仿宋" w:eastAsia="仿宋"/>
          <w:sz w:val="28"/>
          <w:szCs w:val="28"/>
        </w:rPr>
      </w:pPr>
      <w:r>
        <w:rPr>
          <w:rFonts w:hint="eastAsia" w:asciiTheme="minorEastAsia" w:hAnsiTheme="minorEastAsia" w:eastAsiaTheme="minorEastAsia" w:cstheme="minorEastAsia"/>
          <w:sz w:val="28"/>
          <w:szCs w:val="28"/>
        </w:rPr>
        <w:br w:type="page"/>
      </w:r>
    </w:p>
    <w:p>
      <w:pPr>
        <w:jc w:val="center"/>
        <w:outlineLvl w:val="0"/>
        <w:rPr>
          <w:rFonts w:asciiTheme="majorEastAsia" w:hAnsiTheme="majorEastAsia" w:eastAsiaTheme="majorEastAsia" w:cstheme="majorEastAsia"/>
          <w:b/>
          <w:sz w:val="32"/>
          <w:szCs w:val="32"/>
        </w:rPr>
      </w:pPr>
      <w:bookmarkStart w:id="62" w:name="_Toc7302"/>
      <w:r>
        <w:rPr>
          <w:rFonts w:hint="eastAsia" w:asciiTheme="majorEastAsia" w:hAnsiTheme="majorEastAsia" w:eastAsiaTheme="majorEastAsia" w:cstheme="majorEastAsia"/>
          <w:b/>
          <w:sz w:val="32"/>
          <w:szCs w:val="32"/>
        </w:rPr>
        <w:t>国际教育学院2023年度工作总结</w:t>
      </w:r>
      <w:bookmarkEnd w:id="62"/>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2023年度，在学校党委和行政的正确领导下，学院坚持以习近平新时代中国特色社会主义思想为指导，认真学习宣传贯彻党的二十大精神，深入开展学习贯彻习近平新时代中国特色社会主义思想主题教育，聚焦来华留学提质增效，提升来华留学教育质量，紧紧围绕学校“双一流”建设重点工作和中心任务，紧抓立德树人根本任务，扎实推进各项工作。现将学院本年度工作总结汇报如下：</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kern w:val="0"/>
          <w:sz w:val="28"/>
          <w:szCs w:val="28"/>
          <w:shd w:val="clear" w:color="auto" w:fill="FFFFFF"/>
        </w:rPr>
      </w:pPr>
      <w:r>
        <w:rPr>
          <w:rFonts w:hint="eastAsia" w:asciiTheme="minorEastAsia" w:hAnsiTheme="minorEastAsia" w:eastAsiaTheme="minorEastAsia" w:cstheme="minorEastAsia"/>
          <w:b/>
          <w:bCs/>
          <w:kern w:val="0"/>
          <w:sz w:val="28"/>
          <w:szCs w:val="28"/>
          <w:shd w:val="clear" w:color="auto" w:fill="FFFFFF"/>
        </w:rPr>
        <w:t>一、党建工作</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开展学习贯彻习近平新时代中国特色社会主义思想主题教育</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一是依托“三会一课”、主题党日，丰富学习形式。通过赴凤阳县小岗村开展“学思想 强党性 重实践 建新功”主题党日活动，参观校史馆开展“初心永怀  工业报国”迎“七一”主题党日活动，联合国际事务处党支部、安徽省外事办公室出国管理处党支部和安徽省外事办公室外服中心党支部开展支部共建活动、开展“我为师生办实事”活动等，充分发挥党建引领作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是结合学院“十四五”事业发展规划和学院特色，推动党建与业务深度融合。（1）推出来华留学生国情教育《读懂中国》之中国精神系列讲座：“长征精神”“‘两弹一星’精神”“雷锋精神”“‘改革开放’精神”“丝路精神”“‘脱贫攻坚’精神”。（2）推进《中国概况》《汉语》课程思政教学改革，将课堂教学搬到室外，以课程思政引领教学过程，将课程思政要求落实到课程大纲，自上而下引领课程教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是以目标为导向开展好调查研究工作。学院领导带队深入安徽工业大学国际教育学院、马来西亚安徽总商会及我校管理学院、校友会办公室、资源与环境工程学院、土木与水利工程学院开展工作调研。根据调研情况多次召开调研研讨会，撰写并提交调研报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是聚焦学院事业发展，破难题开新局。（1）针对我校全英文授课课程和专业建设未取得实质性进展的问题，已撰写、提交了《关于全英文授课专业建设的调研报告》，明确了全英文授课专业建设的工作思路。（2）为了鼓励我校教师积极参与来华留学教育和管理工作，提高教学质量和满意度，促进我校国际化高质量发展，学院正在推动《中国政府奖学金来华留学生指导教师津补贴的办法》的出台和落实。（3）积极筹划来华留学生海外校友会事宜。已完成《关于筹建来华留学生校友会及开展相关工作的调研报告》和向校友会办公室提交了《关于成立合肥工业大学非洲校友会的请示报告》。</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落实师德集中学习教育</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一是召开专题会议学习习近平总书记关于师德师风的重要论述和习近平总书记关于“四有”好老师、“四个引路人”“四个相统一”“经师”和“人师”统一的“大先生”等重要指示精神。</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二是开展师德师风专题讲座和专题党课。邀请校党委教师工作部张瑾副部长作题为“守准则 明底线 做新时代好老师”师德师风专题讲座。院长韩江洪就师德师风讲授《看典型案例 学十项准则》专题党课。</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三是组织教师通过网络培训与研修、集中学习或自学的方式强化师德师风养成，增强教师依法从教意识。组织教师参加 “国家智慧教育公共服务平台”的师德集中学习教育专题网络培训和2023年线上“暑期教师研修”。院长韩江洪带领3名对外汉语教师集中专题学习了《中华人民共和国教师法》《高等学校处理学术不端行为办法》《教师资格条例》《关于落实从业禁止制度的意见》等法律法规。组织教师自学了《中华人民共和国教育法》《事业单位工作人员处分暂行规定》，并就自学情况撰写了心得体会。</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shd w:val="clear" w:color="auto" w:fill="FFFFFF"/>
        </w:rPr>
        <w:t>开展教材选用审查工作。严格落实《合肥工业大学教材建设与管理暂行办法》，审查拟选用教材3本，杜绝有意识形态问题的教材进入课堂。</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强化党风廉政建设。邀请校纪委办公室正处级纪检员兼案件管理室主任葛万锋同志讲授党风廉政教育专题党课。在学校党风廉政建设宣传教育月系列活动之“润心话语”廉洁教育视频征集活动中学院报送的作品荣获特等奖，在“廉心文语”主题征文活动中获得两个一等奖、两个优秀奖。</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做好支部标准化建设工作。认真执行“三会一课”制度，做好支部党费收缴和公示等相关工作，全年共召开支部委员会会议14次，党员大会5次，组织生活会1次，支委讲专题党课7次。转出党组织关系1人。</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严格意识形态阵地管理。通过院领</w:t>
      </w:r>
      <w:r>
        <w:rPr>
          <w:rFonts w:hint="eastAsia" w:asciiTheme="minorEastAsia" w:hAnsiTheme="minorEastAsia" w:eastAsiaTheme="minorEastAsia" w:cstheme="minorEastAsia"/>
          <w:kern w:val="0"/>
          <w:sz w:val="28"/>
          <w:szCs w:val="28"/>
          <w:shd w:val="clear" w:color="auto" w:fill="FFFFFF"/>
        </w:rPr>
        <w:t>导接待日、迎新春座谈会、校外住宿来华留学生走访、中亚来华留学生专题座谈会等，解决来华留学生关切的急难愁盼问题；通过入学教育和新媒体平台向来华留学生宣传国家和学校对于宗教信仰的政策和管理制度。</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kern w:val="0"/>
          <w:sz w:val="28"/>
          <w:szCs w:val="28"/>
          <w:shd w:val="clear" w:color="auto" w:fill="FFFFFF"/>
        </w:rPr>
      </w:pPr>
      <w:r>
        <w:rPr>
          <w:rFonts w:hint="eastAsia" w:asciiTheme="minorEastAsia" w:hAnsiTheme="minorEastAsia" w:eastAsiaTheme="minorEastAsia" w:cstheme="minorEastAsia"/>
          <w:b/>
          <w:bCs/>
          <w:kern w:val="0"/>
          <w:sz w:val="28"/>
          <w:szCs w:val="28"/>
          <w:shd w:val="clear" w:color="auto" w:fill="FFFFFF"/>
        </w:rPr>
        <w:t>二、来华留学教育工作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（一）招生宣传和录取</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sz w:val="28"/>
          <w:szCs w:val="28"/>
        </w:rPr>
        <w:t>多渠道、多形式开展招生宣传，推广“留学工大”品牌。制定来华留学生招生工作方案；拍摄来华留学生招生宣传片；招募来华留学生招生宣传大使；制作各类招生简章和宣传材料；在留学中国网、学院官网、微信公众号等各级平台宣传我校信息和招生政策；参加境内外来华留学生教育展4次；面向100多个国家开展线上招生宣讲17场。</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开展交流合作，拓展生源地。续签与泰国宋卡王子大学普吉岛校区短期学生交流项目协议；与蒙古国奥肯大学、吉尔吉斯斯坦比什凯克国立大学开展合作，拓展优秀生源基地。</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规范审核流程，严把招生质量关。本年度面向申请者共计开展14场语言面试，18场学术面试，7场线上考试，确保生源质量和录取程序的公平公正。</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申报并获批本年度中国政府奖学金“高校研究生”项目、中国政府奖学金“丝绸之路”项目以及“留学合肥”政府奖学金项目。</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完成本年度招生任务，共计招收来华留学生69人，其中本科13人，硕士研究生12人，博士研究生21人，汉语语言生23人。招生对象主要来自亚洲、非洲、欧洲、大洋洲的24个国家和地区；学生分布在12个培养学院的16个专业学科领域。</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（二）教学培养</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完善汉语教学课程体系。本年度开设有《中国概况》《初级汉语》《高级汉语》3门学历生必修课，和《科技汉语》《剪纸》《书法》等8门选修课。</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面向来华留学生开设《中国概况》《偏微分方程》《矩阵理论》《高级数学》4门全英文授课课程。</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完善人才培养层次，开展非学历生的汉语教学工作。开设《汉语综合》《汉语操练》《汉字》等五门初级汉语课程。</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举办第一届来华留学生中文影视作品比赛。来自7个国家的7名留学生提交了参赛作品。作品同步报送2023全球外国人汉语大赛，赤道几内亚籍来华留学生阿加西配音作品《流浪地球》荣获本次大赛“最受欢迎配音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（三）师资建设</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加强师德师风建设。继续实行《国际教育学院听课制度暂行办法》，实行常态化监督机制，强化立德树人根本任务。</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提升教师业务能力。组织汉语教师参加《中国概况》课程建设与中国国情教育研讨会、国际中文传播高级研修班，和“中文前沿”国际中文教育创新理念与教学实践专题学习；组织教师参加第五届全国研究生汉语微课教学大赛，并获“二等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（四）教务管理</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做好全校各层次、各专业来华留学生教务管理协调工作，顺利完成本年度155名学历生和23名语言生的教务管理工作。</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做好后疫情时代入境返校来华留学生的教务衔接工作，办理相关复学手续，提供相关复学指导。</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完成来华留学生（结）毕业相关工作。截至目前，本年度共毕业来华留学生17人，其中博士5人，硕士7人，本科5人；结业来华留学硕士生3人。完成毕业生证书发放、学籍档案整理和离校工作。</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完成学信网来华留学生学籍信息电子注册46人，及学历信息电子注册17人。处理各类学籍异动40人次。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（五）过程管理</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开展来华留学新生入学教育系列活动。内容包括校情教育、法制与安全教育、国情教育、心理健康与生活适应教育、跨文化交际指导、汉语学习指导、教务指导；形式涉及课堂讲座、实践操作、实地参观等，帮助来华留学生尽快适应新生活和学习环境。</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开展来华留学本科新生学业水平测试。学校于11月11—12日组织了2023级来华留学本科新生参加中文、数学、物理和化学四门学科学业水平测试。</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实行来华留学生月度评价制度。将全体来华留学研究生纳入参评范围，本年度评价共计373人次。</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修订《中国政府奖学金生年度评审测评指标》，形成4个一级指标、13个二级指标、21个观测点的科学评价体系，实现培养过程管理全覆盖。</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开展2023-2024学年中国政府奖学金年度评审和校级奖学金年度评审。优秀7人，良好13人，一般5人，合格3人，不合格l人。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（六）服务与管理</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开展法律法规、校纪校规教育，提升管理和服务水平。在新生入学教育中开设中国法律法规、校纪校规教育专栏；邀请合肥市出入境管理局和属地包公派出所警官开展中国法律法规教育、介绍来华留学生事务办理流程、宣讲外籍来华人员便利政策措施等；协助在校来华留学生做好证照更换、居留许可申请及延期等工作；加强和学校物业管理部门协作，做好住宿登记及公寓各类设施和用品的维护、调配和管理。</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全面开展安全教育，构建平安校园。对来华留学生公寓开展常态化安全检查，排查违禁电器使用和其他安全隐患，指导来华留学生正确使用各类设施；组织来华留学生签订安全责任书，增强来华留学生校园安全意识；联合学校保卫处，开展消防知识讲座和消防演习，提高来华留学生防火和灭火自救能力；组织来华留学新生进行实验室安全准入课程学习及考试，让来华留学生能够正确应对实验室中的各种危险情况，预防事故的发生。</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开展心理健康教育，提高适应能力。组织开展来华留学新生“从‘心’启航”心理健康教育讲座，引导来华留学生尽快融入集体，加强相互了解和协作；对校外住宿来华留学生开展定期走访，了解学习生活和心理健康情况；对出现学习生活困难或消极心理状况的来华留学生进行一对一的心理疏导。</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加强与管理部门沟通与协作，提升应变处置能力。与合肥市公安局出入境管理支队、包公派出所、芙蓉派出所等建立出入境与移民服务管理联动机制，规范对来华留学生的证照、住宿、实习、就业创业等各方面的管理和服务；积极配合属地派出所完成来华留学生住宿登记、信息排查、日常走访等工作；参加属地管理部门组织的各类业务学习和培训。</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（七）来华留学生活动组织</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组织开展各类校园活动。本学年组织策划并实施了中华文化体验与推广、中华才艺培养、中外大学生交流等学生活动67次。</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组织来华留学生参加各类比赛。组织来华留学生参加教育部留学服务中心主办的“我与中国的美丽邂逅”征文暨短视频大赛，首届长三角高校外国留学生龙舟邀请赛等。</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组织来华留学生参加媒体平台的宣传活动。组织来华留学生参加新华社、合肥电视台、合肥晚报、中国网韵动安徽等媒体平台的中国传统文化的宣传工作。</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开展各类社会实践和文化体验活动。本年度相继组织开展了“感知中国”“中外大学生社会实践周”等社会实践活动18次，“外国人过中国节”、非遗手工艺术体验等中国传统文化体验活动13次。</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kern w:val="0"/>
          <w:sz w:val="28"/>
          <w:szCs w:val="28"/>
          <w:shd w:val="clear" w:color="auto" w:fill="FFFFFF"/>
        </w:rPr>
      </w:pPr>
      <w:r>
        <w:rPr>
          <w:rFonts w:hint="eastAsia" w:asciiTheme="minorEastAsia" w:hAnsiTheme="minorEastAsia" w:eastAsiaTheme="minorEastAsia" w:cstheme="minorEastAsia"/>
          <w:kern w:val="0"/>
          <w:sz w:val="28"/>
          <w:szCs w:val="28"/>
          <w:shd w:val="clear" w:color="auto" w:fill="FFFFFF"/>
        </w:rPr>
        <w:t>2023年暑期举办为期7天的“中华文化研习营”活动，来自越南胡志明市26名师生参加活动。</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kern w:val="0"/>
          <w:sz w:val="28"/>
          <w:szCs w:val="28"/>
          <w:shd w:val="clear" w:color="auto" w:fill="FFFFFF"/>
        </w:rPr>
      </w:pPr>
      <w:r>
        <w:rPr>
          <w:rFonts w:hint="eastAsia" w:asciiTheme="minorEastAsia" w:hAnsiTheme="minorEastAsia" w:eastAsiaTheme="minorEastAsia" w:cstheme="minorEastAsia"/>
          <w:b/>
          <w:bCs/>
          <w:kern w:val="0"/>
          <w:sz w:val="28"/>
          <w:szCs w:val="28"/>
          <w:shd w:val="clear" w:color="auto" w:fill="FFFFFF"/>
        </w:rPr>
        <w:t>三、中国学生涉外交流工作</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实施新青年全球胜任力人才培养项目。本年度共有29名学生参加项目学习。</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开展韩国汉阳大学交换生项目。本年度2名学生顺利完成在汉阳大学ERICA校区的交换学习。</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开展国际组织远程实习项目。截至目前，本年度23名学生完成实习，1名学生正在实习，23名学生已提交申请材料等待测试考核。</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开展英国牛津大学课程项目。本年度15名学生（5名线上、10名线下）参加并顺利完成项目课程学习。</w:t>
      </w:r>
      <w:bookmarkStart w:id="63" w:name="_Hlk152339491"/>
      <w:r>
        <w:rPr>
          <w:rFonts w:hint="eastAsia" w:asciiTheme="minorEastAsia" w:hAnsiTheme="minorEastAsia" w:eastAsiaTheme="minorEastAsia" w:cstheme="minorEastAsia"/>
          <w:sz w:val="28"/>
          <w:szCs w:val="28"/>
        </w:rPr>
        <w:t>2024年寒假线上课程项目招生工作已完成，11名学生正在办理相关手续。</w:t>
      </w:r>
      <w:bookmarkEnd w:id="63"/>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开展慕尼黑工业大学亚洲校区线下夏令营项目。2023年，我校共有3名学生报名参加并顺利完成该项目。</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开展联合国总部实地交流项目。2024年寒假线上课程项目招生工作已完成，2名学生正在办理相关手续。</w:t>
      </w:r>
    </w:p>
    <w:p>
      <w:pPr>
        <w:keepNext w:val="0"/>
        <w:keepLines w:val="0"/>
        <w:pageBreakBefore w:val="0"/>
        <w:widowControl w:val="0"/>
        <w:numPr>
          <w:ilvl w:val="0"/>
          <w:numId w:val="12"/>
        </w:numPr>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其他项目。4名学生参加清华大学、慕尼黑工业大学和慕尼黑工业大学亚洲校区联合举办的“交通工程与物流”暑校项目；7名学生参加第四届联合国机构宣讲咨询活动；6名学生参加慕尼黑工业大学亚洲校区航空工程线上工作坊；2名学生参加“德国开放日”线上活动；39名学生参加东亚生物圈保护区网络（EABRN）培训研讨会；10名学生参加中国“双碳”投资论坛－联合国开发计划署线上活动；9名学生参加第二届人类命运共同体青年峰会线上活动。</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Theme="minorEastAsia" w:hAnsiTheme="minorEastAsia" w:eastAsiaTheme="minorEastAsia" w:cstheme="minorEastAsia"/>
          <w:b/>
          <w:bCs/>
          <w:kern w:val="0"/>
          <w:sz w:val="28"/>
          <w:szCs w:val="28"/>
          <w:shd w:val="clear" w:color="auto" w:fill="FFFFFF"/>
        </w:rPr>
      </w:pPr>
      <w:r>
        <w:rPr>
          <w:rFonts w:hint="eastAsia" w:asciiTheme="minorEastAsia" w:hAnsiTheme="minorEastAsia" w:eastAsiaTheme="minorEastAsia" w:cstheme="minorEastAsia"/>
          <w:b/>
          <w:bCs/>
          <w:sz w:val="28"/>
          <w:szCs w:val="28"/>
          <w:lang w:eastAsia="zh-CN"/>
        </w:rPr>
        <w:t>四、</w:t>
      </w:r>
      <w:r>
        <w:rPr>
          <w:rFonts w:hint="eastAsia" w:asciiTheme="minorEastAsia" w:hAnsiTheme="minorEastAsia" w:eastAsiaTheme="minorEastAsia" w:cstheme="minorEastAsia"/>
          <w:b/>
          <w:bCs/>
          <w:kern w:val="0"/>
          <w:sz w:val="28"/>
          <w:szCs w:val="28"/>
          <w:shd w:val="clear" w:color="auto" w:fill="FFFFFF"/>
        </w:rPr>
        <w:t>行政工作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完善学院制度建设。2023年制定《国际教育学院劳动纪律管理实施细则（试行）》《国际教育学院院领导接待日制度（修订）》等3项制度。完成2020-2023学院制度汇编工作。积极贯彻院务会议议事规则，本年度共形成会议纪要10份。</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44、做好学院人事工作。完成1名职工解聘和1名教师离职相关手续办理工作。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45、承办安徽省外国留学生教育管理学会2022年年会暨专家论坛。</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46、组织好科研课题申报、结题工作。完成安徽省外国留学生教育管理学会2023年度8项课题立项及4项课题结项相关工作。</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47、共建来华留学生实践实习基地。2023年度，与中国网韵动安徽和安徽中医药大学第二附属医院（安徽省针灸医院）共建来华留学生社会文化实践基地；与安徽迪科数金科技有限公司共建来华留学生创新创业教育实践基地。</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48、组织“安全生产月”系列活动。组织教职工和来华留学生开展 “走进消防队，致敬最美逆行者”“人人讲安全 个个会应急”知识竞赛、签订“来华留学生校外实践活动带队老师‘安全承诺践诺书’”等多种活动。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49、其他工作。完成本年度保密自查、新媒体自查、定点帮扶和乡村振兴、安全隐患排查、法治学习和普法宣传、工会、采购申请、合同申报、离退休等事务性工作。</w:t>
      </w:r>
    </w:p>
    <w:p>
      <w:r>
        <w:rPr>
          <w:rFonts w:hint="eastAsia" w:ascii="宋体" w:hAnsi="宋体" w:cs="宋体"/>
          <w:sz w:val="28"/>
          <w:szCs w:val="28"/>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outlineLvl w:val="0"/>
        <w:rPr>
          <w:rFonts w:asciiTheme="minorEastAsia" w:hAnsiTheme="minorEastAsia"/>
          <w:sz w:val="28"/>
          <w:szCs w:val="28"/>
        </w:rPr>
      </w:pPr>
      <w:bookmarkStart w:id="64" w:name="_Toc471380126"/>
      <w:bookmarkStart w:id="65" w:name="_Toc179"/>
      <w:r>
        <w:rPr>
          <w:rFonts w:hint="eastAsia" w:asciiTheme="majorEastAsia" w:hAnsiTheme="majorEastAsia" w:eastAsiaTheme="majorEastAsia" w:cstheme="majorEastAsia"/>
          <w:b/>
          <w:sz w:val="32"/>
          <w:szCs w:val="32"/>
        </w:rPr>
        <w:t>光电技术研究院2023年度工作总结</w:t>
      </w:r>
      <w:bookmarkEnd w:id="64"/>
      <w:bookmarkEnd w:id="65"/>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asciiTheme="minorEastAsia" w:hAnsiTheme="minorEastAsia"/>
          <w:sz w:val="28"/>
          <w:szCs w:val="28"/>
        </w:rPr>
        <w:t>2023年，在学校党委和行政的领导和各相关职能部门的大力支持下，光电技术研究院</w:t>
      </w:r>
      <w:r>
        <w:rPr>
          <w:rFonts w:hint="eastAsia" w:asciiTheme="minorEastAsia" w:hAnsiTheme="minorEastAsia"/>
          <w:sz w:val="28"/>
          <w:szCs w:val="28"/>
        </w:rPr>
        <w:t>（以下简称“研究院”）师生员工积极投身学校“双一流”建设。</w:t>
      </w:r>
      <w:r>
        <w:rPr>
          <w:rFonts w:asciiTheme="minorEastAsia" w:hAnsiTheme="minorEastAsia"/>
          <w:sz w:val="28"/>
          <w:szCs w:val="28"/>
        </w:rPr>
        <w:t>在党建和政治思想工作、学科建设和人才培养、实验室基地建设、科学研究、人才队伍建设、行政管理等方面较好地完成了各项工作任务，现将具体情况汇报如下：</w:t>
      </w:r>
    </w:p>
    <w:p>
      <w:pPr>
        <w:keepNext w:val="0"/>
        <w:keepLines w:val="0"/>
        <w:pageBreakBefore w:val="0"/>
        <w:widowControl/>
        <w:kinsoku/>
        <w:wordWrap/>
        <w:overflowPunct/>
        <w:topLinePunct w:val="0"/>
        <w:autoSpaceDE/>
        <w:autoSpaceDN/>
        <w:bidi w:val="0"/>
        <w:adjustRightInd/>
        <w:snapToGrid/>
        <w:spacing w:line="240" w:lineRule="auto"/>
        <w:ind w:firstLine="562" w:firstLineChars="200"/>
        <w:jc w:val="both"/>
        <w:textAlignment w:val="auto"/>
        <w:rPr>
          <w:rFonts w:asciiTheme="minorEastAsia" w:hAnsiTheme="minorEastAsia"/>
          <w:b/>
          <w:sz w:val="28"/>
          <w:szCs w:val="28"/>
        </w:rPr>
      </w:pPr>
      <w:r>
        <w:rPr>
          <w:rFonts w:asciiTheme="minorEastAsia" w:hAnsiTheme="minorEastAsia"/>
          <w:b/>
          <w:sz w:val="28"/>
          <w:szCs w:val="28"/>
        </w:rPr>
        <w:t>一、党建与思想政治工作</w:t>
      </w:r>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2023年光电技术研究院党支部在仪器科学与光电工程学院党委的领导和工作部署下，扎实落实各项党建工作。党支部建设与科研团队建设、平台建设、学科发展等业务工作相结合，不断提升支部的组织力和凝聚力。开展了多项专题理论宣传与教育活动，充分发挥了支部的战斗堡垒作用和党员先锋模范带头作用。</w:t>
      </w:r>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党支部通过开展师德师风教育和规范研究生工作室管理等活动加强落实研究生导师立德树人职责。党支部建设严格执行了标准化党支部“十个一”要求，规范党内组织生活加强党员管理，落实三会一课及主题党日活动。组织全院教职工开展政治理论学习、党史学习教育、习近平新时代中国特色社会主义思想主题教育等活动二十余次。重点开展了以“强化支部功能,助力科研发展”为主题的党建“双创双争”活动，将党支部工作与光电院发展规划相结合，增强全院职工的向心力和凝聚力；将理论学习转化为教师昂扬的精神状态和创新发展的实际行动；将支部建设与科研团队建设相结合，服务于科研任务、队伍和实验平台建设；通过师生共建实验室，加强导师职责落实，有力保障和促进了光电院科研工作发展与平台建设。</w:t>
      </w:r>
    </w:p>
    <w:p>
      <w:pPr>
        <w:keepNext w:val="0"/>
        <w:keepLines w:val="0"/>
        <w:pageBreakBefore w:val="0"/>
        <w:widowControl/>
        <w:kinsoku/>
        <w:wordWrap/>
        <w:overflowPunct/>
        <w:topLinePunct w:val="0"/>
        <w:autoSpaceDE/>
        <w:autoSpaceDN/>
        <w:bidi w:val="0"/>
        <w:adjustRightInd/>
        <w:snapToGrid/>
        <w:spacing w:line="240" w:lineRule="auto"/>
        <w:ind w:firstLine="562" w:firstLineChars="200"/>
        <w:jc w:val="both"/>
        <w:textAlignment w:val="auto"/>
        <w:rPr>
          <w:rFonts w:asciiTheme="minorEastAsia" w:hAnsiTheme="minorEastAsia"/>
          <w:b/>
          <w:sz w:val="28"/>
          <w:szCs w:val="28"/>
        </w:rPr>
      </w:pPr>
      <w:r>
        <w:rPr>
          <w:rFonts w:asciiTheme="minorEastAsia" w:hAnsiTheme="minorEastAsia"/>
          <w:b/>
          <w:sz w:val="28"/>
          <w:szCs w:val="28"/>
        </w:rPr>
        <w:t>二、学科建设与研究生工作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202</w:t>
      </w:r>
      <w:r>
        <w:rPr>
          <w:rFonts w:asciiTheme="minorEastAsia" w:hAnsiTheme="minorEastAsia"/>
          <w:sz w:val="28"/>
          <w:szCs w:val="28"/>
        </w:rPr>
        <w:t>3</w:t>
      </w:r>
      <w:r>
        <w:rPr>
          <w:rFonts w:hint="eastAsia" w:asciiTheme="minorEastAsia" w:hAnsiTheme="minorEastAsia"/>
          <w:sz w:val="28"/>
          <w:szCs w:val="28"/>
        </w:rPr>
        <w:t>年，研究院在运行建设好光学成像系统与显示技术、微波太赫兹技术装备两大传统优势科研平台的基础上，大力支持智能传感创新平台研究室建设。并以国家重大需求和产业关键急需为牵引，积极投入到光电显示、太赫兹科学与技术和疫情防控检测等各类科研工作。同时，进一步将科研创新与学科建设深度融合，重点聚焦仪器科学与技术、材料学两大优势学科，积极参与仪器学院生物医学工程学科建设。</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成像与显示研究室紧密围绕光电显示产业领域的关键共性技术、卡脖子问题等国家战略需求、行业痛点难点，2023年重点开展了新型显示材料及光电器件、三维AR成像系统设计、显示器件性能评测、光学检测系统设计及缺陷检测算法研究。新获批2023年度国家重点研发计划子课题、安徽省自然科学基金、安徽高校协同创新项目、安徽省科技重大专项子课题、安徽省重点研究与开发计划项目子课题等多个重点项目；在科研平台方面，2023年度重点对逸夫楼原实验平台的老化设备进行维修维护，保障各科研平台的正常运行，同时积极协调学校各部门和联合共建单位编制原特种显示国家工程实验室的整改方案；在创新学科建设方面，鼓励仪器、材料、物理、计算机等多学科交叉融合，注重提升研究生综合素质及各学科之间的协同创新发展。</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2023年微波研究室聚焦于电磁超材料及超表面器件研究，结合新型功能材料探索其在无损检测、电磁隐身和太赫兹6G智能超表面等领域的应用。重点开展了宽带超材料吸波体、基于多层角域色散超表面的多通道波束准直器、可编程人工电磁超表面结构、太赫兹可调谐大功率辐射源等方面研究工作。在新型太赫兹功能器件设计与工艺方面实现了若干突破：如研制了一种基于银纳米颗粒/碳量子点(Ag NPs/CDs)近红外驱动的太赫兹调制器，在近红外波段获得了更好的吸收光谱，极大的提高了硅基太赫兹调制器的性能。研究成果作为封面文章发表在红外毫米波领域国内外知名期刊--中科院SCI期刊《Journal of Infrared and Millimeter Waves》；针对现有超材料吸波体需要在基底上加工谐振结构，导致基底材料选择受限问题，创新提出基底材料与谐振结构分离加工，并利用“积木拼搭”的方法制备宽带超材料吸波体，彻底解决基底材料选择的制约，实现了吸波体在不同环境下的应用；以THz近场成像与6G通信系统中动态调控功能器件和可重构天线的需求为核心，融合液晶平板工艺、有机功能材料、微纳制造和太赫兹技术开展多学科交叉创新研究，该工作获批国家重点研发计划课题支持。</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智能传感创新平台研究室以重点解决传感器敏感材料合成领域微观成形机理、缺陷特征分析、工艺过程控制、器件制备与系统集成、以及人工智能模式识别等科学技术问题，突破一批重点传感器敏感材料及系统，在科学仪器、仿生智能制造、航空航天传感、汽车能源器件、智能家电、环境检测、生物医疗等领域开展应用，引领传感器材料设计与器件制造产业发展。形成创新设计、材料及制备、工艺及装备、ASIC集成电路与系统等相对完善的技术创新与研发体系，结合实际重大需求开展应用示范，最终建立一个具备开展满足多领域的、能够大规模产业化应用的、产学研用深度融合的完整体系。今年，本研究室基本完成基于分光光谱在环境水质和大气方面检测的系统；初步完成压电、摩擦电以及声流控技术平台，并开展一些诸如基于水滴摩擦电多传感器、和表面声流控对生物细胞操控等方面的研究工作；积极与本校的其他研究团队合作，在基于新型二维材料及其异质结的光电探测器和气体传感器方面取得一些进展；目前研究室基本完成光电气测量平台搭建工作；另外，利用智能仿生电子鼻和电子舌系统，继续与康佳同创、安徽肿瘤医院、安徽医科大学以及安徽农业大学等在智能家电、肿瘤早期诊断以及智慧农业等领域开展探索型基础和实际应用方面研究。承担了国家自然科学基金国际合作项目、国家自然科学基金原创探索计划项目、国家自然科学基金青年基金、安徽省重大科技专项以及安徽省重大科技专项子课题、安徽省自然科学基金青年基金等项目。本年度在Ceramics International、Lab chip、J. Mater. Chem. C, MSSP等国际主流期刊共发表6篇SCI论文，其中SCI中科院一区3篇，SCI中科院二区TOP 2篇，中科院二区1篇。授权国家发明专利一项。</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asciiTheme="minorEastAsia" w:hAnsiTheme="minorEastAsia"/>
          <w:sz w:val="28"/>
          <w:szCs w:val="28"/>
        </w:rPr>
        <w:t>加强研究生</w:t>
      </w:r>
      <w:r>
        <w:rPr>
          <w:rFonts w:hint="eastAsia" w:asciiTheme="minorEastAsia" w:hAnsiTheme="minorEastAsia"/>
          <w:sz w:val="28"/>
          <w:szCs w:val="28"/>
        </w:rPr>
        <w:t>德育教育，注重研究生</w:t>
      </w:r>
      <w:r>
        <w:rPr>
          <w:rFonts w:asciiTheme="minorEastAsia" w:hAnsiTheme="minorEastAsia"/>
          <w:sz w:val="28"/>
          <w:szCs w:val="28"/>
        </w:rPr>
        <w:t>综合素质提升</w:t>
      </w:r>
      <w:r>
        <w:rPr>
          <w:rFonts w:hint="eastAsia" w:asciiTheme="minorEastAsia" w:hAnsiTheme="minorEastAsia"/>
          <w:sz w:val="28"/>
          <w:szCs w:val="28"/>
        </w:rPr>
        <w:t>，积极培养研究生</w:t>
      </w:r>
      <w:r>
        <w:rPr>
          <w:rFonts w:asciiTheme="minorEastAsia" w:hAnsiTheme="minorEastAsia"/>
          <w:sz w:val="28"/>
          <w:szCs w:val="28"/>
        </w:rPr>
        <w:t>科学研究能力和工程实践能力</w:t>
      </w:r>
      <w:r>
        <w:rPr>
          <w:rFonts w:hint="eastAsia" w:asciiTheme="minorEastAsia" w:hAnsiTheme="minorEastAsia"/>
          <w:sz w:val="28"/>
          <w:szCs w:val="28"/>
        </w:rPr>
        <w:t>。202</w:t>
      </w:r>
      <w:r>
        <w:rPr>
          <w:rFonts w:asciiTheme="minorEastAsia" w:hAnsiTheme="minorEastAsia"/>
          <w:sz w:val="28"/>
          <w:szCs w:val="28"/>
        </w:rPr>
        <w:t>3</w:t>
      </w:r>
      <w:r>
        <w:rPr>
          <w:rFonts w:hint="eastAsia" w:asciiTheme="minorEastAsia" w:hAnsiTheme="minorEastAsia"/>
          <w:sz w:val="28"/>
          <w:szCs w:val="28"/>
        </w:rPr>
        <w:t>年，研究院在读研究生1</w:t>
      </w:r>
      <w:r>
        <w:rPr>
          <w:rFonts w:asciiTheme="minorEastAsia" w:hAnsiTheme="minorEastAsia"/>
          <w:sz w:val="28"/>
          <w:szCs w:val="28"/>
        </w:rPr>
        <w:t>9</w:t>
      </w:r>
      <w:r>
        <w:rPr>
          <w:rFonts w:hint="eastAsia" w:asciiTheme="minorEastAsia" w:hAnsiTheme="minorEastAsia"/>
          <w:sz w:val="28"/>
          <w:szCs w:val="28"/>
        </w:rPr>
        <w:t>0余名</w:t>
      </w:r>
      <w:r>
        <w:rPr>
          <w:rFonts w:asciiTheme="minorEastAsia" w:hAnsiTheme="minorEastAsia"/>
          <w:sz w:val="28"/>
          <w:szCs w:val="28"/>
        </w:rPr>
        <w:t>。</w:t>
      </w:r>
      <w:r>
        <w:rPr>
          <w:rFonts w:hint="eastAsia" w:asciiTheme="minorEastAsia" w:hAnsiTheme="minorEastAsia"/>
          <w:sz w:val="28"/>
          <w:szCs w:val="28"/>
        </w:rPr>
        <w:t>大力支持研究生</w:t>
      </w:r>
      <w:r>
        <w:rPr>
          <w:rFonts w:asciiTheme="minorEastAsia" w:hAnsiTheme="minorEastAsia"/>
          <w:sz w:val="28"/>
          <w:szCs w:val="28"/>
        </w:rPr>
        <w:t>参加各项学术</w:t>
      </w:r>
      <w:r>
        <w:rPr>
          <w:rFonts w:hint="eastAsia" w:asciiTheme="minorEastAsia" w:hAnsiTheme="minorEastAsia"/>
          <w:sz w:val="28"/>
          <w:szCs w:val="28"/>
        </w:rPr>
        <w:t>活动，多人次研究生线下或线上参加了：第一届先进成像与信息处理会议暨2023中国光学学会全息与光信息处理专委会学术年会(AIIP2023)、2023 年长三角区域一体化暨中部六省光电论坛、2023年全国微波毫米波会议、第十九届全国电介质物理及材料与应用学术会议暨第二十一届全国电子元件与材料学术大会、第九届钙钛矿材料与器件青年学者论坛、全国电子信息青年科学家论坛暨第四届太赫兹科学技术青年论坛、第十五届全国气湿敏传感技术与学术交流会、ICDT国际学术会议。研究生通过参加各类学术会议，达到了拓宽视野，增长见识，掌握研究动态，培养科研兴趣的目的。本年度，研究生获《Earth &amp; Space: from Infrared to Terahertz 2023》国际会议“Best Poster Award”奖、首届全国大学生职业规划大赛合肥工业大学校级三等奖、第二届合肥工业大学“智能杯”创新创业大赛大创组优秀奖。</w:t>
      </w:r>
      <w:r>
        <w:rPr>
          <w:rFonts w:asciiTheme="minorEastAsia" w:hAnsiTheme="minorEastAsia"/>
          <w:sz w:val="28"/>
          <w:szCs w:val="28"/>
        </w:rPr>
        <w:t>毕业研究生具有较强的就业竞争能力，就业</w:t>
      </w:r>
      <w:r>
        <w:rPr>
          <w:rFonts w:hint="eastAsia" w:asciiTheme="minorEastAsia" w:hAnsiTheme="minorEastAsia"/>
          <w:sz w:val="28"/>
          <w:szCs w:val="28"/>
        </w:rPr>
        <w:t>单位包括</w:t>
      </w:r>
      <w:r>
        <w:rPr>
          <w:rFonts w:asciiTheme="minorEastAsia" w:hAnsiTheme="minorEastAsia"/>
          <w:sz w:val="28"/>
          <w:szCs w:val="28"/>
        </w:rPr>
        <w:t>中电科技集团</w:t>
      </w:r>
      <w:r>
        <w:rPr>
          <w:rFonts w:hint="eastAsia" w:asciiTheme="minorEastAsia" w:hAnsiTheme="minorEastAsia"/>
          <w:sz w:val="28"/>
          <w:szCs w:val="28"/>
        </w:rPr>
        <w:t>公司</w:t>
      </w:r>
      <w:r>
        <w:rPr>
          <w:rFonts w:asciiTheme="minorEastAsia" w:hAnsiTheme="minorEastAsia"/>
          <w:sz w:val="28"/>
          <w:szCs w:val="28"/>
        </w:rPr>
        <w:t>、</w:t>
      </w:r>
      <w:r>
        <w:rPr>
          <w:rFonts w:hint="eastAsia" w:asciiTheme="minorEastAsia" w:hAnsiTheme="minorEastAsia"/>
          <w:sz w:val="28"/>
          <w:szCs w:val="28"/>
        </w:rPr>
        <w:t>海信集团公司、比亚迪股份有限公司、格力电器集团公司、蔚来汽车公司等大中型企业</w:t>
      </w:r>
      <w:r>
        <w:rPr>
          <w:rFonts w:asciiTheme="minorEastAsia" w:hAnsiTheme="minorEastAsia"/>
          <w:sz w:val="28"/>
          <w:szCs w:val="28"/>
        </w:rPr>
        <w:t>。</w:t>
      </w:r>
    </w:p>
    <w:p>
      <w:pPr>
        <w:keepNext w:val="0"/>
        <w:keepLines w:val="0"/>
        <w:pageBreakBefore w:val="0"/>
        <w:widowControl/>
        <w:kinsoku/>
        <w:wordWrap/>
        <w:overflowPunct/>
        <w:topLinePunct w:val="0"/>
        <w:autoSpaceDE/>
        <w:autoSpaceDN/>
        <w:bidi w:val="0"/>
        <w:adjustRightInd/>
        <w:snapToGrid/>
        <w:spacing w:line="240" w:lineRule="auto"/>
        <w:ind w:firstLine="562" w:firstLineChars="200"/>
        <w:jc w:val="both"/>
        <w:textAlignment w:val="auto"/>
        <w:rPr>
          <w:rFonts w:asciiTheme="minorEastAsia" w:hAnsiTheme="minorEastAsia"/>
          <w:b/>
          <w:sz w:val="28"/>
          <w:szCs w:val="28"/>
        </w:rPr>
      </w:pPr>
      <w:r>
        <w:rPr>
          <w:rFonts w:asciiTheme="minorEastAsia" w:hAnsiTheme="minorEastAsia"/>
          <w:b/>
          <w:sz w:val="28"/>
          <w:szCs w:val="28"/>
        </w:rPr>
        <w:t>三、科研工作</w:t>
      </w:r>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2023年研究院新增国家重点研发计划参与1项，安徽省自然科学基金主持2项，安徽高校协同创新项目主持1项，安徽省科技重大专项项目参与1项，安徽省重点研究与开发计划项目参与1项，横向项目9项。截至2023年12月</w:t>
      </w:r>
      <w:r>
        <w:rPr>
          <w:rFonts w:asciiTheme="minorEastAsia" w:hAnsiTheme="minorEastAsia"/>
          <w:sz w:val="28"/>
          <w:szCs w:val="28"/>
        </w:rPr>
        <w:t>21</w:t>
      </w:r>
      <w:r>
        <w:rPr>
          <w:rFonts w:hint="eastAsia" w:asciiTheme="minorEastAsia" w:hAnsiTheme="minorEastAsia"/>
          <w:sz w:val="28"/>
          <w:szCs w:val="28"/>
        </w:rPr>
        <w:t>日，2023年计划类项目到账3</w:t>
      </w:r>
      <w:r>
        <w:rPr>
          <w:rFonts w:asciiTheme="minorEastAsia" w:hAnsiTheme="minorEastAsia"/>
          <w:sz w:val="28"/>
          <w:szCs w:val="28"/>
        </w:rPr>
        <w:t>9</w:t>
      </w:r>
      <w:r>
        <w:rPr>
          <w:rFonts w:hint="eastAsia" w:asciiTheme="minorEastAsia" w:hAnsiTheme="minorEastAsia"/>
          <w:sz w:val="28"/>
          <w:szCs w:val="28"/>
        </w:rPr>
        <w:t>0.1万元，横向项目到账425.325万元，到账总经费</w:t>
      </w:r>
      <w:r>
        <w:rPr>
          <w:rFonts w:asciiTheme="minorEastAsia" w:hAnsiTheme="minorEastAsia"/>
          <w:sz w:val="28"/>
          <w:szCs w:val="28"/>
        </w:rPr>
        <w:t>815</w:t>
      </w:r>
      <w:r>
        <w:rPr>
          <w:rFonts w:hint="eastAsia" w:asciiTheme="minorEastAsia" w:hAnsiTheme="minorEastAsia"/>
          <w:sz w:val="28"/>
          <w:szCs w:val="28"/>
        </w:rPr>
        <w:t>.425万元。</w:t>
      </w:r>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2023年，研究院以合肥工业大学为第一单位发表论文57篇，其中SCI收录54篇，校定核心期刊3篇。获授权发明专利9项。</w:t>
      </w:r>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 xml:space="preserve">研究院教师积极参加国内外学术和技术交流，本年度参与国内外十余次国内外学术会议。加强与其他研究院所、高校及企业的合作，充分利用各领域的专业知识，共同推进研究院科研成果的发展，进一步了解学科发展前沿，开拓科研视野，凝练科研方向，提升科研水平。 </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asciiTheme="minorEastAsia" w:hAnsiTheme="minorEastAsia"/>
          <w:b/>
          <w:sz w:val="28"/>
          <w:szCs w:val="28"/>
        </w:rPr>
      </w:pPr>
      <w:r>
        <w:rPr>
          <w:rFonts w:asciiTheme="minorEastAsia" w:hAnsiTheme="minorEastAsia"/>
          <w:b/>
          <w:sz w:val="28"/>
          <w:szCs w:val="28"/>
        </w:rPr>
        <w:t>四、实验室科研平台建设情况</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因逸夫楼原实验平台设备老化和屋顶漏水等问题，2023年重点完成了部分实验室功能区域的调整、老化设备升级改造和实验室日常的维修维护工作，最大限度维持各重点科研平台的运行与师生实验工作的正常开展，有效保障相关科研工作的顺利实施。</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在科研平台方面，2023年针对原特种显示国家工程实验室的整改问题，积极协调学校各部门和联合共建单位，通过对产业关键共性技术、科技创新、平台运行管理等进行认真梳理，编制相关整改方案和材料。2</w:t>
      </w:r>
      <w:r>
        <w:rPr>
          <w:rFonts w:asciiTheme="minorEastAsia" w:hAnsiTheme="minorEastAsia"/>
          <w:sz w:val="28"/>
          <w:szCs w:val="28"/>
        </w:rPr>
        <w:t>023</w:t>
      </w:r>
      <w:r>
        <w:rPr>
          <w:rFonts w:hint="eastAsia" w:asciiTheme="minorEastAsia" w:hAnsiTheme="minorEastAsia"/>
          <w:sz w:val="28"/>
          <w:szCs w:val="28"/>
        </w:rPr>
        <w:t>年，省部共建现代显示技术国家重点实验室培育基地、安徽省现代显示协同创新中心、安徽省现代成像与显示技术重点实验室、合肥现代显示研究院、光电显示产业创新中心等重点科研平台的建设任务和运行目标均正常完成，促进了相关学科建设和创新发展。</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asciiTheme="minorEastAsia" w:hAnsiTheme="minorEastAsia"/>
          <w:b/>
          <w:sz w:val="28"/>
          <w:szCs w:val="28"/>
        </w:rPr>
      </w:pPr>
      <w:r>
        <w:rPr>
          <w:rFonts w:asciiTheme="minorEastAsia" w:hAnsiTheme="minorEastAsia"/>
          <w:b/>
          <w:sz w:val="28"/>
          <w:szCs w:val="28"/>
        </w:rPr>
        <w:t>五、人才与师资工作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asciiTheme="minorEastAsia" w:hAnsiTheme="minorEastAsia"/>
          <w:sz w:val="28"/>
          <w:szCs w:val="28"/>
        </w:rPr>
        <w:t>研究院始终把高水平师资队伍建设作为提高研究院发展动力和研究水平的重要工作。研究院现有教职员工23人，</w:t>
      </w:r>
      <w:r>
        <w:rPr>
          <w:rFonts w:hint="eastAsia" w:asciiTheme="minorEastAsia" w:hAnsiTheme="minorEastAsia"/>
          <w:sz w:val="28"/>
          <w:szCs w:val="28"/>
        </w:rPr>
        <w:t>其中</w:t>
      </w:r>
      <w:r>
        <w:rPr>
          <w:rFonts w:asciiTheme="minorEastAsia" w:hAnsiTheme="minorEastAsia"/>
          <w:sz w:val="28"/>
          <w:szCs w:val="28"/>
        </w:rPr>
        <w:t>专职科研人员22人，具有博士学历21人</w:t>
      </w:r>
      <w:r>
        <w:rPr>
          <w:rFonts w:hint="eastAsia" w:asciiTheme="minorEastAsia" w:hAnsiTheme="minorEastAsia"/>
          <w:sz w:val="28"/>
          <w:szCs w:val="28"/>
        </w:rPr>
        <w:t>。有正高职人员5人，副高职人员1</w:t>
      </w:r>
      <w:r>
        <w:rPr>
          <w:rFonts w:asciiTheme="minorEastAsia" w:hAnsiTheme="minorEastAsia"/>
          <w:sz w:val="28"/>
          <w:szCs w:val="28"/>
        </w:rPr>
        <w:t>6</w:t>
      </w:r>
      <w:r>
        <w:rPr>
          <w:rFonts w:hint="eastAsia" w:asciiTheme="minorEastAsia" w:hAnsiTheme="minorEastAsia"/>
          <w:sz w:val="28"/>
          <w:szCs w:val="28"/>
        </w:rPr>
        <w:t>人，中级职称2人，研究院具有良好的师资</w:t>
      </w:r>
      <w:r>
        <w:rPr>
          <w:rFonts w:asciiTheme="minorEastAsia" w:hAnsiTheme="minorEastAsia"/>
          <w:sz w:val="28"/>
          <w:szCs w:val="28"/>
        </w:rPr>
        <w:t>职称结构。</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asciiTheme="minorEastAsia" w:hAnsiTheme="minorEastAsia"/>
          <w:b/>
          <w:sz w:val="28"/>
          <w:szCs w:val="28"/>
        </w:rPr>
      </w:pPr>
      <w:r>
        <w:rPr>
          <w:rFonts w:asciiTheme="minorEastAsia" w:hAnsiTheme="minorEastAsia"/>
          <w:b/>
          <w:sz w:val="28"/>
          <w:szCs w:val="28"/>
        </w:rPr>
        <w:t>六、行政管理工作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asciiTheme="minorEastAsia" w:hAnsiTheme="minorEastAsia"/>
          <w:sz w:val="28"/>
          <w:szCs w:val="28"/>
        </w:rPr>
        <w:t>严格按照学校</w:t>
      </w:r>
      <w:r>
        <w:rPr>
          <w:rFonts w:hint="eastAsia" w:asciiTheme="minorEastAsia" w:hAnsiTheme="minorEastAsia"/>
          <w:sz w:val="28"/>
          <w:szCs w:val="28"/>
        </w:rPr>
        <w:t>有关制度进行</w:t>
      </w:r>
      <w:r>
        <w:rPr>
          <w:rFonts w:asciiTheme="minorEastAsia" w:hAnsiTheme="minorEastAsia"/>
          <w:sz w:val="28"/>
          <w:szCs w:val="28"/>
        </w:rPr>
        <w:t>资产管理。通过资产管理平台对固定资产进行动态管理，加强新增资产配置和报废资产审核工作。对新购置的固定资产，落实到具体保管人、具体房间号，做到信息详细。</w:t>
      </w:r>
      <w:r>
        <w:rPr>
          <w:rFonts w:hint="eastAsia" w:asciiTheme="minorEastAsia" w:hAnsiTheme="minorEastAsia"/>
          <w:sz w:val="28"/>
          <w:szCs w:val="28"/>
        </w:rPr>
        <w:t>按学校规定完成固定资产报废申报及报废处置工作，完成大精仪设备共享使用情况统计。</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按照学校要求，积极配合仪器学院做好公房统计和管理工作。根据科研发展需要，对实验室、教师工作室、研究生工作室布局进行了调整和优化，为下一步公房收费创造条件。</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按照学校和仪器学院要求，做好专职科研人员转岗工作。</w:t>
      </w:r>
    </w:p>
    <w:p>
      <w:pPr>
        <w:keepNext w:val="0"/>
        <w:keepLines w:val="0"/>
        <w:pageBreakBefore w:val="0"/>
        <w:kinsoku/>
        <w:wordWrap/>
        <w:overflowPunct/>
        <w:topLinePunct w:val="0"/>
        <w:autoSpaceDE/>
        <w:autoSpaceDN/>
        <w:bidi w:val="0"/>
        <w:adjustRightInd/>
        <w:snapToGrid/>
        <w:spacing w:line="240" w:lineRule="auto"/>
        <w:ind w:firstLine="562" w:firstLineChars="200"/>
        <w:jc w:val="both"/>
        <w:textAlignment w:val="auto"/>
        <w:rPr>
          <w:rFonts w:asciiTheme="minorEastAsia" w:hAnsiTheme="minorEastAsia"/>
          <w:b/>
          <w:sz w:val="28"/>
          <w:szCs w:val="28"/>
        </w:rPr>
      </w:pPr>
      <w:r>
        <w:rPr>
          <w:rFonts w:hint="eastAsia" w:asciiTheme="minorEastAsia" w:hAnsiTheme="minorEastAsia"/>
          <w:b/>
          <w:sz w:val="28"/>
          <w:szCs w:val="28"/>
        </w:rPr>
        <w:t>七、实验室安全工作</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安全工作常抓不懈，我院每个实验室均安排实验室负责人及安全责任人，同时组成安全工作小组。第一，定期对学生和实验室老师进行安全培训，尤其是新生每年要进行专门的安全教育，考试合格方可准入实验室；第二，每天有专门的学生和老师值日，在每天实验室关闭之前，安全值日生和老师要对实验室水电气以及实验装置进行最后检查，及时排出安全隐患；第三，在做危险反应之前，学生要提前进行报备，经过实验室老师批准方可进行，同时需要老师现场指导；第四，每周三下午都安排学生进行实验室大扫除，保持干净整洁的实验环境，同时检查实验室设备运行情况，将情况及时报告给实验室安全负责人；第五，我们按时对实验室消防设施、喷淋装置、急救药品等进行排查，以防止过期以及失效情况，及时更换；第六，我们每年组织老师和学生进行安全实验技能学习和比赛，通过参与各项赛事，不断提高安全技能，增强实验室意识。</w:t>
      </w:r>
    </w:p>
    <w:p>
      <w:pPr>
        <w:keepNext w:val="0"/>
        <w:keepLines w:val="0"/>
        <w:pageBreakBefore w:val="0"/>
        <w:kinsoku/>
        <w:wordWrap/>
        <w:overflowPunct/>
        <w:topLinePunct w:val="0"/>
        <w:autoSpaceDE/>
        <w:autoSpaceDN/>
        <w:bidi w:val="0"/>
        <w:adjustRightInd/>
        <w:snapToGrid/>
        <w:spacing w:line="240" w:lineRule="auto"/>
        <w:ind w:firstLine="560" w:firstLineChars="200"/>
        <w:jc w:val="both"/>
        <w:textAlignment w:val="auto"/>
        <w:rPr>
          <w:rFonts w:asciiTheme="minorEastAsia" w:hAnsiTheme="minorEastAsia"/>
          <w:sz w:val="28"/>
          <w:szCs w:val="28"/>
        </w:rPr>
      </w:pPr>
      <w:r>
        <w:rPr>
          <w:rFonts w:hint="eastAsia" w:asciiTheme="minorEastAsia" w:hAnsiTheme="minorEastAsia"/>
          <w:sz w:val="28"/>
          <w:szCs w:val="28"/>
        </w:rPr>
        <w:t>2</w:t>
      </w:r>
      <w:r>
        <w:rPr>
          <w:rFonts w:asciiTheme="minorEastAsia" w:hAnsiTheme="minorEastAsia"/>
          <w:sz w:val="28"/>
          <w:szCs w:val="28"/>
        </w:rPr>
        <w:t>023</w:t>
      </w:r>
      <w:r>
        <w:rPr>
          <w:rFonts w:hint="eastAsia" w:asciiTheme="minorEastAsia" w:hAnsiTheme="minorEastAsia"/>
          <w:sz w:val="28"/>
          <w:szCs w:val="28"/>
        </w:rPr>
        <w:t>年，我们代表仪器科学与光电工程学院参加学校举办的2023“斛兵杯”教职工实验室安全技能大赛，学院派出两组选手参加，在29支参赛队伍中双双获得涉化组二等奖的佳绩，通过此次大赛，参赛老师不仅收获了安全知识，增强了安全意识，提升了安全能力，在今后的工作中将充分发挥先锋模范作用，时刻保持安全担当，内化于心，外化于行，严格把牢安全红线意识，以实际行动带动身边师生，筑牢实验室安全防线，共建平安实验室。</w:t>
      </w:r>
    </w:p>
    <w:p>
      <w:pPr>
        <w:rPr>
          <w:rFonts w:asciiTheme="minorEastAsia" w:hAnsiTheme="minorEastAsia"/>
          <w:sz w:val="28"/>
          <w:szCs w:val="28"/>
        </w:rPr>
      </w:pPr>
      <w:r>
        <w:rPr>
          <w:rFonts w:hint="eastAsia" w:asciiTheme="minorEastAsia" w:hAnsiTheme="minorEastAsia"/>
          <w:sz w:val="28"/>
          <w:szCs w:val="28"/>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outlineLvl w:val="0"/>
        <w:rPr>
          <w:rFonts w:asciiTheme="minorEastAsia" w:hAnsiTheme="minorEastAsia"/>
          <w:sz w:val="28"/>
          <w:szCs w:val="28"/>
        </w:rPr>
      </w:pPr>
      <w:bookmarkStart w:id="66" w:name="_Toc1371"/>
      <w:r>
        <w:rPr>
          <w:rFonts w:hint="eastAsia" w:asciiTheme="majorEastAsia" w:hAnsiTheme="majorEastAsia" w:eastAsiaTheme="majorEastAsia" w:cstheme="majorEastAsia"/>
          <w:b/>
          <w:sz w:val="32"/>
          <w:szCs w:val="32"/>
          <w:lang w:eastAsia="zh-CN"/>
        </w:rPr>
        <w:t>汽车工程</w:t>
      </w:r>
      <w:r>
        <w:rPr>
          <w:rFonts w:hint="eastAsia" w:asciiTheme="majorEastAsia" w:hAnsiTheme="majorEastAsia" w:eastAsiaTheme="majorEastAsia" w:cstheme="majorEastAsia"/>
          <w:b/>
          <w:sz w:val="32"/>
          <w:szCs w:val="32"/>
        </w:rPr>
        <w:t>技术研究院2023年度工作总结</w:t>
      </w:r>
      <w:bookmarkEnd w:id="66"/>
    </w:p>
    <w:p>
      <w:pPr>
        <w:pStyle w:val="2"/>
        <w:rPr>
          <w:rFonts w:hint="eastAsia" w:asciiTheme="minorEastAsia" w:hAnsiTheme="minorEastAsia" w:eastAsiaTheme="minorEastAsia" w:cstheme="minorEastAsia"/>
          <w:sz w:val="28"/>
          <w:szCs w:val="24"/>
        </w:rPr>
      </w:pP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2023年，汽车研究院以习近平新时代中国特色社会主义思想为指导，抓科技创新、抓人才培养、抓服务产业发展、抓一流学科建设，抓教师队伍稳定，力求变局中实现工作稳中求进。</w:t>
      </w:r>
    </w:p>
    <w:p>
      <w:pPr>
        <w:pStyle w:val="2"/>
        <w:rPr>
          <w:rFonts w:hint="eastAsia" w:asciiTheme="minorEastAsia" w:hAnsiTheme="minorEastAsia" w:eastAsiaTheme="minorEastAsia" w:cstheme="minorEastAsia"/>
          <w:b/>
          <w:bCs/>
          <w:sz w:val="28"/>
          <w:szCs w:val="24"/>
        </w:rPr>
      </w:pPr>
      <w:r>
        <w:rPr>
          <w:rFonts w:hint="eastAsia" w:asciiTheme="minorEastAsia" w:hAnsiTheme="minorEastAsia" w:eastAsiaTheme="minorEastAsia" w:cstheme="minorEastAsia"/>
          <w:b/>
          <w:bCs/>
          <w:sz w:val="28"/>
          <w:szCs w:val="24"/>
        </w:rPr>
        <w:t>一、以扎实的思想政治工作稳队伍、提精神、树正气</w:t>
      </w: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汽车研究院党支部积极开展学习贯彻习近平新时代中国特色社会主义思想主题教育，定期组织专题学习、党史学习教育，加强师德师风建设，在面临研究院重大改革面前保持工作不掉队、有干劲。组织全体党员参观渡江战役纪念馆和安徽名人馆，积极参加学校号召的扶贫捐款等工作。认真开展批评与自我批评，把党员教育与师风师德建设、公益服务活动相结合，大力提高党员的道德水平和责任意识，树立优良师德师风。</w:t>
      </w: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b/>
          <w:bCs/>
          <w:sz w:val="28"/>
          <w:szCs w:val="24"/>
        </w:rPr>
        <w:t>二、科研工作继续保持旺盛活力，国家级项目立项保持不断线</w:t>
      </w: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年内汽车研究院科研到账经费合计974万元，其中横向到账经费总额837.46万元（附件1：2023横向到账经费表），纵向到账经费136.55万元（附件2：2023纵向到账经费表），另有2023年12月立项的国家重点研发计划项目经费340万已立项未到账。</w:t>
      </w: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年内有经费到账的科研项目48项，其中新立项的省部级项目4项，新立项横向课题21项。</w:t>
      </w: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年内授权发明专利20件（附件3：2023授权发明专利和软著清单），软件著作权1件，其中美国PCT发明专利1件，新申请发明专利25项。2023年发表论文28篇（附件4 ：2023论文情况清单），其中sci收录16篇，学术专著2部。</w:t>
      </w: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研究院深耕在汽车及新能源的传统优势领域，持续在动力电池、电机、电控、线控底盘、主动安全等方面进行深入研究，70%以上科研项目都是围绕这些领域展开，并且已经形成了与奇瑞汽车、江淮汽车、蔚来汽车、国轩高科、合力叉车的持续合作和产品应用。</w:t>
      </w: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研究院根据产业发展方向的技术需求，不断拓展研发领域。其中刘新天、何耀、郑昕昕、周亚男等老师从动力电池系统技术拓展到储能电池系统技术；常九健老师从电机拓展到机器人关节并牵头承担了2023年安徽省重点研究计划项目“协作机器人一体化关节核心零部件研发及产业化”；佟强老师拓展了传感器研究并承担了横向课题“氨气传感器控制系统研发”等。</w:t>
      </w: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年内，研究院2位青年科技人员的进步尤为显著。其中罗亮老师承担的“川渝特高压交流工程高海拔特高压变压器关键技术研究”、“特高压大型充油设备高能电弧故障防爆关键技术研究”等横向课题总经费220万元，截止本稿发稿之日到账经费58.5万，同时，罗亮老师作为课题负责人还在今年12月获批2023年度国家重点研究计划项目“特高压变压器高能电弧放电故障防爆技术及装备”中的课题二“高加载速率瞬态冲击压力下油箱结构破坏及失效机理”的立项，课题经费国拨经费340万元；李丞老师所承担的“19t水陆两栖运输车整车控制系统开发及整车域控制器”和“燃料电池乘用车整车集成控制开发”等横向课题年内到账经费90万元。</w:t>
      </w:r>
    </w:p>
    <w:p>
      <w:pPr>
        <w:pStyle w:val="2"/>
        <w:rPr>
          <w:rFonts w:hint="eastAsia" w:asciiTheme="minorEastAsia" w:hAnsiTheme="minorEastAsia" w:eastAsiaTheme="minorEastAsia" w:cstheme="minorEastAsia"/>
          <w:b/>
          <w:bCs/>
          <w:sz w:val="28"/>
          <w:szCs w:val="24"/>
        </w:rPr>
      </w:pPr>
      <w:r>
        <w:rPr>
          <w:rFonts w:hint="eastAsia" w:asciiTheme="minorEastAsia" w:hAnsiTheme="minorEastAsia" w:eastAsiaTheme="minorEastAsia" w:cstheme="minorEastAsia"/>
          <w:b/>
          <w:bCs/>
          <w:sz w:val="28"/>
          <w:szCs w:val="24"/>
        </w:rPr>
        <w:t>三、发挥优势，培养创新创业能力突出的高水平研究生人才</w:t>
      </w: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本年度汽车研究院新招硕士研究生26人，博士2人，目前在读硕士研究生总数78人，在读博士7人。</w:t>
      </w: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研究院高度重视研究生思想政治工作，推选周亚男老师兼任学生党支部书记，落实导师定期与学生进行沟通，协助学院做好研究生的思想政治工作。</w:t>
      </w: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研究院把研究生培养与工程实践深入结合，所有的研究生均深入参与项目，把研究生培养放在项目与实践中，与企业联合开展推行校企联合培养研究生，并由导师从项目经费中支出一定金额，支持研究生自主创新、独立设计，全力培养具有实践能力的技能型、创新型人才。</w:t>
      </w:r>
    </w:p>
    <w:p>
      <w:pPr>
        <w:pStyle w:val="2"/>
        <w:rPr>
          <w:rFonts w:hint="eastAsia" w:asciiTheme="minorEastAsia" w:hAnsiTheme="minorEastAsia" w:eastAsiaTheme="minorEastAsia" w:cstheme="minorEastAsia"/>
          <w:b/>
          <w:bCs/>
          <w:sz w:val="28"/>
          <w:szCs w:val="24"/>
        </w:rPr>
      </w:pPr>
      <w:r>
        <w:rPr>
          <w:rFonts w:hint="eastAsia" w:asciiTheme="minorEastAsia" w:hAnsiTheme="minorEastAsia" w:eastAsiaTheme="minorEastAsia" w:cstheme="minorEastAsia"/>
          <w:b/>
          <w:bCs/>
          <w:sz w:val="28"/>
          <w:szCs w:val="24"/>
        </w:rPr>
        <w:t>四、直面困难，继续努力推进实验室建设和科研平台建设</w:t>
      </w: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研究院实验室建设仍然困难重重，用房问题的彻底解决依然没有落实。主要问题表现为部分设备没有安装地点存放在仓库，已建设实验室地点分散难以管理。</w:t>
      </w: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年内研究院继续努力克服困难，一方面，继续请示学校支持从根本上解决实验室建设用房问题，另一方面继续严格现有实验室管理，积极联络实验设备共享，再一方面，也尝试与多方沟通，提高实验设备的利用率，例如与招商车研（安徽）、安徽德技检测等单位沟通合作，尝试将研究院实验检测设备纳入有资质的汽车零部件企业协作服务名单。</w:t>
      </w: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研究院作为安徽省制造业创新中心“安徽省智能网联电动汽车创新中心”的牵头单位，积极与共建单位合作，立足“共建、共商、共享”的理念，把高校科研院所的科研力量与龙头企业的实践实验能力相结合，兼顾技术前瞻性与市场需求，推进安徽省智能网联电动汽车创新发展。年内，研究院顺利完成了安徽省经信厅对创新中心的建设运营评价考核。</w:t>
      </w:r>
    </w:p>
    <w:p>
      <w:pPr>
        <w:pStyle w:val="2"/>
        <w:rPr>
          <w:rFonts w:hint="eastAsia" w:asciiTheme="minorEastAsia" w:hAnsiTheme="minorEastAsia" w:eastAsiaTheme="minorEastAsia" w:cstheme="minorEastAsia"/>
          <w:b/>
          <w:bCs/>
          <w:sz w:val="28"/>
          <w:szCs w:val="24"/>
        </w:rPr>
      </w:pPr>
      <w:r>
        <w:rPr>
          <w:rFonts w:hint="eastAsia" w:asciiTheme="minorEastAsia" w:hAnsiTheme="minorEastAsia" w:eastAsiaTheme="minorEastAsia" w:cstheme="minorEastAsia"/>
          <w:b/>
          <w:bCs/>
          <w:sz w:val="28"/>
          <w:szCs w:val="24"/>
        </w:rPr>
        <w:t>五、院日常管理稳中求进，产学研合作拓展深化</w:t>
      </w: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年内研究院在职在编教职工16人（包括特聘教师1人），其中专职科研人员14人，不包括3月份退休的刘蕴博老师和离任院长张农老师。按照学校党委常委会决定，由龙建成院长接手负责汽车研究院全面管理业务。</w:t>
      </w: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研究院常驻校外，房租、水电费用负担较重，办公室和实验室的管理、安全、保洁等事务，均较校内繁杂。研究院一方面克服困难，加强办公室内部管理，另一方面，发挥全体教职工的积极性，形成全员齐抓共管共赴时艰的团结氛围。圆满完成学校交办的任务和学校相关部门要求协助的各项工作，包括提交各类科研统计、设备共享报表、年鉴撰写、师资培训、职称评审等各项工作；认真协助审计部门完成前任院长张农的离任审计；积极响应学校政策，推进专职科研人员转岗及与汽车交通工程学院深度融合等工作。</w:t>
      </w:r>
    </w:p>
    <w:p>
      <w:pPr>
        <w:pStyle w:val="2"/>
        <w:rPr>
          <w:rFonts w:hint="eastAsia" w:asciiTheme="minorEastAsia" w:hAnsiTheme="minorEastAsia" w:eastAsiaTheme="minorEastAsia" w:cstheme="minorEastAsia"/>
          <w:sz w:val="28"/>
          <w:szCs w:val="24"/>
        </w:rPr>
      </w:pPr>
      <w:r>
        <w:rPr>
          <w:rFonts w:hint="eastAsia" w:asciiTheme="minorEastAsia" w:hAnsiTheme="minorEastAsia" w:eastAsiaTheme="minorEastAsia" w:cstheme="minorEastAsia"/>
          <w:sz w:val="28"/>
          <w:szCs w:val="24"/>
        </w:rPr>
        <w:t>年内研究院继续拓展对外交流，为科研提供项目来源，为学校汽车科研与人才培养，提升社会影响力和美誉度。其中，汽车研究院与安徽省MBA联谊会，在合肥市政府支持下，共同成功举办了“长三角MBA智能汽车产业链创新研讨及人才交流会”；研究院支持并全程参加了由安徽省政府主办、中国电动汽车百人会车百智库等承办的“全球智能汽车产业峰会”，并在大会分论坛“智能汽车产业化发展新征程”上发表“智能汽车开放合作生态现状观察”主题演讲等，研究院多名老师积极出席多项国际国内行业会议并发表专题演讲。此外，研究院与芜湖、安庆、六安、阜阳、山东聊城、山东滨州等多个地市政府开展互访交流，与奇瑞汽车、江淮汽车、东风汽车、招商车研、国创中心等大量汽车产业领域企业互访交流和合作。</w:t>
      </w:r>
    </w:p>
    <w:p>
      <w:pPr>
        <w:widowControl/>
        <w:ind w:firstLine="565" w:firstLineChars="201"/>
        <w:jc w:val="left"/>
        <w:rPr>
          <w:rFonts w:ascii="仿宋" w:hAnsi="仿宋" w:eastAsia="仿宋"/>
          <w:b/>
          <w:sz w:val="28"/>
          <w:szCs w:val="28"/>
        </w:rPr>
      </w:pPr>
      <w:r>
        <w:rPr>
          <w:rFonts w:hint="eastAsia" w:ascii="仿宋" w:hAnsi="仿宋" w:eastAsia="仿宋"/>
          <w:b/>
          <w:sz w:val="28"/>
          <w:szCs w:val="28"/>
        </w:rPr>
        <w:t>附件1：2</w:t>
      </w:r>
      <w:r>
        <w:rPr>
          <w:rFonts w:ascii="仿宋" w:hAnsi="仿宋" w:eastAsia="仿宋"/>
          <w:b/>
          <w:sz w:val="28"/>
          <w:szCs w:val="28"/>
        </w:rPr>
        <w:t>02</w:t>
      </w:r>
      <w:r>
        <w:rPr>
          <w:rFonts w:hint="eastAsia" w:ascii="仿宋" w:hAnsi="仿宋" w:eastAsia="仿宋"/>
          <w:b/>
          <w:sz w:val="28"/>
          <w:szCs w:val="28"/>
        </w:rPr>
        <w:t>3年在研项目到账清单</w:t>
      </w:r>
    </w:p>
    <w:p>
      <w:pPr>
        <w:widowControl/>
        <w:ind w:firstLine="565" w:firstLineChars="201"/>
        <w:jc w:val="left"/>
        <w:rPr>
          <w:rFonts w:ascii="仿宋" w:hAnsi="仿宋" w:eastAsia="仿宋"/>
          <w:b/>
          <w:sz w:val="28"/>
          <w:szCs w:val="28"/>
        </w:rPr>
      </w:pPr>
      <w:r>
        <w:rPr>
          <w:rFonts w:hint="eastAsia" w:ascii="仿宋" w:hAnsi="仿宋" w:eastAsia="仿宋"/>
          <w:b/>
          <w:sz w:val="28"/>
          <w:szCs w:val="28"/>
        </w:rPr>
        <w:t>附件2：20</w:t>
      </w:r>
      <w:r>
        <w:rPr>
          <w:rFonts w:ascii="仿宋" w:hAnsi="仿宋" w:eastAsia="仿宋"/>
          <w:b/>
          <w:sz w:val="28"/>
          <w:szCs w:val="28"/>
        </w:rPr>
        <w:t>2</w:t>
      </w:r>
      <w:r>
        <w:rPr>
          <w:rFonts w:hint="eastAsia" w:ascii="仿宋" w:hAnsi="仿宋" w:eastAsia="仿宋"/>
          <w:b/>
          <w:sz w:val="28"/>
          <w:szCs w:val="28"/>
        </w:rPr>
        <w:t>3年度专利授权及申请情况一览表</w:t>
      </w:r>
    </w:p>
    <w:p>
      <w:pPr>
        <w:widowControl/>
        <w:ind w:firstLine="565" w:firstLineChars="201"/>
        <w:jc w:val="left"/>
        <w:rPr>
          <w:rFonts w:ascii="仿宋" w:hAnsi="仿宋" w:eastAsia="仿宋"/>
          <w:b/>
          <w:sz w:val="28"/>
          <w:szCs w:val="28"/>
        </w:rPr>
      </w:pPr>
      <w:r>
        <w:rPr>
          <w:rFonts w:hint="eastAsia" w:ascii="仿宋" w:hAnsi="仿宋" w:eastAsia="仿宋"/>
          <w:b/>
          <w:sz w:val="28"/>
          <w:szCs w:val="28"/>
        </w:rPr>
        <w:t>附件3：20</w:t>
      </w:r>
      <w:r>
        <w:rPr>
          <w:rFonts w:ascii="仿宋" w:hAnsi="仿宋" w:eastAsia="仿宋"/>
          <w:b/>
          <w:sz w:val="28"/>
          <w:szCs w:val="28"/>
        </w:rPr>
        <w:t>2</w:t>
      </w:r>
      <w:r>
        <w:rPr>
          <w:rFonts w:hint="eastAsia" w:ascii="仿宋" w:hAnsi="仿宋" w:eastAsia="仿宋"/>
          <w:b/>
          <w:sz w:val="28"/>
          <w:szCs w:val="28"/>
        </w:rPr>
        <w:t>3年度论文情况一览表</w:t>
      </w:r>
    </w:p>
    <w:p>
      <w:pPr>
        <w:widowControl/>
        <w:ind w:firstLine="565" w:firstLineChars="201"/>
        <w:jc w:val="left"/>
        <w:rPr>
          <w:rFonts w:ascii="仿宋" w:hAnsi="仿宋" w:eastAsia="仿宋"/>
          <w:b/>
          <w:sz w:val="28"/>
          <w:szCs w:val="28"/>
        </w:rPr>
      </w:pPr>
    </w:p>
    <w:p>
      <w:pPr>
        <w:ind w:firstLine="560" w:firstLineChars="200"/>
        <w:jc w:val="right"/>
        <w:rPr>
          <w:rFonts w:ascii="宋体" w:hAnsi="宋体"/>
          <w:sz w:val="28"/>
          <w:szCs w:val="28"/>
        </w:rPr>
      </w:pPr>
    </w:p>
    <w:p>
      <w:pPr>
        <w:widowControl/>
        <w:jc w:val="left"/>
        <w:rPr>
          <w:rFonts w:ascii="宋体" w:hAnsi="宋体"/>
          <w:sz w:val="28"/>
          <w:szCs w:val="28"/>
        </w:rPr>
        <w:sectPr>
          <w:footerReference r:id="rId4" w:type="default"/>
          <w:pgSz w:w="11906" w:h="16838"/>
          <w:pgMar w:top="1440" w:right="1800" w:bottom="1440" w:left="1800" w:header="851" w:footer="992" w:gutter="0"/>
          <w:pgNumType w:start="1"/>
          <w:cols w:space="425" w:num="1"/>
          <w:docGrid w:type="lines" w:linePitch="312" w:charSpace="0"/>
        </w:sectPr>
      </w:pPr>
    </w:p>
    <w:p>
      <w:pPr>
        <w:ind w:firstLine="562"/>
        <w:jc w:val="left"/>
        <w:rPr>
          <w:rFonts w:ascii="仿宋" w:hAnsi="仿宋" w:eastAsia="仿宋"/>
          <w:b/>
          <w:sz w:val="28"/>
          <w:szCs w:val="28"/>
        </w:rPr>
      </w:pPr>
      <w:r>
        <w:rPr>
          <w:rFonts w:hint="eastAsia" w:ascii="仿宋" w:hAnsi="仿宋" w:eastAsia="仿宋"/>
          <w:b/>
          <w:sz w:val="28"/>
          <w:szCs w:val="28"/>
        </w:rPr>
        <w:t>附件1：2023横向到账经费表</w:t>
      </w:r>
    </w:p>
    <w:tbl>
      <w:tblPr>
        <w:tblStyle w:val="25"/>
        <w:tblW w:w="14438" w:type="dxa"/>
        <w:tblInd w:w="93" w:type="dxa"/>
        <w:tblLayout w:type="autofit"/>
        <w:tblCellMar>
          <w:top w:w="0" w:type="dxa"/>
          <w:left w:w="108" w:type="dxa"/>
          <w:bottom w:w="0" w:type="dxa"/>
          <w:right w:w="108" w:type="dxa"/>
        </w:tblCellMar>
      </w:tblPr>
      <w:tblGrid>
        <w:gridCol w:w="476"/>
        <w:gridCol w:w="2941"/>
        <w:gridCol w:w="851"/>
        <w:gridCol w:w="1216"/>
        <w:gridCol w:w="1335"/>
        <w:gridCol w:w="2127"/>
        <w:gridCol w:w="708"/>
        <w:gridCol w:w="1116"/>
        <w:gridCol w:w="1516"/>
        <w:gridCol w:w="1216"/>
        <w:gridCol w:w="936"/>
      </w:tblGrid>
      <w:tr>
        <w:tblPrEx>
          <w:tblCellMar>
            <w:top w:w="0" w:type="dxa"/>
            <w:left w:w="108" w:type="dxa"/>
            <w:bottom w:w="0" w:type="dxa"/>
            <w:right w:w="108" w:type="dxa"/>
          </w:tblCellMar>
        </w:tblPrEx>
        <w:trPr>
          <w:trHeight w:val="288" w:hRule="atLeast"/>
        </w:trPr>
        <w:tc>
          <w:tcPr>
            <w:tcW w:w="14438" w:type="dxa"/>
            <w:gridSpan w:val="11"/>
            <w:tcBorders>
              <w:top w:val="single" w:color="000000" w:sz="4" w:space="0"/>
              <w:left w:val="single" w:color="000000" w:sz="4" w:space="0"/>
              <w:bottom w:val="single" w:color="000000" w:sz="4" w:space="0"/>
              <w:right w:val="single" w:color="000000" w:sz="4" w:space="0"/>
            </w:tcBorders>
            <w:noWrap/>
            <w:vAlign w:val="center"/>
          </w:tcPr>
          <w:p>
            <w:pPr>
              <w:widowControl/>
              <w:ind w:firstLine="361"/>
              <w:jc w:val="center"/>
              <w:rPr>
                <w:rFonts w:ascii="宋体" w:hAnsi="宋体" w:cs="宋体"/>
                <w:b/>
                <w:bCs/>
                <w:color w:val="000000"/>
                <w:kern w:val="0"/>
                <w:sz w:val="18"/>
              </w:rPr>
            </w:pPr>
            <w:r>
              <w:rPr>
                <w:rFonts w:hint="eastAsia" w:ascii="宋体" w:hAnsi="宋体" w:cs="宋体"/>
                <w:b/>
                <w:bCs/>
                <w:color w:val="000000"/>
                <w:kern w:val="0"/>
                <w:sz w:val="18"/>
              </w:rPr>
              <w:t>横向项目拨款经费列表（到账时间2023-01-01至2023-11-24）</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center"/>
              <w:rPr>
                <w:rFonts w:ascii="宋体" w:hAnsi="宋体" w:cs="宋体"/>
                <w:color w:val="000000"/>
                <w:kern w:val="0"/>
                <w:sz w:val="18"/>
              </w:rPr>
            </w:pPr>
            <w:r>
              <w:rPr>
                <w:rFonts w:hint="eastAsia" w:ascii="宋体" w:hAnsi="宋体" w:cs="宋体"/>
                <w:color w:val="000000"/>
                <w:kern w:val="0"/>
                <w:sz w:val="18"/>
              </w:rPr>
              <w:t>序号</w:t>
            </w:r>
          </w:p>
        </w:tc>
        <w:tc>
          <w:tcPr>
            <w:tcW w:w="2941" w:type="dxa"/>
            <w:tcBorders>
              <w:top w:val="nil"/>
              <w:left w:val="nil"/>
              <w:bottom w:val="single" w:color="000000" w:sz="4" w:space="0"/>
              <w:right w:val="single" w:color="000000" w:sz="4" w:space="0"/>
            </w:tcBorders>
            <w:noWrap/>
            <w:vAlign w:val="center"/>
          </w:tcPr>
          <w:p>
            <w:pPr>
              <w:widowControl/>
              <w:ind w:firstLine="360"/>
              <w:jc w:val="center"/>
              <w:rPr>
                <w:rFonts w:ascii="宋体" w:hAnsi="宋体" w:cs="宋体"/>
                <w:color w:val="000000"/>
                <w:kern w:val="0"/>
                <w:sz w:val="18"/>
                <w:szCs w:val="20"/>
              </w:rPr>
            </w:pPr>
            <w:r>
              <w:rPr>
                <w:rFonts w:hint="eastAsia" w:ascii="宋体" w:hAnsi="宋体" w:cs="宋体"/>
                <w:color w:val="000000"/>
                <w:kern w:val="0"/>
                <w:sz w:val="18"/>
                <w:szCs w:val="20"/>
              </w:rPr>
              <w:t>项目名称</w:t>
            </w:r>
          </w:p>
        </w:tc>
        <w:tc>
          <w:tcPr>
            <w:tcW w:w="851" w:type="dxa"/>
            <w:tcBorders>
              <w:top w:val="nil"/>
              <w:left w:val="nil"/>
              <w:bottom w:val="single" w:color="000000" w:sz="4" w:space="0"/>
              <w:right w:val="single" w:color="000000" w:sz="4" w:space="0"/>
            </w:tcBorders>
            <w:noWrap/>
            <w:vAlign w:val="center"/>
          </w:tcPr>
          <w:p>
            <w:pPr>
              <w:widowControl/>
              <w:jc w:val="center"/>
              <w:rPr>
                <w:rFonts w:ascii="宋体" w:hAnsi="宋体" w:cs="宋体"/>
                <w:color w:val="000000"/>
                <w:kern w:val="0"/>
                <w:sz w:val="18"/>
                <w:szCs w:val="20"/>
              </w:rPr>
            </w:pPr>
            <w:r>
              <w:rPr>
                <w:rFonts w:hint="eastAsia" w:ascii="宋体" w:hAnsi="宋体" w:cs="宋体"/>
                <w:color w:val="000000"/>
                <w:kern w:val="0"/>
                <w:sz w:val="18"/>
                <w:szCs w:val="20"/>
              </w:rPr>
              <w:t>项目负责人</w:t>
            </w:r>
          </w:p>
        </w:tc>
        <w:tc>
          <w:tcPr>
            <w:tcW w:w="1216" w:type="dxa"/>
            <w:tcBorders>
              <w:top w:val="nil"/>
              <w:left w:val="nil"/>
              <w:bottom w:val="single" w:color="000000" w:sz="4" w:space="0"/>
              <w:right w:val="single" w:color="000000" w:sz="4" w:space="0"/>
            </w:tcBorders>
            <w:noWrap/>
            <w:vAlign w:val="center"/>
          </w:tcPr>
          <w:p>
            <w:pPr>
              <w:widowControl/>
              <w:ind w:firstLine="360"/>
              <w:jc w:val="both"/>
              <w:rPr>
                <w:rFonts w:ascii="宋体" w:hAnsi="宋体" w:cs="宋体"/>
                <w:color w:val="000000"/>
                <w:kern w:val="0"/>
                <w:sz w:val="18"/>
                <w:szCs w:val="20"/>
              </w:rPr>
            </w:pPr>
            <w:r>
              <w:rPr>
                <w:rFonts w:hint="eastAsia" w:ascii="宋体" w:hAnsi="宋体" w:cs="宋体"/>
                <w:color w:val="000000"/>
                <w:kern w:val="0"/>
                <w:sz w:val="18"/>
                <w:szCs w:val="20"/>
              </w:rPr>
              <w:t>工号</w:t>
            </w:r>
          </w:p>
        </w:tc>
        <w:tc>
          <w:tcPr>
            <w:tcW w:w="1335" w:type="dxa"/>
            <w:tcBorders>
              <w:top w:val="nil"/>
              <w:left w:val="nil"/>
              <w:bottom w:val="single" w:color="000000" w:sz="4" w:space="0"/>
              <w:right w:val="single" w:color="000000" w:sz="4" w:space="0"/>
            </w:tcBorders>
            <w:noWrap/>
            <w:vAlign w:val="center"/>
          </w:tcPr>
          <w:p>
            <w:pPr>
              <w:widowControl/>
              <w:jc w:val="center"/>
              <w:rPr>
                <w:rFonts w:ascii="宋体" w:hAnsi="宋体" w:cs="宋体"/>
                <w:color w:val="000000"/>
                <w:kern w:val="0"/>
                <w:sz w:val="18"/>
                <w:szCs w:val="20"/>
              </w:rPr>
            </w:pPr>
            <w:r>
              <w:rPr>
                <w:rFonts w:hint="eastAsia" w:ascii="宋体" w:hAnsi="宋体" w:cs="宋体"/>
                <w:color w:val="000000"/>
                <w:kern w:val="0"/>
                <w:sz w:val="18"/>
                <w:szCs w:val="20"/>
              </w:rPr>
              <w:t>项目归属部门</w:t>
            </w:r>
          </w:p>
        </w:tc>
        <w:tc>
          <w:tcPr>
            <w:tcW w:w="2127" w:type="dxa"/>
            <w:tcBorders>
              <w:top w:val="nil"/>
              <w:left w:val="nil"/>
              <w:bottom w:val="single" w:color="000000" w:sz="4" w:space="0"/>
              <w:right w:val="single" w:color="000000" w:sz="4" w:space="0"/>
            </w:tcBorders>
            <w:noWrap/>
            <w:vAlign w:val="center"/>
          </w:tcPr>
          <w:p>
            <w:pPr>
              <w:widowControl/>
              <w:ind w:firstLine="360"/>
              <w:jc w:val="center"/>
              <w:rPr>
                <w:rFonts w:ascii="宋体" w:hAnsi="宋体" w:cs="宋体"/>
                <w:color w:val="000000"/>
                <w:kern w:val="0"/>
                <w:sz w:val="18"/>
                <w:szCs w:val="20"/>
              </w:rPr>
            </w:pPr>
            <w:r>
              <w:rPr>
                <w:rFonts w:hint="eastAsia" w:ascii="宋体" w:hAnsi="宋体" w:cs="宋体"/>
                <w:color w:val="000000"/>
                <w:kern w:val="0"/>
                <w:sz w:val="18"/>
                <w:szCs w:val="20"/>
              </w:rPr>
              <w:t>委托(合作)单位</w:t>
            </w:r>
          </w:p>
        </w:tc>
        <w:tc>
          <w:tcPr>
            <w:tcW w:w="708" w:type="dxa"/>
            <w:tcBorders>
              <w:top w:val="nil"/>
              <w:left w:val="nil"/>
              <w:bottom w:val="single" w:color="000000" w:sz="4" w:space="0"/>
              <w:right w:val="single" w:color="000000" w:sz="4" w:space="0"/>
            </w:tcBorders>
            <w:noWrap/>
            <w:vAlign w:val="center"/>
          </w:tcPr>
          <w:p>
            <w:pPr>
              <w:widowControl/>
              <w:jc w:val="center"/>
              <w:rPr>
                <w:rFonts w:ascii="宋体" w:hAnsi="宋体" w:cs="宋体"/>
                <w:color w:val="000000"/>
                <w:kern w:val="0"/>
                <w:sz w:val="18"/>
                <w:szCs w:val="20"/>
              </w:rPr>
            </w:pPr>
            <w:r>
              <w:rPr>
                <w:rFonts w:hint="eastAsia" w:ascii="宋体" w:hAnsi="宋体" w:cs="宋体"/>
                <w:color w:val="000000"/>
                <w:kern w:val="0"/>
                <w:sz w:val="18"/>
                <w:szCs w:val="20"/>
              </w:rPr>
              <w:t>合同类型</w:t>
            </w:r>
          </w:p>
        </w:tc>
        <w:tc>
          <w:tcPr>
            <w:tcW w:w="1116" w:type="dxa"/>
            <w:tcBorders>
              <w:top w:val="nil"/>
              <w:left w:val="nil"/>
              <w:bottom w:val="single" w:color="000000" w:sz="4" w:space="0"/>
              <w:right w:val="single" w:color="000000" w:sz="4" w:space="0"/>
            </w:tcBorders>
            <w:noWrap/>
            <w:vAlign w:val="center"/>
          </w:tcPr>
          <w:p>
            <w:pPr>
              <w:widowControl/>
              <w:jc w:val="center"/>
              <w:rPr>
                <w:rFonts w:ascii="宋体" w:hAnsi="宋体" w:cs="宋体"/>
                <w:color w:val="000000"/>
                <w:kern w:val="0"/>
                <w:sz w:val="18"/>
                <w:szCs w:val="20"/>
              </w:rPr>
            </w:pPr>
            <w:r>
              <w:rPr>
                <w:rFonts w:hint="eastAsia" w:ascii="宋体" w:hAnsi="宋体" w:cs="宋体"/>
                <w:color w:val="000000"/>
                <w:kern w:val="0"/>
                <w:sz w:val="18"/>
                <w:szCs w:val="20"/>
              </w:rPr>
              <w:t>项目总经费</w:t>
            </w:r>
          </w:p>
        </w:tc>
        <w:tc>
          <w:tcPr>
            <w:tcW w:w="1516" w:type="dxa"/>
            <w:tcBorders>
              <w:top w:val="nil"/>
              <w:left w:val="nil"/>
              <w:bottom w:val="single" w:color="000000" w:sz="4" w:space="0"/>
              <w:right w:val="single" w:color="000000" w:sz="4" w:space="0"/>
            </w:tcBorders>
            <w:noWrap/>
            <w:vAlign w:val="center"/>
          </w:tcPr>
          <w:p>
            <w:pPr>
              <w:widowControl/>
              <w:ind w:firstLine="360"/>
              <w:jc w:val="center"/>
              <w:rPr>
                <w:rFonts w:ascii="宋体" w:hAnsi="宋体" w:cs="宋体"/>
                <w:color w:val="000000"/>
                <w:kern w:val="0"/>
                <w:sz w:val="18"/>
                <w:szCs w:val="20"/>
              </w:rPr>
            </w:pPr>
            <w:r>
              <w:rPr>
                <w:rFonts w:hint="eastAsia" w:ascii="宋体" w:hAnsi="宋体" w:cs="宋体"/>
                <w:color w:val="000000"/>
                <w:kern w:val="0"/>
                <w:sz w:val="18"/>
                <w:szCs w:val="20"/>
              </w:rPr>
              <w:t>项目编号</w:t>
            </w:r>
          </w:p>
        </w:tc>
        <w:tc>
          <w:tcPr>
            <w:tcW w:w="1216" w:type="dxa"/>
            <w:tcBorders>
              <w:top w:val="nil"/>
              <w:left w:val="nil"/>
              <w:bottom w:val="single" w:color="000000" w:sz="4" w:space="0"/>
              <w:right w:val="single" w:color="000000" w:sz="4" w:space="0"/>
            </w:tcBorders>
            <w:noWrap/>
            <w:vAlign w:val="center"/>
          </w:tcPr>
          <w:p>
            <w:pPr>
              <w:widowControl/>
              <w:ind w:firstLine="360"/>
              <w:jc w:val="center"/>
              <w:rPr>
                <w:rFonts w:ascii="宋体" w:hAnsi="宋体" w:cs="宋体"/>
                <w:color w:val="000000"/>
                <w:kern w:val="0"/>
                <w:sz w:val="18"/>
                <w:szCs w:val="20"/>
              </w:rPr>
            </w:pPr>
            <w:r>
              <w:rPr>
                <w:rFonts w:hint="eastAsia" w:ascii="宋体" w:hAnsi="宋体" w:cs="宋体"/>
                <w:color w:val="000000"/>
                <w:kern w:val="0"/>
                <w:sz w:val="18"/>
                <w:szCs w:val="20"/>
              </w:rPr>
              <w:t>到款日期</w:t>
            </w:r>
          </w:p>
        </w:tc>
        <w:tc>
          <w:tcPr>
            <w:tcW w:w="936" w:type="dxa"/>
            <w:tcBorders>
              <w:top w:val="nil"/>
              <w:left w:val="nil"/>
              <w:bottom w:val="single" w:color="000000" w:sz="4" w:space="0"/>
              <w:right w:val="single" w:color="000000" w:sz="4" w:space="0"/>
            </w:tcBorders>
            <w:noWrap/>
            <w:vAlign w:val="center"/>
          </w:tcPr>
          <w:p>
            <w:pPr>
              <w:widowControl/>
              <w:jc w:val="center"/>
              <w:rPr>
                <w:rFonts w:ascii="宋体" w:hAnsi="宋体" w:cs="宋体"/>
                <w:color w:val="000000"/>
                <w:kern w:val="0"/>
                <w:sz w:val="18"/>
                <w:szCs w:val="20"/>
              </w:rPr>
            </w:pPr>
            <w:r>
              <w:rPr>
                <w:rFonts w:hint="eastAsia" w:ascii="宋体" w:hAnsi="宋体" w:cs="宋体"/>
                <w:color w:val="000000"/>
                <w:kern w:val="0"/>
                <w:sz w:val="18"/>
                <w:szCs w:val="20"/>
              </w:rPr>
              <w:t>拨款经费</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ascii="宋体" w:hAnsi="宋体" w:cs="宋体"/>
                <w:color w:val="000000"/>
                <w:kern w:val="0"/>
                <w:sz w:val="18"/>
              </w:rPr>
            </w:pPr>
            <w:r>
              <w:rPr>
                <w:rFonts w:hint="eastAsia" w:ascii="宋体" w:hAnsi="宋体" w:cs="宋体"/>
                <w:color w:val="000000"/>
                <w:kern w:val="0"/>
                <w:sz w:val="18"/>
              </w:rPr>
              <w:t>1</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19t水陆两栖运输车整车控制系统开发及整车域控制器实现</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李丞</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2022810001</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芜湖造船厂有限公司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50.00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W2022JSKF0662</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2023-06-30</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30</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2</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BMS硬件在环测试系统（HIL）</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周亚男</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2012800004</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安徽锐能科技有限公司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W2022JSKF0306</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2023-10-26</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6</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3</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氨气传感器控制系统研发</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佟强</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2022800063</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首凯高科技（江苏）有限公司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81.00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W2023JSKF0281</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2023-11-21</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64</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4</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乘用车EMB执行装置控制系统</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常九健</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2017800512</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中车戚墅堰机车车辆工艺研究所有限公司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35.00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W2023JSKF0607</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2023-09-06</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17.5</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5</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储能PCS控制策略开发</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周亚男</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2012800004</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无锡旭浦能源科技有限公司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40.00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W2023JSKF0860</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2023-11-20</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15</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6</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储能PCS系统开发</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刘新天</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2012800118</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安徽拓界电源科技有限公司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36.00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W2023JSKF0810</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2023-10-25</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9</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7</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川渝特高压交流工程高海拔特高压变压器 关键技术研究</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罗亮</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2017800493</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国网四川省电力公司电力科学研究 院</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技术服务</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65.00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W2021JSFW1116</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2023-09-06</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8.5</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8</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低压电机研发</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常九健</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2017800512</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安徽雅宝科学仪器有限公司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7.10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W2022JSKF0761</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2023-02-24</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7.1</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9</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电池管理系统关键技术研究</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贺林</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2016800215</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江苏汇智高端工程机械创新中心有限 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100.00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W2020JSKF0778</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2023-09-21</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30</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10</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电池管理系统技术研究服务</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郑昕昕</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2015800037</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安徽锐能科技有限公司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技术服务</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5.175</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W2023JSFW0467</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2023-08-29</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3.28</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11</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电池管理系统能力提升合作开发项目</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朱仲文</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2021800165</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奇瑞新能源汽车股份有限公司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150.00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W2023JSKF0673</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2023-11-14</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45</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12</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电池管理系统软件开发</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周亚男</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2012800004</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安徽锐能科技有限公司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12.00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W2022JSKF0984</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2023-01-18</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9</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13</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电动汽车整车环境测试分析</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朱波</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2016800218</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蔚来汽车科技（安徽）有限公司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技术服务</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100.00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W2022JSFW1087</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2023-07-06</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97.5547</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14</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东风TV1C型燃料电池牵引车整车集成优化研发</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朱仲文</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2021800165</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广州博洁新能源汽车有限公司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W2022JSKF0343</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2023-01-09</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15</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15</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分接开关关键零部件强度校核分析</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罗亮</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2017800493</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上海华明电力设备制造有限公司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技术服务</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W2022JSFW0826</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2023-09-06</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5</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16</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高速电机及控制系列产品研发咨询</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常九健</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2017800512</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浙江电驱动创新中心有限公司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技术咨询</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5.00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W2023JSZX0734</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2023-10-17</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2.5</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17</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高压扁线油冷电机研发</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常九健</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2017800512</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合肥钧联汽车电子有限公司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210.00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W2022JSKF0831</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2023-06-20</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40</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18</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合肥电机台架性能测试服务</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谈东奎</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2017800404</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蔚来动力科技（合肥）有限公司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技术服务</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5.00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W2022JSFW0326</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2023-02-09</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5</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19</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合力内燃叉车智能传动控制器</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夏光</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2009800009</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安徽合力股份有限公司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W2021JSKF0473</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2023-10-30</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5</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20</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环境仓转毂及充电桩试验服务</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朱波</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2016800218</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安徽江淮汽车集团股份有限公司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技术服务</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300.00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W2023JSFW0593</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2023-10-27</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41.78</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21</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锂电池及电池管理系统算法测试标定服务</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郑昕昕</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2015800037</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安徽锐能科技有限公司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技术服务</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W2022JSFW0124</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2023-03-01</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10</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22</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锂动力电池管理系统产品开发项目</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刘新天</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2012800118</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河南森源重工有限公司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W2015JSKF0113</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2023-01-06</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50</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23</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面向湖南中车10.5米公交随动仪表台整体造型设计开发项目咨询</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潘轶山</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1992800055</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安徽金诚汽车装饰设计开发有限公司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技术咨询</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W2022JSZX1200</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2023-01-09</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24</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偏滤器遥操作测试控制系统开发</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常九健</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2017800512</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安徽理工大学</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25.00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W2023JSKF0677</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2023-10-16</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10</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25</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燃料电池乘用车整车集成控制开发及实现</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李丞</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2022810001</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广州深蓝汽车科技有限公司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100.00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W2022JSKF0974</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2023-05-15</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60</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26</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燃料电池整车控制系统开发</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贺林</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2016800215</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安徽江淮汽车集团股份有限公司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W2022JSKF0365</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2023-02-21</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19.5</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27</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三相逆变器低载波比控制技术</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郑昕昕</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2015800037</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致瞻科技（上海）有限公司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技术服务</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50.00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W2021JSFW0410</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2023-07-25</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40</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28</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示波记录仪使用技术服务</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朱波</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2016800218</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安徽江淮汽车集团股份有限公司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技术服务</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1.50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W2022JSFW0756</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2023-01-17</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1.5</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29</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伺服电机关键技术研发与产业化咨询</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常九健</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2017800512</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清能德创电气技术（北京）有限公司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技术咨询</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15.00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W2022JSZX0416</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2023-04-19</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15</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30</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伺服电机生产工艺咨询</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常九健</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2017800512</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清能德创电气技术（北京）有限公司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技术咨询</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W2023JSZX0453</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2023-07-14</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15</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31</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特高压大型充油设备高能电弧故障防爆关键技术研究</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罗亮</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2017800493</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国网山东省电力公司电力科学研究院</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150.00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W2023JSKF0580</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2023-10-30</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45</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32</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新能源整车能耗测试研究</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贺林</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2016800215</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安徽江淮汽车集团股份有限公司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29.50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W2023JSKF0484</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2023-07-28</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14.75</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33</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新能源专用车整车企业建设规划与可研报告研制</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朱仲文</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2021800165</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江苏绿氢动力科技有限公司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技术服务</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36.00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W2023JSFW0656</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2023-09-14</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12</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34</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增程式电动汽车热管理模型搭建及仿真分析（暂定办理事项）</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朱波</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2016800218</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上海艾福亿维新能源科技有限公司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技术服务</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35.00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W2022JSFW0780</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2023-03-09</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24.5</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35</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整车控制器ESC功能研发及平台升级</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江维海</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2021800185</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江苏九龙汽车制造有限公司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32.00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W2023JSKF0035</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2023-01-18</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32</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36</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装备智能运维系统开发</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郑昕昕</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2015800037</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三禾一信息科技（芜湖）有限公司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W2023JSKF0886</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2023-11-09</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1</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r>
              <w:rPr>
                <w:rFonts w:hint="eastAsia" w:ascii="宋体" w:hAnsi="宋体" w:cs="宋体"/>
                <w:color w:val="000000"/>
                <w:kern w:val="0"/>
                <w:sz w:val="18"/>
              </w:rPr>
              <w:t>37</w:t>
            </w: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柱状器件表面联动成像仪</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何耀</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2013800021</w:t>
            </w: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汽车工程技术研究院</w:t>
            </w: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合肥中科迪宏自动化有限公司</w:t>
            </w: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技术开发</w:t>
            </w: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35.00</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W2023JSKF1188</w:t>
            </w: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2023-12-29</w:t>
            </w: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30.00</w:t>
            </w:r>
          </w:p>
        </w:tc>
      </w:tr>
      <w:tr>
        <w:tblPrEx>
          <w:tblCellMar>
            <w:top w:w="0" w:type="dxa"/>
            <w:left w:w="108" w:type="dxa"/>
            <w:bottom w:w="0" w:type="dxa"/>
            <w:right w:w="108" w:type="dxa"/>
          </w:tblCellMar>
        </w:tblPrEx>
        <w:trPr>
          <w:trHeight w:val="288" w:hRule="atLeast"/>
        </w:trPr>
        <w:tc>
          <w:tcPr>
            <w:tcW w:w="476"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18"/>
              </w:rPr>
            </w:pPr>
          </w:p>
        </w:tc>
        <w:tc>
          <w:tcPr>
            <w:tcW w:w="294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合计</w:t>
            </w:r>
          </w:p>
        </w:tc>
        <w:tc>
          <w:tcPr>
            <w:tcW w:w="851"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p>
        </w:tc>
        <w:tc>
          <w:tcPr>
            <w:tcW w:w="1335"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p>
        </w:tc>
        <w:tc>
          <w:tcPr>
            <w:tcW w:w="2127"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p>
        </w:tc>
        <w:tc>
          <w:tcPr>
            <w:tcW w:w="708"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p>
        </w:tc>
        <w:tc>
          <w:tcPr>
            <w:tcW w:w="11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3,645.375</w:t>
            </w:r>
          </w:p>
        </w:tc>
        <w:tc>
          <w:tcPr>
            <w:tcW w:w="15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p>
        </w:tc>
        <w:tc>
          <w:tcPr>
            <w:tcW w:w="121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p>
        </w:tc>
        <w:tc>
          <w:tcPr>
            <w:tcW w:w="936" w:type="dxa"/>
            <w:tcBorders>
              <w:top w:val="nil"/>
              <w:left w:val="nil"/>
              <w:bottom w:val="single" w:color="000000" w:sz="4" w:space="0"/>
              <w:right w:val="single" w:color="000000" w:sz="4" w:space="0"/>
            </w:tcBorders>
            <w:noWrap/>
            <w:vAlign w:val="center"/>
          </w:tcPr>
          <w:p>
            <w:pPr>
              <w:widowControl/>
              <w:jc w:val="both"/>
              <w:rPr>
                <w:rFonts w:hint="eastAsia" w:ascii="宋体" w:hAnsi="宋体" w:cs="宋体"/>
                <w:color w:val="000000"/>
                <w:kern w:val="0"/>
                <w:sz w:val="18"/>
                <w:szCs w:val="20"/>
              </w:rPr>
            </w:pPr>
            <w:r>
              <w:rPr>
                <w:rFonts w:hint="eastAsia" w:ascii="宋体" w:hAnsi="宋体" w:cs="宋体"/>
                <w:color w:val="000000"/>
                <w:kern w:val="0"/>
                <w:sz w:val="18"/>
                <w:szCs w:val="20"/>
              </w:rPr>
              <w:t>837.4647</w:t>
            </w:r>
          </w:p>
        </w:tc>
      </w:tr>
    </w:tbl>
    <w:p>
      <w:pPr>
        <w:widowControl/>
        <w:jc w:val="left"/>
        <w:rPr>
          <w:rFonts w:ascii="宋体" w:hAnsi="宋体"/>
          <w:sz w:val="28"/>
          <w:szCs w:val="28"/>
        </w:rPr>
      </w:pPr>
      <w:r>
        <w:rPr>
          <w:rFonts w:ascii="宋体" w:hAnsi="宋体"/>
          <w:sz w:val="28"/>
          <w:szCs w:val="28"/>
        </w:rPr>
        <w:br w:type="page"/>
      </w:r>
    </w:p>
    <w:p>
      <w:pPr>
        <w:ind w:firstLine="562"/>
        <w:jc w:val="left"/>
        <w:rPr>
          <w:rFonts w:ascii="仿宋" w:hAnsi="仿宋" w:eastAsia="仿宋"/>
          <w:b/>
          <w:sz w:val="28"/>
          <w:szCs w:val="28"/>
        </w:rPr>
      </w:pPr>
      <w:r>
        <w:rPr>
          <w:rFonts w:ascii="仿宋" w:hAnsi="仿宋" w:eastAsia="仿宋"/>
          <w:b/>
          <w:sz w:val="28"/>
          <w:szCs w:val="28"/>
        </w:rPr>
        <w:t>附件</w:t>
      </w:r>
      <w:r>
        <w:rPr>
          <w:rFonts w:hint="eastAsia" w:ascii="仿宋" w:hAnsi="仿宋" w:eastAsia="仿宋"/>
          <w:b/>
          <w:sz w:val="28"/>
          <w:szCs w:val="28"/>
        </w:rPr>
        <w:t>2：2023纵向到账经费表</w:t>
      </w:r>
    </w:p>
    <w:tbl>
      <w:tblPr>
        <w:tblStyle w:val="25"/>
        <w:tblW w:w="13310" w:type="dxa"/>
        <w:jc w:val="center"/>
        <w:tblLayout w:type="fixed"/>
        <w:tblCellMar>
          <w:top w:w="0" w:type="dxa"/>
          <w:left w:w="0" w:type="dxa"/>
          <w:bottom w:w="0" w:type="dxa"/>
          <w:right w:w="0" w:type="dxa"/>
        </w:tblCellMar>
      </w:tblPr>
      <w:tblGrid>
        <w:gridCol w:w="2992"/>
        <w:gridCol w:w="709"/>
        <w:gridCol w:w="1134"/>
        <w:gridCol w:w="1134"/>
        <w:gridCol w:w="1276"/>
        <w:gridCol w:w="1701"/>
        <w:gridCol w:w="850"/>
        <w:gridCol w:w="1609"/>
        <w:gridCol w:w="1074"/>
        <w:gridCol w:w="831"/>
      </w:tblGrid>
      <w:tr>
        <w:tblPrEx>
          <w:tblCellMar>
            <w:top w:w="0" w:type="dxa"/>
            <w:left w:w="0" w:type="dxa"/>
            <w:bottom w:w="0" w:type="dxa"/>
            <w:right w:w="0" w:type="dxa"/>
          </w:tblCellMar>
        </w:tblPrEx>
        <w:trPr>
          <w:trHeight w:val="288" w:hRule="atLeast"/>
          <w:jc w:val="center"/>
        </w:trPr>
        <w:tc>
          <w:tcPr>
            <w:tcW w:w="13310" w:type="dxa"/>
            <w:gridSpan w:val="10"/>
            <w:tcBorders>
              <w:top w:val="single" w:color="000000" w:sz="4" w:space="0"/>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ind w:firstLine="442"/>
              <w:jc w:val="center"/>
              <w:rPr>
                <w:rFonts w:ascii="宋体" w:hAnsi="宋体" w:cs="宋体"/>
                <w:b/>
                <w:bCs/>
                <w:color w:val="000000"/>
                <w:sz w:val="22"/>
              </w:rPr>
            </w:pPr>
            <w:r>
              <w:rPr>
                <w:rFonts w:hint="eastAsia"/>
                <w:b/>
                <w:bCs/>
                <w:color w:val="000000"/>
                <w:sz w:val="22"/>
              </w:rPr>
              <w:t>纵向项目拨款经费列表（到账时间2023-01-01至2023-10-23）</w:t>
            </w:r>
          </w:p>
        </w:tc>
      </w:tr>
      <w:tr>
        <w:tblPrEx>
          <w:tblCellMar>
            <w:top w:w="0" w:type="dxa"/>
            <w:left w:w="0" w:type="dxa"/>
            <w:bottom w:w="0" w:type="dxa"/>
            <w:right w:w="0" w:type="dxa"/>
          </w:tblCellMar>
        </w:tblPrEx>
        <w:trPr>
          <w:trHeight w:val="288" w:hRule="atLeast"/>
          <w:jc w:val="center"/>
        </w:trPr>
        <w:tc>
          <w:tcPr>
            <w:tcW w:w="2992" w:type="dxa"/>
            <w:tcBorders>
              <w:top w:val="nil"/>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jc w:val="both"/>
              <w:rPr>
                <w:rFonts w:ascii="宋体" w:hAnsi="宋体" w:cs="宋体"/>
                <w:color w:val="000000"/>
                <w:sz w:val="20"/>
                <w:szCs w:val="20"/>
              </w:rPr>
            </w:pPr>
            <w:r>
              <w:rPr>
                <w:rFonts w:hint="eastAsia"/>
                <w:color w:val="000000"/>
                <w:sz w:val="20"/>
                <w:szCs w:val="20"/>
              </w:rPr>
              <w:t>项目名称</w:t>
            </w:r>
          </w:p>
        </w:tc>
        <w:tc>
          <w:tcPr>
            <w:tcW w:w="7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both"/>
              <w:rPr>
                <w:rFonts w:ascii="宋体" w:hAnsi="宋体" w:cs="宋体"/>
                <w:color w:val="000000"/>
                <w:sz w:val="20"/>
                <w:szCs w:val="20"/>
              </w:rPr>
            </w:pPr>
            <w:r>
              <w:rPr>
                <w:rFonts w:hint="eastAsia"/>
                <w:color w:val="000000"/>
                <w:sz w:val="20"/>
                <w:szCs w:val="20"/>
              </w:rPr>
              <w:t>项目负责人</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both"/>
              <w:rPr>
                <w:rFonts w:ascii="宋体" w:hAnsi="宋体" w:cs="宋体"/>
                <w:color w:val="000000"/>
                <w:sz w:val="20"/>
                <w:szCs w:val="20"/>
              </w:rPr>
            </w:pPr>
            <w:r>
              <w:rPr>
                <w:rFonts w:hint="eastAsia"/>
                <w:color w:val="000000"/>
                <w:sz w:val="20"/>
                <w:szCs w:val="20"/>
              </w:rPr>
              <w:t>工号</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both"/>
              <w:rPr>
                <w:rFonts w:ascii="宋体" w:hAnsi="宋体" w:cs="宋体"/>
                <w:color w:val="000000"/>
                <w:sz w:val="20"/>
                <w:szCs w:val="20"/>
              </w:rPr>
            </w:pPr>
            <w:r>
              <w:rPr>
                <w:rFonts w:hint="eastAsia"/>
                <w:color w:val="000000"/>
                <w:sz w:val="20"/>
                <w:szCs w:val="20"/>
              </w:rPr>
              <w:t>项目归属部门</w:t>
            </w:r>
          </w:p>
        </w:tc>
        <w:tc>
          <w:tcPr>
            <w:tcW w:w="1276"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both"/>
              <w:rPr>
                <w:rFonts w:ascii="宋体" w:hAnsi="宋体" w:cs="宋体"/>
                <w:color w:val="000000"/>
                <w:sz w:val="20"/>
                <w:szCs w:val="20"/>
              </w:rPr>
            </w:pPr>
            <w:r>
              <w:rPr>
                <w:rFonts w:hint="eastAsia"/>
                <w:color w:val="000000"/>
                <w:sz w:val="20"/>
                <w:szCs w:val="20"/>
              </w:rPr>
              <w:t>资金来源</w:t>
            </w:r>
          </w:p>
        </w:tc>
        <w:tc>
          <w:tcPr>
            <w:tcW w:w="170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both"/>
              <w:rPr>
                <w:rFonts w:ascii="宋体" w:hAnsi="宋体" w:cs="宋体"/>
                <w:color w:val="000000"/>
                <w:sz w:val="20"/>
                <w:szCs w:val="20"/>
              </w:rPr>
            </w:pPr>
            <w:r>
              <w:rPr>
                <w:rFonts w:hint="eastAsia"/>
                <w:color w:val="000000"/>
                <w:sz w:val="20"/>
                <w:szCs w:val="20"/>
              </w:rPr>
              <w:t>资助类别</w:t>
            </w:r>
          </w:p>
        </w:tc>
        <w:tc>
          <w:tcPr>
            <w:tcW w:w="850"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both"/>
              <w:rPr>
                <w:rFonts w:ascii="宋体" w:hAnsi="宋体" w:cs="宋体"/>
                <w:color w:val="000000"/>
                <w:sz w:val="20"/>
                <w:szCs w:val="20"/>
              </w:rPr>
            </w:pPr>
            <w:r>
              <w:rPr>
                <w:rFonts w:hint="eastAsia"/>
                <w:color w:val="000000"/>
                <w:sz w:val="20"/>
                <w:szCs w:val="20"/>
              </w:rPr>
              <w:t>合同经费</w:t>
            </w:r>
          </w:p>
        </w:tc>
        <w:tc>
          <w:tcPr>
            <w:tcW w:w="16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both"/>
              <w:rPr>
                <w:rFonts w:ascii="宋体" w:hAnsi="宋体" w:cs="宋体"/>
                <w:color w:val="000000"/>
                <w:sz w:val="20"/>
                <w:szCs w:val="20"/>
              </w:rPr>
            </w:pPr>
            <w:r>
              <w:rPr>
                <w:rFonts w:hint="eastAsia"/>
                <w:color w:val="000000"/>
                <w:sz w:val="20"/>
                <w:szCs w:val="20"/>
              </w:rPr>
              <w:t>项目编号</w:t>
            </w:r>
          </w:p>
        </w:tc>
        <w:tc>
          <w:tcPr>
            <w:tcW w:w="107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both"/>
              <w:rPr>
                <w:rFonts w:ascii="宋体" w:hAnsi="宋体" w:cs="宋体"/>
                <w:color w:val="000000"/>
                <w:sz w:val="20"/>
                <w:szCs w:val="20"/>
              </w:rPr>
            </w:pPr>
            <w:r>
              <w:rPr>
                <w:rFonts w:hint="eastAsia"/>
                <w:color w:val="000000"/>
                <w:sz w:val="20"/>
                <w:szCs w:val="20"/>
              </w:rPr>
              <w:t>到款日期</w:t>
            </w:r>
          </w:p>
        </w:tc>
        <w:tc>
          <w:tcPr>
            <w:tcW w:w="83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jc w:val="both"/>
              <w:rPr>
                <w:rFonts w:ascii="宋体" w:hAnsi="宋体" w:cs="宋体"/>
                <w:color w:val="000000"/>
                <w:sz w:val="20"/>
                <w:szCs w:val="20"/>
              </w:rPr>
            </w:pPr>
            <w:r>
              <w:rPr>
                <w:rFonts w:hint="eastAsia"/>
                <w:color w:val="000000"/>
                <w:sz w:val="20"/>
                <w:szCs w:val="20"/>
              </w:rPr>
              <w:t>拨款经费</w:t>
            </w:r>
          </w:p>
        </w:tc>
      </w:tr>
      <w:tr>
        <w:tblPrEx>
          <w:tblCellMar>
            <w:top w:w="0" w:type="dxa"/>
            <w:left w:w="0" w:type="dxa"/>
            <w:bottom w:w="0" w:type="dxa"/>
            <w:right w:w="0" w:type="dxa"/>
          </w:tblCellMar>
        </w:tblPrEx>
        <w:trPr>
          <w:trHeight w:val="288" w:hRule="atLeast"/>
          <w:jc w:val="center"/>
        </w:trPr>
        <w:tc>
          <w:tcPr>
            <w:tcW w:w="2992" w:type="dxa"/>
            <w:tcBorders>
              <w:top w:val="nil"/>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重载燃料电池系统能量管理策略研究</w:t>
            </w:r>
          </w:p>
        </w:tc>
        <w:tc>
          <w:tcPr>
            <w:tcW w:w="7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ascii="宋体" w:hAnsi="宋体" w:cs="宋体"/>
                <w:color w:val="000000"/>
                <w:sz w:val="20"/>
                <w:szCs w:val="20"/>
              </w:rPr>
            </w:pPr>
            <w:r>
              <w:rPr>
                <w:rFonts w:hint="eastAsia"/>
                <w:color w:val="000000"/>
                <w:sz w:val="20"/>
                <w:szCs w:val="20"/>
              </w:rPr>
              <w:t>朱仲文</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ascii="宋体" w:hAnsi="宋体" w:cs="宋体"/>
                <w:color w:val="000000"/>
                <w:sz w:val="20"/>
                <w:szCs w:val="20"/>
              </w:rPr>
            </w:pPr>
            <w:r>
              <w:rPr>
                <w:rFonts w:hint="eastAsia"/>
                <w:color w:val="000000"/>
                <w:sz w:val="20"/>
                <w:szCs w:val="20"/>
              </w:rPr>
              <w:t>2021800165</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ascii="宋体" w:hAnsi="宋体" w:cs="宋体"/>
                <w:color w:val="000000"/>
                <w:sz w:val="20"/>
                <w:szCs w:val="20"/>
              </w:rPr>
            </w:pPr>
            <w:r>
              <w:rPr>
                <w:rFonts w:hint="eastAsia"/>
                <w:color w:val="000000"/>
                <w:sz w:val="20"/>
                <w:szCs w:val="20"/>
              </w:rPr>
              <w:t>汽车工程技术研究院</w:t>
            </w:r>
          </w:p>
        </w:tc>
        <w:tc>
          <w:tcPr>
            <w:tcW w:w="1276"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ascii="宋体" w:hAnsi="宋体" w:cs="宋体"/>
                <w:color w:val="000000"/>
                <w:sz w:val="20"/>
                <w:szCs w:val="20"/>
              </w:rPr>
            </w:pPr>
            <w:r>
              <w:rPr>
                <w:rFonts w:hint="eastAsia"/>
                <w:color w:val="000000"/>
                <w:sz w:val="20"/>
                <w:szCs w:val="20"/>
              </w:rPr>
              <w:t>科技部</w:t>
            </w:r>
          </w:p>
        </w:tc>
        <w:tc>
          <w:tcPr>
            <w:tcW w:w="170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ascii="宋体" w:hAnsi="宋体" w:cs="宋体"/>
                <w:color w:val="000000"/>
                <w:sz w:val="20"/>
                <w:szCs w:val="20"/>
              </w:rPr>
            </w:pPr>
            <w:r>
              <w:rPr>
                <w:rFonts w:hint="eastAsia"/>
                <w:color w:val="000000"/>
                <w:sz w:val="20"/>
                <w:szCs w:val="20"/>
              </w:rPr>
              <w:t>国家重点实验室项目</w:t>
            </w:r>
          </w:p>
        </w:tc>
        <w:tc>
          <w:tcPr>
            <w:tcW w:w="850"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ascii="宋体" w:hAnsi="宋体" w:cs="宋体"/>
                <w:color w:val="000000"/>
                <w:sz w:val="20"/>
                <w:szCs w:val="20"/>
              </w:rPr>
            </w:pPr>
            <w:r>
              <w:rPr>
                <w:rFonts w:hint="eastAsia"/>
                <w:color w:val="000000"/>
                <w:sz w:val="20"/>
                <w:szCs w:val="20"/>
              </w:rPr>
              <w:t>20.00</w:t>
            </w:r>
          </w:p>
        </w:tc>
        <w:tc>
          <w:tcPr>
            <w:tcW w:w="16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ascii="宋体" w:hAnsi="宋体" w:cs="宋体"/>
                <w:color w:val="000000"/>
                <w:sz w:val="20"/>
                <w:szCs w:val="20"/>
              </w:rPr>
            </w:pPr>
            <w:r>
              <w:rPr>
                <w:rFonts w:hint="eastAsia"/>
                <w:color w:val="000000"/>
                <w:sz w:val="20"/>
                <w:szCs w:val="20"/>
              </w:rPr>
              <w:t>PA2023GKZS0028</w:t>
            </w:r>
          </w:p>
        </w:tc>
        <w:tc>
          <w:tcPr>
            <w:tcW w:w="107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ascii="宋体" w:hAnsi="宋体" w:cs="宋体"/>
                <w:color w:val="000000"/>
                <w:sz w:val="20"/>
                <w:szCs w:val="20"/>
              </w:rPr>
            </w:pPr>
            <w:r>
              <w:rPr>
                <w:rFonts w:hint="eastAsia"/>
                <w:color w:val="000000"/>
                <w:sz w:val="20"/>
                <w:szCs w:val="20"/>
              </w:rPr>
              <w:t>2023-05-29</w:t>
            </w:r>
          </w:p>
        </w:tc>
        <w:tc>
          <w:tcPr>
            <w:tcW w:w="83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ascii="宋体" w:hAnsi="宋体" w:cs="宋体"/>
                <w:color w:val="000000"/>
                <w:sz w:val="20"/>
                <w:szCs w:val="20"/>
              </w:rPr>
            </w:pPr>
            <w:r>
              <w:rPr>
                <w:rFonts w:hint="eastAsia"/>
                <w:color w:val="000000"/>
                <w:sz w:val="20"/>
                <w:szCs w:val="20"/>
              </w:rPr>
              <w:t>10.00</w:t>
            </w:r>
          </w:p>
        </w:tc>
      </w:tr>
      <w:tr>
        <w:tblPrEx>
          <w:tblCellMar>
            <w:top w:w="0" w:type="dxa"/>
            <w:left w:w="0" w:type="dxa"/>
            <w:bottom w:w="0" w:type="dxa"/>
            <w:right w:w="0" w:type="dxa"/>
          </w:tblCellMar>
        </w:tblPrEx>
        <w:trPr>
          <w:trHeight w:val="288" w:hRule="atLeast"/>
          <w:jc w:val="center"/>
        </w:trPr>
        <w:tc>
          <w:tcPr>
            <w:tcW w:w="2992" w:type="dxa"/>
            <w:tcBorders>
              <w:top w:val="nil"/>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动态交通场景的智能汽车随机模型预测控制研究</w:t>
            </w:r>
          </w:p>
        </w:tc>
        <w:tc>
          <w:tcPr>
            <w:tcW w:w="7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江维海</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2021800185</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汽车工程技术研究院</w:t>
            </w:r>
          </w:p>
        </w:tc>
        <w:tc>
          <w:tcPr>
            <w:tcW w:w="1276"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教育部</w:t>
            </w:r>
          </w:p>
        </w:tc>
        <w:tc>
          <w:tcPr>
            <w:tcW w:w="170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教育部重点实验室开放课题项目</w:t>
            </w:r>
          </w:p>
        </w:tc>
        <w:tc>
          <w:tcPr>
            <w:tcW w:w="850"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5.00</w:t>
            </w:r>
          </w:p>
        </w:tc>
        <w:tc>
          <w:tcPr>
            <w:tcW w:w="16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PA2023GJSK0086</w:t>
            </w:r>
          </w:p>
        </w:tc>
        <w:tc>
          <w:tcPr>
            <w:tcW w:w="107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2023-09-22</w:t>
            </w:r>
          </w:p>
        </w:tc>
        <w:tc>
          <w:tcPr>
            <w:tcW w:w="83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1.50</w:t>
            </w:r>
          </w:p>
        </w:tc>
      </w:tr>
      <w:tr>
        <w:tblPrEx>
          <w:tblCellMar>
            <w:top w:w="0" w:type="dxa"/>
            <w:left w:w="0" w:type="dxa"/>
            <w:bottom w:w="0" w:type="dxa"/>
            <w:right w:w="0" w:type="dxa"/>
          </w:tblCellMar>
        </w:tblPrEx>
        <w:trPr>
          <w:trHeight w:val="288" w:hRule="atLeast"/>
          <w:jc w:val="center"/>
        </w:trPr>
        <w:tc>
          <w:tcPr>
            <w:tcW w:w="2992" w:type="dxa"/>
            <w:tcBorders>
              <w:top w:val="nil"/>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复杂地形特征下越野叉车多维耦合运动失稳机理与协同控制研究</w:t>
            </w:r>
          </w:p>
        </w:tc>
        <w:tc>
          <w:tcPr>
            <w:tcW w:w="7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夏光</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2009800009</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汽车工程技术研究院</w:t>
            </w:r>
          </w:p>
        </w:tc>
        <w:tc>
          <w:tcPr>
            <w:tcW w:w="1276"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国家自然科学基金委员会</w:t>
            </w:r>
          </w:p>
        </w:tc>
        <w:tc>
          <w:tcPr>
            <w:tcW w:w="170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国家自然科学基金面上项目</w:t>
            </w:r>
          </w:p>
        </w:tc>
        <w:tc>
          <w:tcPr>
            <w:tcW w:w="850"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70.20</w:t>
            </w:r>
          </w:p>
        </w:tc>
        <w:tc>
          <w:tcPr>
            <w:tcW w:w="16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JZ2022GJMS0635</w:t>
            </w:r>
          </w:p>
        </w:tc>
        <w:tc>
          <w:tcPr>
            <w:tcW w:w="107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2023-05-12</w:t>
            </w:r>
          </w:p>
        </w:tc>
        <w:tc>
          <w:tcPr>
            <w:tcW w:w="83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4.05</w:t>
            </w:r>
          </w:p>
        </w:tc>
      </w:tr>
      <w:tr>
        <w:tblPrEx>
          <w:tblCellMar>
            <w:top w:w="0" w:type="dxa"/>
            <w:left w:w="0" w:type="dxa"/>
            <w:bottom w:w="0" w:type="dxa"/>
            <w:right w:w="0" w:type="dxa"/>
          </w:tblCellMar>
        </w:tblPrEx>
        <w:trPr>
          <w:trHeight w:val="288" w:hRule="atLeast"/>
          <w:jc w:val="center"/>
        </w:trPr>
        <w:tc>
          <w:tcPr>
            <w:tcW w:w="2992" w:type="dxa"/>
            <w:tcBorders>
              <w:top w:val="nil"/>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基于工况自适应与强化学习的燃料电池商用车能量管理策略研究</w:t>
            </w:r>
          </w:p>
        </w:tc>
        <w:tc>
          <w:tcPr>
            <w:tcW w:w="7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佟强</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2022800063</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汽车工程技术研究院</w:t>
            </w:r>
          </w:p>
        </w:tc>
        <w:tc>
          <w:tcPr>
            <w:tcW w:w="1276"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合肥工业大学</w:t>
            </w:r>
          </w:p>
        </w:tc>
        <w:tc>
          <w:tcPr>
            <w:tcW w:w="170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青年教师科研创新启动专项A项目</w:t>
            </w:r>
          </w:p>
        </w:tc>
        <w:tc>
          <w:tcPr>
            <w:tcW w:w="850"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3.00</w:t>
            </w:r>
          </w:p>
        </w:tc>
        <w:tc>
          <w:tcPr>
            <w:tcW w:w="16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JZ2023HGQA0133</w:t>
            </w:r>
          </w:p>
        </w:tc>
        <w:tc>
          <w:tcPr>
            <w:tcW w:w="107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2023-05-19</w:t>
            </w:r>
          </w:p>
        </w:tc>
        <w:tc>
          <w:tcPr>
            <w:tcW w:w="83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88" w:hRule="atLeast"/>
          <w:jc w:val="center"/>
        </w:trPr>
        <w:tc>
          <w:tcPr>
            <w:tcW w:w="2992" w:type="dxa"/>
            <w:tcBorders>
              <w:top w:val="nil"/>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基于相变储热改善低温能耗的电动汽车集成热管理系统研究</w:t>
            </w:r>
          </w:p>
        </w:tc>
        <w:tc>
          <w:tcPr>
            <w:tcW w:w="7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朱波</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2016800218</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汽车工程技术研究院</w:t>
            </w:r>
          </w:p>
        </w:tc>
        <w:tc>
          <w:tcPr>
            <w:tcW w:w="1276"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安徽省科技厅</w:t>
            </w:r>
          </w:p>
        </w:tc>
        <w:tc>
          <w:tcPr>
            <w:tcW w:w="170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安徽省自然科学基金</w:t>
            </w:r>
          </w:p>
        </w:tc>
        <w:tc>
          <w:tcPr>
            <w:tcW w:w="850"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10.00</w:t>
            </w:r>
          </w:p>
        </w:tc>
        <w:tc>
          <w:tcPr>
            <w:tcW w:w="16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JZ2023AKZR0582</w:t>
            </w:r>
          </w:p>
        </w:tc>
        <w:tc>
          <w:tcPr>
            <w:tcW w:w="107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2023-10-23</w:t>
            </w:r>
          </w:p>
        </w:tc>
        <w:tc>
          <w:tcPr>
            <w:tcW w:w="83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10.00</w:t>
            </w:r>
          </w:p>
        </w:tc>
      </w:tr>
      <w:tr>
        <w:tblPrEx>
          <w:tblCellMar>
            <w:top w:w="0" w:type="dxa"/>
            <w:left w:w="0" w:type="dxa"/>
            <w:bottom w:w="0" w:type="dxa"/>
            <w:right w:w="0" w:type="dxa"/>
          </w:tblCellMar>
        </w:tblPrEx>
        <w:trPr>
          <w:trHeight w:val="288" w:hRule="atLeast"/>
          <w:jc w:val="center"/>
        </w:trPr>
        <w:tc>
          <w:tcPr>
            <w:tcW w:w="2992" w:type="dxa"/>
            <w:tcBorders>
              <w:top w:val="nil"/>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锂离子电池荷电动力学建模机理与状态估计算法研究</w:t>
            </w:r>
          </w:p>
        </w:tc>
        <w:tc>
          <w:tcPr>
            <w:tcW w:w="7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贺林</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2016800215</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汽车工程技术研究院</w:t>
            </w:r>
          </w:p>
        </w:tc>
        <w:tc>
          <w:tcPr>
            <w:tcW w:w="1276"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安徽省科技厅</w:t>
            </w:r>
          </w:p>
        </w:tc>
        <w:tc>
          <w:tcPr>
            <w:tcW w:w="170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安徽省自然科学基金</w:t>
            </w:r>
          </w:p>
        </w:tc>
        <w:tc>
          <w:tcPr>
            <w:tcW w:w="850"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10.00</w:t>
            </w:r>
          </w:p>
        </w:tc>
        <w:tc>
          <w:tcPr>
            <w:tcW w:w="16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JZ2023AKZR0584</w:t>
            </w:r>
          </w:p>
        </w:tc>
        <w:tc>
          <w:tcPr>
            <w:tcW w:w="107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2023-10-23</w:t>
            </w:r>
          </w:p>
        </w:tc>
        <w:tc>
          <w:tcPr>
            <w:tcW w:w="83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10.00</w:t>
            </w:r>
          </w:p>
        </w:tc>
      </w:tr>
      <w:tr>
        <w:tblPrEx>
          <w:tblCellMar>
            <w:top w:w="0" w:type="dxa"/>
            <w:left w:w="0" w:type="dxa"/>
            <w:bottom w:w="0" w:type="dxa"/>
            <w:right w:w="0" w:type="dxa"/>
          </w:tblCellMar>
        </w:tblPrEx>
        <w:trPr>
          <w:trHeight w:val="288" w:hRule="atLeast"/>
          <w:jc w:val="center"/>
        </w:trPr>
        <w:tc>
          <w:tcPr>
            <w:tcW w:w="2992" w:type="dxa"/>
            <w:tcBorders>
              <w:top w:val="nil"/>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燃料电池空气系统动态过程中的自抗扰控制研究</w:t>
            </w:r>
          </w:p>
        </w:tc>
        <w:tc>
          <w:tcPr>
            <w:tcW w:w="7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朱仲文</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2021800165</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汽车工程技术研究院</w:t>
            </w:r>
          </w:p>
        </w:tc>
        <w:tc>
          <w:tcPr>
            <w:tcW w:w="1276"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教育部</w:t>
            </w:r>
          </w:p>
        </w:tc>
        <w:tc>
          <w:tcPr>
            <w:tcW w:w="170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教育部重点实验室开放课题项目</w:t>
            </w:r>
          </w:p>
        </w:tc>
        <w:tc>
          <w:tcPr>
            <w:tcW w:w="850"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5.00</w:t>
            </w:r>
          </w:p>
        </w:tc>
        <w:tc>
          <w:tcPr>
            <w:tcW w:w="16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PA2022GJGH0005</w:t>
            </w:r>
          </w:p>
        </w:tc>
        <w:tc>
          <w:tcPr>
            <w:tcW w:w="107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2023-09-22</w:t>
            </w:r>
          </w:p>
        </w:tc>
        <w:tc>
          <w:tcPr>
            <w:tcW w:w="83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1.00</w:t>
            </w:r>
          </w:p>
        </w:tc>
      </w:tr>
      <w:tr>
        <w:tblPrEx>
          <w:tblCellMar>
            <w:top w:w="0" w:type="dxa"/>
            <w:left w:w="0" w:type="dxa"/>
            <w:bottom w:w="0" w:type="dxa"/>
            <w:right w:w="0" w:type="dxa"/>
          </w:tblCellMar>
        </w:tblPrEx>
        <w:trPr>
          <w:trHeight w:val="288" w:hRule="atLeast"/>
          <w:jc w:val="center"/>
        </w:trPr>
        <w:tc>
          <w:tcPr>
            <w:tcW w:w="2992" w:type="dxa"/>
            <w:tcBorders>
              <w:top w:val="nil"/>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协作机器人一体化关节核心零部件研发及产业化</w:t>
            </w:r>
          </w:p>
        </w:tc>
        <w:tc>
          <w:tcPr>
            <w:tcW w:w="7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常九健</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2017800512</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汽车工程技术研究院</w:t>
            </w:r>
          </w:p>
        </w:tc>
        <w:tc>
          <w:tcPr>
            <w:tcW w:w="1276"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安徽省科技厅</w:t>
            </w:r>
          </w:p>
        </w:tc>
        <w:tc>
          <w:tcPr>
            <w:tcW w:w="170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安徽省重点研究与开发计划项目</w:t>
            </w:r>
          </w:p>
        </w:tc>
        <w:tc>
          <w:tcPr>
            <w:tcW w:w="850"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100.00</w:t>
            </w:r>
          </w:p>
        </w:tc>
        <w:tc>
          <w:tcPr>
            <w:tcW w:w="16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JZ2023AKKG0336</w:t>
            </w:r>
          </w:p>
        </w:tc>
        <w:tc>
          <w:tcPr>
            <w:tcW w:w="107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2023-09-06</w:t>
            </w:r>
          </w:p>
        </w:tc>
        <w:tc>
          <w:tcPr>
            <w:tcW w:w="83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100.00</w:t>
            </w:r>
          </w:p>
        </w:tc>
      </w:tr>
      <w:tr>
        <w:tblPrEx>
          <w:tblCellMar>
            <w:top w:w="0" w:type="dxa"/>
            <w:left w:w="0" w:type="dxa"/>
            <w:bottom w:w="0" w:type="dxa"/>
            <w:right w:w="0" w:type="dxa"/>
          </w:tblCellMar>
        </w:tblPrEx>
        <w:trPr>
          <w:trHeight w:val="288" w:hRule="atLeast"/>
          <w:jc w:val="center"/>
        </w:trPr>
        <w:tc>
          <w:tcPr>
            <w:tcW w:w="2992" w:type="dxa"/>
            <w:tcBorders>
              <w:top w:val="nil"/>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智能汽车底盘全工况行驶状态估计</w:t>
            </w:r>
          </w:p>
        </w:tc>
        <w:tc>
          <w:tcPr>
            <w:tcW w:w="7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夏光</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2009800009</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汽车工程技术研究院</w:t>
            </w:r>
          </w:p>
        </w:tc>
        <w:tc>
          <w:tcPr>
            <w:tcW w:w="1276"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合肥工业大学</w:t>
            </w:r>
          </w:p>
        </w:tc>
        <w:tc>
          <w:tcPr>
            <w:tcW w:w="170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重点实验室自主创新专项</w:t>
            </w:r>
          </w:p>
        </w:tc>
        <w:tc>
          <w:tcPr>
            <w:tcW w:w="850"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6.00</w:t>
            </w:r>
          </w:p>
        </w:tc>
        <w:tc>
          <w:tcPr>
            <w:tcW w:w="16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PA2023GDSK0114</w:t>
            </w:r>
          </w:p>
        </w:tc>
        <w:tc>
          <w:tcPr>
            <w:tcW w:w="107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2023-09-19</w:t>
            </w:r>
          </w:p>
        </w:tc>
        <w:tc>
          <w:tcPr>
            <w:tcW w:w="83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　</w:t>
            </w:r>
          </w:p>
        </w:tc>
      </w:tr>
      <w:tr>
        <w:tblPrEx>
          <w:tblCellMar>
            <w:top w:w="0" w:type="dxa"/>
            <w:left w:w="0" w:type="dxa"/>
            <w:bottom w:w="0" w:type="dxa"/>
            <w:right w:w="0" w:type="dxa"/>
          </w:tblCellMar>
        </w:tblPrEx>
        <w:trPr>
          <w:trHeight w:val="288" w:hRule="atLeast"/>
          <w:jc w:val="center"/>
        </w:trPr>
        <w:tc>
          <w:tcPr>
            <w:tcW w:w="2992" w:type="dxa"/>
            <w:tcBorders>
              <w:top w:val="nil"/>
              <w:left w:val="single" w:color="000000" w:sz="4" w:space="0"/>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合计</w:t>
            </w:r>
          </w:p>
        </w:tc>
        <w:tc>
          <w:tcPr>
            <w:tcW w:w="7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　</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　</w:t>
            </w:r>
          </w:p>
        </w:tc>
        <w:tc>
          <w:tcPr>
            <w:tcW w:w="113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　</w:t>
            </w:r>
          </w:p>
        </w:tc>
        <w:tc>
          <w:tcPr>
            <w:tcW w:w="1276"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　</w:t>
            </w:r>
          </w:p>
        </w:tc>
        <w:tc>
          <w:tcPr>
            <w:tcW w:w="170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　</w:t>
            </w:r>
          </w:p>
        </w:tc>
        <w:tc>
          <w:tcPr>
            <w:tcW w:w="850"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229.20</w:t>
            </w:r>
          </w:p>
        </w:tc>
        <w:tc>
          <w:tcPr>
            <w:tcW w:w="1609"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　</w:t>
            </w:r>
          </w:p>
        </w:tc>
        <w:tc>
          <w:tcPr>
            <w:tcW w:w="1074"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　</w:t>
            </w:r>
          </w:p>
        </w:tc>
        <w:tc>
          <w:tcPr>
            <w:tcW w:w="831" w:type="dxa"/>
            <w:tcBorders>
              <w:top w:val="nil"/>
              <w:left w:val="nil"/>
              <w:bottom w:val="single" w:color="000000" w:sz="4" w:space="0"/>
              <w:right w:val="single" w:color="000000" w:sz="4" w:space="0"/>
            </w:tcBorders>
            <w:noWrap/>
            <w:tcMar>
              <w:top w:w="15" w:type="dxa"/>
              <w:left w:w="15" w:type="dxa"/>
              <w:bottom w:w="0" w:type="dxa"/>
              <w:right w:w="15" w:type="dxa"/>
            </w:tcMar>
            <w:vAlign w:val="center"/>
          </w:tcPr>
          <w:p>
            <w:pPr>
              <w:rPr>
                <w:rFonts w:hint="eastAsia"/>
                <w:color w:val="000000"/>
                <w:sz w:val="20"/>
                <w:szCs w:val="20"/>
              </w:rPr>
            </w:pPr>
            <w:r>
              <w:rPr>
                <w:rFonts w:hint="eastAsia"/>
                <w:color w:val="000000"/>
                <w:sz w:val="20"/>
                <w:szCs w:val="20"/>
              </w:rPr>
              <w:t>136.55</w:t>
            </w:r>
          </w:p>
        </w:tc>
      </w:tr>
    </w:tbl>
    <w:p>
      <w:pPr>
        <w:jc w:val="left"/>
        <w:rPr>
          <w:rFonts w:ascii="宋体" w:hAnsi="宋体"/>
          <w:sz w:val="28"/>
          <w:szCs w:val="28"/>
        </w:rPr>
        <w:sectPr>
          <w:pgSz w:w="16838" w:h="11906" w:orient="landscape"/>
          <w:pgMar w:top="1418" w:right="1134" w:bottom="1276" w:left="1134" w:header="851" w:footer="992" w:gutter="0"/>
          <w:cols w:space="720" w:num="1"/>
          <w:docGrid w:type="linesAndChars" w:linePitch="312" w:charSpace="0"/>
        </w:sectPr>
      </w:pPr>
      <w:r>
        <w:rPr>
          <w:rFonts w:ascii="宋体" w:hAnsi="宋体"/>
          <w:sz w:val="28"/>
          <w:szCs w:val="28"/>
        </w:rPr>
        <w:t xml:space="preserve"> </w:t>
      </w:r>
    </w:p>
    <w:p>
      <w:pPr>
        <w:ind w:firstLine="562"/>
        <w:jc w:val="left"/>
        <w:rPr>
          <w:rFonts w:ascii="仿宋" w:hAnsi="仿宋" w:eastAsia="仿宋"/>
          <w:b/>
          <w:sz w:val="28"/>
          <w:szCs w:val="28"/>
        </w:rPr>
      </w:pPr>
      <w:r>
        <w:rPr>
          <w:rFonts w:ascii="仿宋" w:hAnsi="仿宋" w:eastAsia="仿宋"/>
          <w:b/>
          <w:sz w:val="28"/>
          <w:szCs w:val="28"/>
        </w:rPr>
        <w:t>附件</w:t>
      </w:r>
      <w:r>
        <w:rPr>
          <w:rFonts w:hint="eastAsia" w:ascii="仿宋" w:hAnsi="仿宋" w:eastAsia="仿宋"/>
          <w:b/>
          <w:sz w:val="28"/>
          <w:szCs w:val="28"/>
        </w:rPr>
        <w:t>3：2023授权发明专利和软著清单</w:t>
      </w:r>
    </w:p>
    <w:tbl>
      <w:tblPr>
        <w:tblStyle w:val="25"/>
        <w:tblW w:w="9654" w:type="dxa"/>
        <w:jc w:val="center"/>
        <w:tblLayout w:type="autofit"/>
        <w:tblCellMar>
          <w:top w:w="0" w:type="dxa"/>
          <w:left w:w="108" w:type="dxa"/>
          <w:bottom w:w="0" w:type="dxa"/>
          <w:right w:w="108" w:type="dxa"/>
        </w:tblCellMar>
      </w:tblPr>
      <w:tblGrid>
        <w:gridCol w:w="441"/>
        <w:gridCol w:w="3827"/>
        <w:gridCol w:w="1276"/>
        <w:gridCol w:w="2080"/>
        <w:gridCol w:w="1260"/>
        <w:gridCol w:w="770"/>
      </w:tblGrid>
      <w:tr>
        <w:tblPrEx>
          <w:tblCellMar>
            <w:top w:w="0" w:type="dxa"/>
            <w:left w:w="108" w:type="dxa"/>
            <w:bottom w:w="0" w:type="dxa"/>
            <w:right w:w="108" w:type="dxa"/>
          </w:tblCellMar>
        </w:tblPrEx>
        <w:trPr>
          <w:trHeight w:val="288" w:hRule="atLeast"/>
          <w:jc w:val="center"/>
        </w:trPr>
        <w:tc>
          <w:tcPr>
            <w:tcW w:w="441" w:type="dxa"/>
            <w:tcBorders>
              <w:top w:val="single" w:color="000000" w:sz="4" w:space="0"/>
              <w:left w:val="single" w:color="000000" w:sz="4" w:space="0"/>
              <w:bottom w:val="single" w:color="000000" w:sz="4" w:space="0"/>
              <w:right w:val="single" w:color="000000" w:sz="4" w:space="0"/>
            </w:tcBorders>
            <w:noWrap/>
            <w:vAlign w:val="center"/>
          </w:tcPr>
          <w:p>
            <w:pPr>
              <w:widowControl/>
              <w:jc w:val="left"/>
              <w:rPr>
                <w:rFonts w:ascii="宋体" w:hAnsi="宋体" w:cs="宋体"/>
                <w:color w:val="000000"/>
                <w:kern w:val="0"/>
                <w:sz w:val="22"/>
              </w:rPr>
            </w:pPr>
            <w:r>
              <w:rPr>
                <w:rFonts w:hint="eastAsia" w:ascii="宋体" w:hAnsi="宋体" w:cs="宋体"/>
                <w:color w:val="000000"/>
                <w:kern w:val="0"/>
                <w:sz w:val="22"/>
              </w:rPr>
              <w:t>序号</w:t>
            </w:r>
          </w:p>
        </w:tc>
        <w:tc>
          <w:tcPr>
            <w:tcW w:w="3827" w:type="dxa"/>
            <w:tcBorders>
              <w:top w:val="single" w:color="000000" w:sz="4" w:space="0"/>
              <w:left w:val="nil"/>
              <w:bottom w:val="single" w:color="000000" w:sz="4" w:space="0"/>
              <w:right w:val="single" w:color="000000" w:sz="4" w:space="0"/>
            </w:tcBorders>
            <w:noWrap/>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专利名称</w:t>
            </w:r>
          </w:p>
        </w:tc>
        <w:tc>
          <w:tcPr>
            <w:tcW w:w="1276" w:type="dxa"/>
            <w:tcBorders>
              <w:top w:val="single" w:color="000000" w:sz="4" w:space="0"/>
              <w:left w:val="nil"/>
              <w:bottom w:val="single" w:color="000000" w:sz="4" w:space="0"/>
              <w:right w:val="single" w:color="000000" w:sz="4" w:space="0"/>
            </w:tcBorders>
            <w:noWrap/>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第一发明设计人姓名</w:t>
            </w:r>
          </w:p>
        </w:tc>
        <w:tc>
          <w:tcPr>
            <w:tcW w:w="2080" w:type="dxa"/>
            <w:tcBorders>
              <w:top w:val="single" w:color="000000" w:sz="4" w:space="0"/>
              <w:left w:val="nil"/>
              <w:bottom w:val="single" w:color="000000" w:sz="4" w:space="0"/>
              <w:right w:val="single" w:color="000000" w:sz="4" w:space="0"/>
            </w:tcBorders>
            <w:noWrap/>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所在单位</w:t>
            </w:r>
          </w:p>
        </w:tc>
        <w:tc>
          <w:tcPr>
            <w:tcW w:w="1260" w:type="dxa"/>
            <w:tcBorders>
              <w:top w:val="single" w:color="000000" w:sz="4" w:space="0"/>
              <w:left w:val="nil"/>
              <w:bottom w:val="single" w:color="000000" w:sz="4" w:space="0"/>
              <w:right w:val="single" w:color="000000" w:sz="4" w:space="0"/>
            </w:tcBorders>
            <w:noWrap/>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授权公告日</w:t>
            </w:r>
          </w:p>
        </w:tc>
        <w:tc>
          <w:tcPr>
            <w:tcW w:w="770" w:type="dxa"/>
            <w:tcBorders>
              <w:top w:val="single" w:color="000000" w:sz="4" w:space="0"/>
              <w:left w:val="nil"/>
              <w:bottom w:val="single" w:color="000000" w:sz="4" w:space="0"/>
              <w:right w:val="single" w:color="000000" w:sz="4" w:space="0"/>
            </w:tcBorders>
            <w:noWrap/>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备注</w:t>
            </w:r>
          </w:p>
        </w:tc>
      </w:tr>
      <w:tr>
        <w:tblPrEx>
          <w:tblCellMar>
            <w:top w:w="0" w:type="dxa"/>
            <w:left w:w="108" w:type="dxa"/>
            <w:bottom w:w="0" w:type="dxa"/>
            <w:right w:w="108" w:type="dxa"/>
          </w:tblCellMar>
        </w:tblPrEx>
        <w:trPr>
          <w:trHeight w:val="288"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ascii="宋体" w:hAnsi="宋体" w:cs="宋体"/>
                <w:color w:val="000000"/>
                <w:kern w:val="0"/>
                <w:sz w:val="22"/>
              </w:rPr>
            </w:pPr>
            <w:r>
              <w:rPr>
                <w:rFonts w:hint="eastAsia" w:ascii="宋体" w:hAnsi="宋体" w:cs="宋体"/>
                <w:color w:val="000000"/>
                <w:kern w:val="0"/>
                <w:sz w:val="22"/>
              </w:rPr>
              <w:t>1</w:t>
            </w:r>
          </w:p>
        </w:tc>
        <w:tc>
          <w:tcPr>
            <w:tcW w:w="3827" w:type="dxa"/>
            <w:tcBorders>
              <w:top w:val="nil"/>
              <w:left w:val="nil"/>
              <w:bottom w:val="single" w:color="000000" w:sz="4" w:space="0"/>
              <w:right w:val="single" w:color="000000" w:sz="4" w:space="0"/>
            </w:tcBorders>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一种无线电能传输点灯电子玩具</w:t>
            </w:r>
          </w:p>
        </w:tc>
        <w:tc>
          <w:tcPr>
            <w:tcW w:w="1276" w:type="dxa"/>
            <w:tcBorders>
              <w:top w:val="nil"/>
              <w:left w:val="nil"/>
              <w:bottom w:val="single" w:color="000000" w:sz="4" w:space="0"/>
              <w:right w:val="single" w:color="000000" w:sz="4" w:space="0"/>
            </w:tcBorders>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郑昕昕</w:t>
            </w:r>
          </w:p>
        </w:tc>
        <w:tc>
          <w:tcPr>
            <w:tcW w:w="2080" w:type="dxa"/>
            <w:tcBorders>
              <w:top w:val="nil"/>
              <w:left w:val="nil"/>
              <w:bottom w:val="single" w:color="000000" w:sz="4" w:space="0"/>
              <w:right w:val="single" w:color="000000" w:sz="4" w:space="0"/>
            </w:tcBorders>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2023-06-27</w:t>
            </w:r>
          </w:p>
        </w:tc>
        <w:tc>
          <w:tcPr>
            <w:tcW w:w="770" w:type="dxa"/>
            <w:tcBorders>
              <w:top w:val="nil"/>
              <w:left w:val="nil"/>
              <w:bottom w:val="single" w:color="000000" w:sz="4" w:space="0"/>
              <w:right w:val="single" w:color="000000" w:sz="4" w:space="0"/>
            </w:tcBorders>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288"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2</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一种汽车及其悬架的液压缸横式设置方法</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张农</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2023-04-07</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480"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3</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一种用于双流传动变速系统的传动模式切换的控制方法</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夏光</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2023-07-25</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480"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4</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三相变流器的预测相位延时补偿方法及系统</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郑昕昕</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2023-03-14</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960"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5</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FULL-HYDRAULIC SYNCHRONOUS STEERING SYSTEM FOR LOW-SPEED HEAVY-LOAD VEHICLE AND CONTROL METHOD THEREOF</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夏光</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2023-08-15</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美国</w:t>
            </w:r>
          </w:p>
        </w:tc>
      </w:tr>
      <w:tr>
        <w:tblPrEx>
          <w:tblCellMar>
            <w:top w:w="0" w:type="dxa"/>
            <w:left w:w="108" w:type="dxa"/>
            <w:bottom w:w="0" w:type="dxa"/>
            <w:right w:w="108" w:type="dxa"/>
          </w:tblCellMar>
        </w:tblPrEx>
        <w:trPr>
          <w:trHeight w:val="480"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6</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一种分布式电驱动整车差速转向自适应控制方法</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常九健</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2023-02-28</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288"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7</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一种抗蛇行运动轨道车辆减振系统</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张农</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2023-08-18</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288"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8</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一种离合器结合平顺性的控制方法</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夏光</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2023-03-31</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480"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9</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一种电流自适应标定控制方法、系统及电子设备</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夏光</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2023-02-07</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480"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10</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车辆同步转向的期望转向曲线确定方法、控制方法及系统</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夏光</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2023-01-24</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288"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11</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一种分布式驱动汽车牵引力控制方法</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常九健</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2023-06-23</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480"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12</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三相逆变器LCL滤波器的前馈解耦方法、装置及存储介质</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郑昕昕</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2023-06-23</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480"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13</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一种基于三头霍尔档位传感器的换挡拨叉位置判断方法</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夏光</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2023-04-18</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480"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14</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一种双流传动变速系统的行驶模式和传动模式的控制方法</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夏光</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2023-03-21</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480"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15</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一种叉车液压传动系统及叉车传动控制系统</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孙保群</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2023-09-12</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480"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16</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一种基于容积效率补偿的双流传动变速系统的调速控制方法</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夏光</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2023-06-27</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480"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17</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一种基于混合电压矢量的无模型电流预测控制装置的电流预测控制方法</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周亚男</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2023-08-15</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480"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18</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一种同轴双电机线控转向系统及无转向盘智能汽车</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贺林</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2023-05-02</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288"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19</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电动车的 DC/DC变换器的故障分析系统</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郑昕昕</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2023-07-05</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软著</w:t>
            </w:r>
          </w:p>
        </w:tc>
      </w:tr>
      <w:tr>
        <w:tblPrEx>
          <w:tblCellMar>
            <w:top w:w="0" w:type="dxa"/>
            <w:left w:w="108" w:type="dxa"/>
            <w:bottom w:w="0" w:type="dxa"/>
            <w:right w:w="108" w:type="dxa"/>
          </w:tblCellMar>
        </w:tblPrEx>
        <w:trPr>
          <w:trHeight w:val="480"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20</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一种永磁同步电机的基于混合电压矢量的无模型电流预测控制装置及其方法</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周亚男</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2023-08-15</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r>
        <w:tblPrEx>
          <w:tblCellMar>
            <w:top w:w="0" w:type="dxa"/>
            <w:left w:w="108" w:type="dxa"/>
            <w:bottom w:w="0" w:type="dxa"/>
            <w:right w:w="108" w:type="dxa"/>
          </w:tblCellMar>
        </w:tblPrEx>
        <w:trPr>
          <w:trHeight w:val="480" w:hRule="atLeast"/>
          <w:jc w:val="center"/>
        </w:trPr>
        <w:tc>
          <w:tcPr>
            <w:tcW w:w="441" w:type="dxa"/>
            <w:tcBorders>
              <w:top w:val="nil"/>
              <w:left w:val="single" w:color="000000" w:sz="4" w:space="0"/>
              <w:bottom w:val="single" w:color="000000" w:sz="4" w:space="0"/>
              <w:right w:val="single" w:color="000000" w:sz="4" w:space="0"/>
            </w:tcBorders>
            <w:noWrap/>
            <w:vAlign w:val="center"/>
          </w:tcPr>
          <w:p>
            <w:pPr>
              <w:widowControl/>
              <w:jc w:val="both"/>
              <w:rPr>
                <w:rFonts w:hint="eastAsia" w:ascii="宋体" w:hAnsi="宋体" w:cs="宋体"/>
                <w:color w:val="000000"/>
                <w:kern w:val="0"/>
                <w:sz w:val="22"/>
              </w:rPr>
            </w:pPr>
            <w:r>
              <w:rPr>
                <w:rFonts w:hint="eastAsia" w:ascii="宋体" w:hAnsi="宋体" w:cs="宋体"/>
                <w:color w:val="000000"/>
                <w:kern w:val="0"/>
                <w:sz w:val="22"/>
              </w:rPr>
              <w:t>21</w:t>
            </w:r>
          </w:p>
        </w:tc>
        <w:tc>
          <w:tcPr>
            <w:tcW w:w="3827" w:type="dxa"/>
            <w:tcBorders>
              <w:top w:val="nil"/>
              <w:left w:val="nil"/>
              <w:bottom w:val="single" w:color="000000" w:sz="4" w:space="0"/>
              <w:right w:val="single" w:color="000000" w:sz="4" w:space="0"/>
            </w:tcBorders>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基于电容电流反馈的LCL滤波器的主动阻尼解耦方法和装置</w:t>
            </w:r>
          </w:p>
        </w:tc>
        <w:tc>
          <w:tcPr>
            <w:tcW w:w="1276"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郑昕昕</w:t>
            </w:r>
          </w:p>
        </w:tc>
        <w:tc>
          <w:tcPr>
            <w:tcW w:w="208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汽车工程技术研究院</w:t>
            </w:r>
          </w:p>
        </w:tc>
        <w:tc>
          <w:tcPr>
            <w:tcW w:w="126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2023-09-15</w:t>
            </w:r>
          </w:p>
        </w:tc>
        <w:tc>
          <w:tcPr>
            <w:tcW w:w="770" w:type="dxa"/>
            <w:tcBorders>
              <w:top w:val="nil"/>
              <w:left w:val="nil"/>
              <w:bottom w:val="single" w:color="000000" w:sz="4" w:space="0"/>
              <w:right w:val="single" w:color="000000" w:sz="4" w:space="0"/>
            </w:tcBorders>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发明</w:t>
            </w:r>
          </w:p>
        </w:tc>
      </w:tr>
    </w:tbl>
    <w:p>
      <w:pPr>
        <w:widowControl/>
        <w:jc w:val="left"/>
        <w:rPr>
          <w:rFonts w:ascii="宋体" w:hAnsi="宋体"/>
          <w:sz w:val="28"/>
          <w:szCs w:val="28"/>
        </w:rPr>
      </w:pPr>
      <w:r>
        <w:rPr>
          <w:rFonts w:ascii="宋体" w:hAnsi="宋体"/>
          <w:sz w:val="28"/>
          <w:szCs w:val="28"/>
        </w:rPr>
        <w:br w:type="page"/>
      </w:r>
    </w:p>
    <w:p>
      <w:pPr>
        <w:ind w:firstLine="562"/>
        <w:jc w:val="left"/>
        <w:rPr>
          <w:rFonts w:ascii="仿宋" w:hAnsi="仿宋" w:eastAsia="仿宋"/>
          <w:b/>
          <w:sz w:val="28"/>
          <w:szCs w:val="28"/>
        </w:rPr>
      </w:pPr>
      <w:r>
        <w:rPr>
          <w:rFonts w:ascii="仿宋" w:hAnsi="仿宋" w:eastAsia="仿宋"/>
          <w:b/>
          <w:sz w:val="28"/>
          <w:szCs w:val="28"/>
        </w:rPr>
        <w:t>附件</w:t>
      </w:r>
      <w:r>
        <w:rPr>
          <w:rFonts w:hint="eastAsia" w:ascii="仿宋" w:hAnsi="仿宋" w:eastAsia="仿宋"/>
          <w:b/>
          <w:sz w:val="28"/>
          <w:szCs w:val="28"/>
        </w:rPr>
        <w:t>4：20</w:t>
      </w:r>
      <w:r>
        <w:rPr>
          <w:rFonts w:ascii="仿宋" w:hAnsi="仿宋" w:eastAsia="仿宋"/>
          <w:b/>
          <w:sz w:val="28"/>
          <w:szCs w:val="28"/>
        </w:rPr>
        <w:t>2</w:t>
      </w:r>
      <w:r>
        <w:rPr>
          <w:rFonts w:hint="eastAsia" w:ascii="仿宋" w:hAnsi="仿宋" w:eastAsia="仿宋"/>
          <w:b/>
          <w:sz w:val="28"/>
          <w:szCs w:val="28"/>
        </w:rPr>
        <w:t>3年度论文情况清单</w:t>
      </w:r>
    </w:p>
    <w:tbl>
      <w:tblPr>
        <w:tblStyle w:val="25"/>
        <w:tblW w:w="94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30"/>
        <w:gridCol w:w="2562"/>
        <w:gridCol w:w="1716"/>
        <w:gridCol w:w="1116"/>
        <w:gridCol w:w="416"/>
        <w:gridCol w:w="830"/>
        <w:gridCol w:w="738"/>
        <w:gridCol w:w="780"/>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9439" w:type="dxa"/>
            <w:gridSpan w:val="9"/>
            <w:noWrap/>
            <w:vAlign w:val="center"/>
          </w:tcPr>
          <w:p>
            <w:pPr>
              <w:widowControl/>
              <w:ind w:firstLine="442"/>
              <w:jc w:val="center"/>
              <w:rPr>
                <w:rFonts w:ascii="宋体" w:hAnsi="宋体" w:cs="宋体"/>
                <w:b/>
                <w:bCs/>
                <w:color w:val="000000"/>
                <w:kern w:val="0"/>
                <w:sz w:val="22"/>
              </w:rPr>
            </w:pPr>
            <w:r>
              <w:rPr>
                <w:rFonts w:hint="eastAsia" w:ascii="宋体" w:hAnsi="宋体" w:cs="宋体"/>
                <w:b/>
                <w:bCs/>
                <w:color w:val="000000"/>
                <w:kern w:val="0"/>
                <w:sz w:val="22"/>
              </w:rPr>
              <w:t>合肥工业大学汽车工程技术研究院 期刊论文列表 时间：2023～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序号</w:t>
            </w:r>
          </w:p>
        </w:tc>
        <w:tc>
          <w:tcPr>
            <w:tcW w:w="2562" w:type="dxa"/>
            <w:noWrap/>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论文名称</w:t>
            </w:r>
          </w:p>
        </w:tc>
        <w:tc>
          <w:tcPr>
            <w:tcW w:w="1716" w:type="dxa"/>
            <w:noWrap/>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期刊名称</w:t>
            </w:r>
          </w:p>
        </w:tc>
        <w:tc>
          <w:tcPr>
            <w:tcW w:w="1116" w:type="dxa"/>
            <w:noWrap/>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ISSN</w:t>
            </w:r>
          </w:p>
        </w:tc>
        <w:tc>
          <w:tcPr>
            <w:tcW w:w="416" w:type="dxa"/>
            <w:noWrap/>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刊</w:t>
            </w:r>
          </w:p>
        </w:tc>
        <w:tc>
          <w:tcPr>
            <w:tcW w:w="830" w:type="dxa"/>
            <w:noWrap/>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发表年份</w:t>
            </w:r>
          </w:p>
        </w:tc>
        <w:tc>
          <w:tcPr>
            <w:tcW w:w="738" w:type="dxa"/>
            <w:noWrap/>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SCI收录</w:t>
            </w:r>
          </w:p>
        </w:tc>
        <w:tc>
          <w:tcPr>
            <w:tcW w:w="780" w:type="dxa"/>
            <w:noWrap/>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JCR分区</w:t>
            </w:r>
          </w:p>
        </w:tc>
        <w:tc>
          <w:tcPr>
            <w:tcW w:w="851" w:type="dxa"/>
            <w:noWrap/>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作者姓名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ascii="宋体" w:hAnsi="宋体" w:cs="宋体"/>
                <w:color w:val="000000"/>
                <w:kern w:val="0"/>
                <w:sz w:val="20"/>
                <w:szCs w:val="20"/>
              </w:rPr>
            </w:pPr>
            <w:r>
              <w:rPr>
                <w:rFonts w:hint="eastAsia" w:ascii="宋体" w:hAnsi="宋体" w:cs="宋体"/>
                <w:color w:val="000000"/>
                <w:kern w:val="0"/>
                <w:sz w:val="20"/>
                <w:szCs w:val="20"/>
              </w:rPr>
              <w:t>1</w:t>
            </w:r>
          </w:p>
        </w:tc>
        <w:tc>
          <w:tcPr>
            <w:tcW w:w="2562" w:type="dxa"/>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A Model Predictive Control Approach for Electro-Hydraulic Braking by Wire</w:t>
            </w:r>
          </w:p>
        </w:tc>
        <w:tc>
          <w:tcPr>
            <w:tcW w:w="1716" w:type="dxa"/>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IEEE Transactions on Industrial Informatics</w:t>
            </w:r>
          </w:p>
        </w:tc>
        <w:tc>
          <w:tcPr>
            <w:tcW w:w="1116" w:type="dxa"/>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1551-3203</w:t>
            </w:r>
          </w:p>
        </w:tc>
        <w:tc>
          <w:tcPr>
            <w:tcW w:w="416" w:type="dxa"/>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是</w:t>
            </w:r>
          </w:p>
        </w:tc>
        <w:tc>
          <w:tcPr>
            <w:tcW w:w="780" w:type="dxa"/>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1区</w:t>
            </w:r>
          </w:p>
        </w:tc>
        <w:tc>
          <w:tcPr>
            <w:tcW w:w="851" w:type="dxa"/>
            <w:noWrap/>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贺林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A Multi-Enterprise Quality Function Deployment Paradigm with Unstructured Decision-Making in Linguistic Contexts</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Journal of Systems Engineering and Electronics</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1004-4132</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4区</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夏光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A voltage dynamics model of lithium-ion battery for state-of-charge estimation by proportional-integral observer</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APPLIED ENERGY</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0306-2619</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2区</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贺林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Acceleration slip regulation by electric motor torque of battery electric vehicle with nonlinear model predictive control approach</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VEHICLE SYSTEM DYNAMICS</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0042-3114</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3区</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贺林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Adaptive Fault-Tolerant Control Considering the Actuator Failure of Forklift Anti-Rollover System</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INTERNATIONAL JOURNAL OF AUTOMOTIVE TECHNOLOGY</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1229-9138</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4区</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夏光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Center of Gravity Position Estimation of Counterbalanced Forklift Truck Based on Multi Model Data Fusion</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INTERNATIONAL JOURNAL OF AUTOMOTIVE TECHNOLOGY</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1229-9138</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4区</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夏光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7</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Direct Speed Composite Control of SPMSM drive system</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IEEE Journal of Emerging and Selected Topics in Power Electronics</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2168-6777</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2区</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周亚男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Double-Objective Global Optimal Model-Free Predictive Control for SMPMSM Drive System Based on DSVM</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IEEE Journal of Emerging and Selected Topics in Power Electronics</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2168-6777</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2区</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周亚男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9</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Dynamic Characteristics Analysis of a Novel Displacement-Sensitive Anti-pitch Hydraulically Interconnected Suspension and the Corresponding Full Car</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Journal of Vibration Engineering &amp; Technologies</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2523-3920</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4区</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张农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Electric motor steer-by-wire angle tracking by proportional differential sliding mode controller with disturbance observer</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PROCEEDINGS OF THE INSTITUTION OF MECHANICAL ENGINEERS PART D-JOURNAL OF AUTOMOBILE ENGINEERING</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0954-4070</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4区</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贺林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11</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Equivalent Weighting Factor-Based Model Predictive Torque Control of SMPMSM</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IEEE Journal of Emerging and Selected Topics in Power Electronics</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2168-6777</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2区</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周亚男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12</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IPMSM全速域无传感器控制切换策略研究</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微电机</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1001-6848</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否</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常九健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Nonlinear wheel-slip dynamics of battery electric vehicle for anti-lock brake system control by traction motor</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NONLINEAR DYNAMICS</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0924-090X</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2区</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贺林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Particle-Swarm Backstepping Control for Angle Tracking of Electric Motor Steer-by-Wire System</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IEEE Transactions on Transportation Electrification</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2332-7782</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2区</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贺林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Tridimensional vector path abstracting and trajectory tracking control on ramps of full self-driving vehicle</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CONTROL ENGINEERING PRACTICE</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0967-0661</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3区</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贺林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刚度阻尼可调抗侧倾液压互联悬架动力学特性研究</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农业装备与车辆工程</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1673-3142</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否</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张农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基于 MPC-MTPA 的新能源车永磁同步电机控制研究</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重庆理工大学学报</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1674-8425</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否</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常九健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基于侧倾能量分级的平衡重式叉车防侧翻控制研究</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机械工程学报(中文版)</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0577-6686</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否</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夏光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19</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基于线控转向的差动转向控制策略研究</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合肥工业大学学报（自然科学版）</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1003-5060</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否</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常九健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基于路面识别算法的分布式驱动汽车驱动防滑控制策略研究</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重庆理工大学学报</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1674-8425</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否</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常九健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21</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新型液压机械双流传动模式切换分析与控制研究</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中国机械工程</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1004-132X</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否</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夏光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22</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氢燃料电池汽车整车集成式热管理系统研究</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1000-680X</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否</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朱仲文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23</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永磁同步电机自适应弱磁控制策略研究</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汽车工程学报</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2095-1469</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否</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常九健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液压互联悬架电磁平衡阀控制研究</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合肥工业大学学报（自然科学版）</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1003-5060</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否</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张农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25</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行程敏感式液压互联悬架动力学性能分析</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农业装备与车辆工程</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1673-3142</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否</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张农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430" w:type="dxa"/>
            <w:noWrap/>
            <w:vAlign w:val="center"/>
          </w:tcPr>
          <w:p>
            <w:pPr>
              <w:widowControl/>
              <w:jc w:val="both"/>
              <w:rPr>
                <w:rFonts w:hint="eastAsia" w:ascii="宋体" w:hAnsi="宋体" w:cs="宋体"/>
                <w:color w:val="000000"/>
                <w:kern w:val="0"/>
                <w:sz w:val="20"/>
                <w:szCs w:val="20"/>
              </w:rPr>
            </w:pPr>
            <w:r>
              <w:rPr>
                <w:rFonts w:hint="eastAsia" w:ascii="宋体" w:hAnsi="宋体" w:cs="宋体"/>
                <w:color w:val="000000"/>
                <w:kern w:val="0"/>
                <w:sz w:val="20"/>
                <w:szCs w:val="20"/>
              </w:rPr>
              <w:t>26</w:t>
            </w:r>
          </w:p>
        </w:tc>
        <w:tc>
          <w:tcPr>
            <w:tcW w:w="2562"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采用自适应遗忘因子的永磁同步电机预测电流控制</w:t>
            </w:r>
          </w:p>
        </w:tc>
        <w:tc>
          <w:tcPr>
            <w:tcW w:w="17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重庆理工大学学报</w:t>
            </w:r>
          </w:p>
        </w:tc>
        <w:tc>
          <w:tcPr>
            <w:tcW w:w="11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1674-8425</w:t>
            </w:r>
          </w:p>
        </w:tc>
        <w:tc>
          <w:tcPr>
            <w:tcW w:w="416"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是</w:t>
            </w:r>
          </w:p>
        </w:tc>
        <w:tc>
          <w:tcPr>
            <w:tcW w:w="83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2023</w:t>
            </w:r>
          </w:p>
        </w:tc>
        <w:tc>
          <w:tcPr>
            <w:tcW w:w="738"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否</w:t>
            </w:r>
          </w:p>
        </w:tc>
        <w:tc>
          <w:tcPr>
            <w:tcW w:w="780"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1" w:type="dxa"/>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常九健</w:t>
            </w:r>
          </w:p>
        </w:tc>
      </w:tr>
    </w:tbl>
    <w:p>
      <w:pPr>
        <w:widowControl/>
        <w:ind w:firstLine="400"/>
        <w:jc w:val="left"/>
        <w:rPr>
          <w:rFonts w:ascii="宋体" w:hAnsi="宋体" w:cs="宋体"/>
          <w:color w:val="000000"/>
          <w:kern w:val="0"/>
          <w:sz w:val="20"/>
          <w:szCs w:val="20"/>
        </w:rPr>
      </w:pPr>
    </w:p>
    <w:p>
      <w:pPr>
        <w:jc w:val="left"/>
        <w:rPr>
          <w:rFonts w:ascii="宋体" w:hAnsi="宋体"/>
          <w:sz w:val="28"/>
          <w:szCs w:val="28"/>
        </w:rPr>
      </w:pPr>
      <w:r>
        <w:rPr>
          <w:rFonts w:ascii="宋体" w:hAnsi="宋体"/>
          <w:sz w:val="28"/>
          <w:szCs w:val="28"/>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outlineLvl w:val="0"/>
        <w:rPr>
          <w:rFonts w:asciiTheme="minorEastAsia" w:hAnsiTheme="minorEastAsia"/>
          <w:sz w:val="28"/>
          <w:szCs w:val="28"/>
        </w:rPr>
      </w:pPr>
      <w:bookmarkStart w:id="67" w:name="_Toc8458"/>
      <w:r>
        <w:rPr>
          <w:rFonts w:hint="eastAsia" w:asciiTheme="majorEastAsia" w:hAnsiTheme="majorEastAsia" w:eastAsiaTheme="majorEastAsia" w:cstheme="majorEastAsia"/>
          <w:b/>
          <w:sz w:val="32"/>
          <w:szCs w:val="32"/>
          <w:lang w:eastAsia="zh-CN"/>
        </w:rPr>
        <w:t>工业装备与技术</w:t>
      </w:r>
      <w:r>
        <w:rPr>
          <w:rFonts w:hint="eastAsia" w:asciiTheme="majorEastAsia" w:hAnsiTheme="majorEastAsia" w:eastAsiaTheme="majorEastAsia" w:cstheme="majorEastAsia"/>
          <w:b/>
          <w:sz w:val="32"/>
          <w:szCs w:val="32"/>
        </w:rPr>
        <w:t>研究院2023年度工作总结</w:t>
      </w:r>
      <w:bookmarkEnd w:id="67"/>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hint="eastAsia" w:ascii="宋体" w:hAnsi="宋体"/>
          <w:sz w:val="28"/>
          <w:szCs w:val="28"/>
        </w:rPr>
      </w:pP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在学校各级领导大力关怀下，在院班子领导下，通过全体工业与装备技术研究院19位同志共同努力，2023年各项工作总结如下：</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ascii="宋体" w:hAnsi="宋体"/>
          <w:b/>
          <w:bCs/>
          <w:sz w:val="28"/>
          <w:szCs w:val="28"/>
        </w:rPr>
      </w:pPr>
      <w:r>
        <w:rPr>
          <w:rFonts w:hint="eastAsia" w:ascii="宋体" w:hAnsi="宋体"/>
          <w:b/>
          <w:bCs/>
          <w:sz w:val="28"/>
          <w:szCs w:val="28"/>
        </w:rPr>
        <w:t>（1）研究院党支部认真组织主题教育学习活动</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根据学校党委要求，机械工程学院分党委工作安排，党支部认真组织全院教职工认真开展学习贯彻习近平新时代中国特色社会主义思想主题教育活动，党支部紧紧把握主题教育的总要求、根本任务、具体目标，开展了形式丰富、重点突出、组织有力的多项活动。通过主题教育，研究院全体党员教职员工以学铸魂、以学增智、以学正风、以学促干。进一步筑牢理想信念根基，强化干事创业锐气，营造良好生态，奋力争创一流。推动了党员干部素质能力提标，党员干部思想境界提升，党员干部作风形象提优，党员干部实干担当提绩。</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党支部组织全院老师和研究生，通过组织集中学习、观看视频资料、参加宣讲团报告会等多种方式，认真学习习近平总书记党的二十大报告，赴中国共产党合肥历史馆开展主题教育实践活动，推动党的二十大精神入脑入心、落地见效。强化理论武装，推动新时代学校各项事业高质量发展提供坚实的政治保证；细化落实整改，以更加有力的措施、更加扎实的作风推进各项整改工作，把“问题清单”转化为“成效清单”；深化推动发展，切实把主题教育成果转化为坚持办学正确政治方向、落实立德树人根本任务的强大动力，在奋力推进学校事业发展征程中把握新机遇，展现新作为，坚定不移把党的二十大提出的目标任务落到人才培养、科学研究、学科建设等多方面工作，努力培养德智体美劳全面发展的社会主义建设者和接班人。</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通过主题教育活动，团结凝聚教职工听党话、跟党走，坚持和加强党对教育科研工作的全面领导，引导广大教职工深刻领悟“两个确立”的决定性意义，更加自觉增强“四个意识”、坚定“四个自信”、做到“两个维护”。</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ascii="宋体" w:hAnsi="宋体"/>
          <w:b/>
          <w:bCs/>
          <w:sz w:val="28"/>
          <w:szCs w:val="28"/>
        </w:rPr>
      </w:pPr>
      <w:r>
        <w:rPr>
          <w:rFonts w:hint="eastAsia" w:ascii="宋体" w:hAnsi="宋体"/>
          <w:b/>
          <w:bCs/>
          <w:sz w:val="28"/>
          <w:szCs w:val="28"/>
        </w:rPr>
        <w:t>（2）科学研究和人才培养工作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2023年完成各类研究生教学培养活动，在学校研究生院支持下，研究院于2023年招收研究生42人，博士6人。通过与各学院加强联系，严格按照各学科人才培养标准进行培养，2020级硕士研究生42人顺利毕业，5名博士研究生毕业，其中10人次获得校优秀毕业研究生以上称号，毕业生对就业岗位普遍满意。</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研究院积极组织活动，增强各年级学生开展爱国主义和集体主义精神，提升专利撰写和高水平论文撰写等能力。针对2023级新生，积极开展形式多样学风教育，增强爱校荣校的情怀和工业报国之志。王珊老师指导的学生获得2023年中国大学生机械工程创新创意大赛材料热处理创新创业赛二等奖1项。</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ascii="宋体" w:hAnsi="宋体"/>
          <w:sz w:val="28"/>
          <w:szCs w:val="28"/>
        </w:rPr>
      </w:pPr>
      <w:r>
        <w:rPr>
          <w:rFonts w:hint="eastAsia" w:ascii="宋体" w:hAnsi="宋体"/>
          <w:b/>
          <w:bCs/>
          <w:sz w:val="28"/>
          <w:szCs w:val="28"/>
        </w:rPr>
        <w:t>（3）不断加强师德师风教育</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每周三工作例会，认真组织学习师德师风警示案例学习，砥砺教师品格，增长传道授业解惑本领，努力成为党和人民满意的“四有”好老师，为积极培养实现中华民族伟大复兴的德智体美劳全面发展的建设者和先锋力量贡献力量。</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ascii="宋体" w:hAnsi="宋体"/>
          <w:b/>
          <w:bCs/>
          <w:sz w:val="28"/>
          <w:szCs w:val="28"/>
        </w:rPr>
      </w:pPr>
      <w:bookmarkStart w:id="68" w:name="OLE_LINK3"/>
      <w:r>
        <w:rPr>
          <w:rFonts w:hint="eastAsia" w:ascii="宋体" w:hAnsi="宋体"/>
          <w:b/>
          <w:bCs/>
          <w:sz w:val="28"/>
          <w:szCs w:val="28"/>
        </w:rPr>
        <w:t>（4）研究院2023年科研工作以及有关成果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在校领导的大力关怀下，科研工作取得重大进展。研究院与省内外近20家企事业单位一直保持紧密合作，2023年承担纵向项目23项，新增纵向项目9项；横向项目20项，新增横向项目15项；总到账科研经费1612.18万元（截至2023年12月08日统计数据），人均到账经费有一次超过100万元（按15位专职科研人员计算）；以研究院老师为核心团队成员申报的《新能源汽车用低成本铝合金及成形关键技术开发与产业化应用》，在多家合作单位有力配合下，通过省发改委组织的中期检查，进展顺利。</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科研成果情况：发表学术论文46篇，其中高水平论文41篇，申请发明专利60余项，授权发明专利49余项。翟华教授论文《Advances in solid–solid contacting triboelectric nanogenerator for ocean energy harvesting》在国际著名学术期刊《Materials Today》上发表，胡颖研究员论文《A MXene-Based Light-Driven Actuator and Motor with Self-Sustained Oscillation for Versatile Applications》发表在国际著名学术期刊《Advanced Functional Materials》。</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翟华老师参与的《大型复杂真空室成形关键技术及应用》获2022年度安徽省科技进步一等奖（排名第3），胡颖研究员参与的《离子型电活性 IPMC 人工肌肉设计、建模及应用》获2022年度江苏省机械工程学会科学技术奖（排名第3）。刘家琴研究员获批国家自然科学基金面上项目，翟华教授获批安徽省重点研究与开发计划项目。张琪、石文超副研究员获得安徽省自然科学基金项目。</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翟华、丁曙光教授团队积极参与2023年第八届中国创新挑战赛（青海），获得荣誉证书并与企业成功签约。</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ascii="宋体" w:hAnsi="宋体"/>
          <w:b/>
          <w:bCs/>
          <w:sz w:val="28"/>
          <w:szCs w:val="28"/>
        </w:rPr>
      </w:pPr>
      <w:r>
        <w:rPr>
          <w:rFonts w:hint="eastAsia" w:ascii="宋体" w:hAnsi="宋体"/>
          <w:b/>
          <w:bCs/>
          <w:sz w:val="28"/>
          <w:szCs w:val="28"/>
        </w:rPr>
        <w:t>（5）重视科研平台建设工作</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在科研院指导下，认真贯彻《安徽省重点实验室建设与运行管理办法》，2023年度开展开放基金课题的遴选和布置工作，高度重视航空结构件成形制造与装备安徽省重点实验室安全建设问题，建立实验室安全责任制和实验室安全定期检查制度。</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2023年10月20日，由重点实验室参与举办的“中国机械工程学会塑性工程分会成立六十周年纪念大会”、“中国机械工程学会塑性工程分会第十三次会员代表大会”和“第十八届全国塑性工程学术年会暨第十届全球华人塑性技术研讨会”在湖北省武汉市隆重召开，本次会议的主题是“提高自主创新能力，扎实推进产业基础再造工程”。来自国内外220家高校、企业和科研院所的950位代表注册参加了此次会议，其中来自英国、加拿大、韩国、挪威的代表4人。</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研究院邀请爱沙尼亚塔尔图大学Alvo Aabloo教授应邀来我院进行学术交流，并与我院师生进行了学术研讨。Alvo Aabloo教授是IMS实验室负责人，国际智能材料领域著名学者，欧盟人工肌肉研究组织（European Scientific Network for Artificial Muscles）和多功能纳米碳复合材料组织（Multi-Functional Nano-Carbon Composite Materials Network）核心会员，2015年获爱沙尼亚科学院工程科学奖。</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研究院邀请广东伊之密精密机械股份有限公司产品与市场管理部经理王博与重庆美利信科技股份有限公司压铸工艺总监徐澄进行了“压铸一体化技术”的主题交流报告。</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研究院鼓励重点实验室研发人员积极参加国内外大型学术交流和展览活动，不断扩大重点实验室国内外知名度，增进和国内外先进研究机构的学术交流。胡颖研究员、常龙飞副研究员赴爱沙尼亚塔尔图大学LMS实验室进行访学交流。</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省重点实验室顺利通过省科技厅重组建设评审。</w:t>
      </w:r>
    </w:p>
    <w:p>
      <w:pPr>
        <w:keepNext w:val="0"/>
        <w:keepLines w:val="0"/>
        <w:pageBreakBefore w:val="0"/>
        <w:widowControl w:val="0"/>
        <w:kinsoku/>
        <w:wordWrap/>
        <w:overflowPunct/>
        <w:topLinePunct w:val="0"/>
        <w:autoSpaceDE/>
        <w:autoSpaceDN/>
        <w:bidi w:val="0"/>
        <w:adjustRightInd/>
        <w:ind w:firstLine="562" w:firstLineChars="200"/>
        <w:jc w:val="both"/>
        <w:textAlignment w:val="auto"/>
        <w:rPr>
          <w:rFonts w:ascii="宋体" w:hAnsi="宋体"/>
          <w:b/>
          <w:bCs/>
          <w:sz w:val="28"/>
          <w:szCs w:val="28"/>
        </w:rPr>
      </w:pPr>
      <w:r>
        <w:rPr>
          <w:rFonts w:hint="eastAsia" w:ascii="宋体" w:hAnsi="宋体"/>
          <w:b/>
          <w:bCs/>
          <w:sz w:val="28"/>
          <w:szCs w:val="28"/>
        </w:rPr>
        <w:t>（6）筹划单位未来发展规划</w:t>
      </w:r>
    </w:p>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在科研院指导下，进一步加强与滁州、蚌埠、黄山、池州等省内外企业的产学研联合，皖江江南新兴产业集中区共建轻合金材料及加工产业研究院已运行一年，充分发挥工科办学特色和产学研合作优势，聚焦新兴产业发展需求和难题推进科研活动，联合相关企业谋划今后的国家级、省级重大项目，积极拓展国家基金申报项目数，省部级科学技术奖项申报项目数，逐渐形成新的人才培养模式，逐步开拓人才培养和科学研究新的策源地和增长源。</w:t>
      </w:r>
    </w:p>
    <w:bookmarkEnd w:id="68"/>
    <w:p>
      <w:pPr>
        <w:keepNext w:val="0"/>
        <w:keepLines w:val="0"/>
        <w:pageBreakBefore w:val="0"/>
        <w:widowControl w:val="0"/>
        <w:kinsoku/>
        <w:wordWrap/>
        <w:overflowPunct/>
        <w:topLinePunct w:val="0"/>
        <w:autoSpaceDE/>
        <w:autoSpaceDN/>
        <w:bidi w:val="0"/>
        <w:adjustRightInd/>
        <w:ind w:firstLine="560" w:firstLineChars="200"/>
        <w:jc w:val="both"/>
        <w:textAlignment w:val="auto"/>
        <w:rPr>
          <w:rFonts w:ascii="宋体" w:hAnsi="宋体"/>
          <w:sz w:val="28"/>
          <w:szCs w:val="28"/>
        </w:rPr>
      </w:pPr>
      <w:r>
        <w:rPr>
          <w:rFonts w:hint="eastAsia" w:ascii="宋体" w:hAnsi="宋体"/>
          <w:sz w:val="28"/>
          <w:szCs w:val="28"/>
        </w:rPr>
        <w:t>综上所述，2023年研究院全体教职员工在思想上和学校党委、机械工程学院分党委保持高度一致，努力争取高水平科研项目，在实验室安全等工作保证了安全稳定，在立德树人、人才培养、教学科研上认真完成了学校布置的各项工作。</w:t>
      </w:r>
    </w:p>
    <w:p>
      <w:pPr>
        <w:keepNext w:val="0"/>
        <w:keepLines w:val="0"/>
        <w:pageBreakBefore w:val="0"/>
        <w:widowControl w:val="0"/>
        <w:kinsoku/>
        <w:wordWrap/>
        <w:overflowPunct/>
        <w:topLinePunct w:val="0"/>
        <w:autoSpaceDE/>
        <w:autoSpaceDN/>
        <w:bidi w:val="0"/>
        <w:adjustRightInd/>
        <w:ind w:firstLine="420" w:firstLineChars="200"/>
        <w:jc w:val="both"/>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微软简标宋">
    <w:altName w:val="黑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Monaco">
    <w:altName w:val="Courier New"/>
    <w:panose1 w:val="00000000000000000000"/>
    <w:charset w:val="00"/>
    <w:family w:val="auto"/>
    <w:pitch w:val="default"/>
    <w:sig w:usb0="00000000" w:usb1="00000000" w:usb2="00000000" w:usb3="00000000" w:csb0="00000000" w:csb1="00000000"/>
  </w:font>
  <w:font w:name="FZKTK--GBK1-0">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92814250"/>
    </w:sdtPr>
    <w:sdtContent>
      <w:p>
        <w:pPr>
          <w:pStyle w:val="16"/>
          <w:jc w:val="center"/>
        </w:pPr>
        <w:r>
          <w:fldChar w:fldCharType="begin"/>
        </w:r>
        <w:r>
          <w:instrText xml:space="preserve">PAGE   \* MERGEFORMAT</w:instrText>
        </w:r>
        <w:r>
          <w:fldChar w:fldCharType="separate"/>
        </w:r>
        <w:r>
          <w:rPr>
            <w:lang w:val="zh-CN"/>
          </w:rPr>
          <w:t>307</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B6C94E"/>
    <w:multiLevelType w:val="singleLevel"/>
    <w:tmpl w:val="BEB6C94E"/>
    <w:lvl w:ilvl="0" w:tentative="0">
      <w:start w:val="1"/>
      <w:numFmt w:val="decimal"/>
      <w:suff w:val="nothing"/>
      <w:lvlText w:val="%1、"/>
      <w:lvlJc w:val="left"/>
    </w:lvl>
  </w:abstractNum>
  <w:abstractNum w:abstractNumId="1">
    <w:nsid w:val="C8EEF9E5"/>
    <w:multiLevelType w:val="singleLevel"/>
    <w:tmpl w:val="C8EEF9E5"/>
    <w:lvl w:ilvl="0" w:tentative="0">
      <w:start w:val="4"/>
      <w:numFmt w:val="decimal"/>
      <w:suff w:val="nothing"/>
      <w:lvlText w:val="（%1）"/>
      <w:lvlJc w:val="left"/>
    </w:lvl>
  </w:abstractNum>
  <w:abstractNum w:abstractNumId="2">
    <w:nsid w:val="D60E73D6"/>
    <w:multiLevelType w:val="singleLevel"/>
    <w:tmpl w:val="D60E73D6"/>
    <w:lvl w:ilvl="0" w:tentative="0">
      <w:start w:val="4"/>
      <w:numFmt w:val="chineseCounting"/>
      <w:suff w:val="nothing"/>
      <w:lvlText w:val="%1、"/>
      <w:lvlJc w:val="left"/>
      <w:rPr>
        <w:rFonts w:hint="eastAsia"/>
      </w:rPr>
    </w:lvl>
  </w:abstractNum>
  <w:abstractNum w:abstractNumId="3">
    <w:nsid w:val="E78A7B0F"/>
    <w:multiLevelType w:val="singleLevel"/>
    <w:tmpl w:val="E78A7B0F"/>
    <w:lvl w:ilvl="0" w:tentative="0">
      <w:start w:val="1"/>
      <w:numFmt w:val="chineseCounting"/>
      <w:suff w:val="nothing"/>
      <w:lvlText w:val="（%1）"/>
      <w:lvlJc w:val="left"/>
      <w:rPr>
        <w:rFonts w:hint="eastAsia"/>
      </w:rPr>
    </w:lvl>
  </w:abstractNum>
  <w:abstractNum w:abstractNumId="4">
    <w:nsid w:val="00000006"/>
    <w:multiLevelType w:val="singleLevel"/>
    <w:tmpl w:val="00000006"/>
    <w:lvl w:ilvl="0" w:tentative="0">
      <w:start w:val="5"/>
      <w:numFmt w:val="decimal"/>
      <w:suff w:val="nothing"/>
      <w:lvlText w:val="（%1）"/>
      <w:lvlJc w:val="left"/>
    </w:lvl>
  </w:abstractNum>
  <w:abstractNum w:abstractNumId="5">
    <w:nsid w:val="00000007"/>
    <w:multiLevelType w:val="singleLevel"/>
    <w:tmpl w:val="00000007"/>
    <w:lvl w:ilvl="0" w:tentative="0">
      <w:start w:val="7"/>
      <w:numFmt w:val="decimal"/>
      <w:suff w:val="nothing"/>
      <w:lvlText w:val="（%1）"/>
      <w:lvlJc w:val="left"/>
    </w:lvl>
  </w:abstractNum>
  <w:abstractNum w:abstractNumId="6">
    <w:nsid w:val="0000000B"/>
    <w:multiLevelType w:val="singleLevel"/>
    <w:tmpl w:val="0000000B"/>
    <w:lvl w:ilvl="0" w:tentative="0">
      <w:start w:val="1"/>
      <w:numFmt w:val="bullet"/>
      <w:lvlText w:val=""/>
      <w:lvlJc w:val="left"/>
      <w:pPr>
        <w:ind w:left="420" w:hanging="420"/>
      </w:pPr>
      <w:rPr>
        <w:rFonts w:hint="default" w:ascii="Wingdings" w:hAnsi="Wingdings"/>
      </w:rPr>
    </w:lvl>
  </w:abstractNum>
  <w:abstractNum w:abstractNumId="7">
    <w:nsid w:val="177E6772"/>
    <w:multiLevelType w:val="multilevel"/>
    <w:tmpl w:val="177E677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B51E189"/>
    <w:multiLevelType w:val="multilevel"/>
    <w:tmpl w:val="1B51E189"/>
    <w:lvl w:ilvl="0" w:tentative="0">
      <w:start w:val="1"/>
      <w:numFmt w:val="bullet"/>
      <w:lvlText w:val=""/>
      <w:lvlJc w:val="left"/>
      <w:pPr>
        <w:ind w:left="0" w:leftChars="0" w:firstLine="560" w:firstLineChars="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9">
    <w:nsid w:val="2F5DECD0"/>
    <w:multiLevelType w:val="multilevel"/>
    <w:tmpl w:val="2F5DECD0"/>
    <w:lvl w:ilvl="0" w:tentative="0">
      <w:start w:val="1"/>
      <w:numFmt w:val="bullet"/>
      <w:lvlText w:val=""/>
      <w:lvlJc w:val="left"/>
      <w:pPr>
        <w:ind w:left="969" w:hanging="420"/>
      </w:pPr>
      <w:rPr>
        <w:rFonts w:hint="default" w:ascii="Wingdings" w:hAnsi="Wingdings"/>
      </w:rPr>
    </w:lvl>
    <w:lvl w:ilvl="1" w:tentative="0">
      <w:start w:val="1"/>
      <w:numFmt w:val="bullet"/>
      <w:lvlText w:val=""/>
      <w:lvlJc w:val="left"/>
      <w:pPr>
        <w:ind w:left="1389" w:hanging="420"/>
      </w:pPr>
      <w:rPr>
        <w:rFonts w:hint="default" w:ascii="Wingdings" w:hAnsi="Wingdings"/>
      </w:rPr>
    </w:lvl>
    <w:lvl w:ilvl="2" w:tentative="0">
      <w:start w:val="1"/>
      <w:numFmt w:val="bullet"/>
      <w:lvlText w:val=""/>
      <w:lvlJc w:val="left"/>
      <w:pPr>
        <w:ind w:left="1809" w:hanging="420"/>
      </w:pPr>
      <w:rPr>
        <w:rFonts w:hint="default" w:ascii="Wingdings" w:hAnsi="Wingdings"/>
      </w:rPr>
    </w:lvl>
    <w:lvl w:ilvl="3" w:tentative="0">
      <w:start w:val="1"/>
      <w:numFmt w:val="bullet"/>
      <w:lvlText w:val=""/>
      <w:lvlJc w:val="left"/>
      <w:pPr>
        <w:ind w:left="2229" w:hanging="420"/>
      </w:pPr>
      <w:rPr>
        <w:rFonts w:hint="default" w:ascii="Wingdings" w:hAnsi="Wingdings"/>
      </w:rPr>
    </w:lvl>
    <w:lvl w:ilvl="4" w:tentative="0">
      <w:start w:val="1"/>
      <w:numFmt w:val="bullet"/>
      <w:lvlText w:val=""/>
      <w:lvlJc w:val="left"/>
      <w:pPr>
        <w:ind w:left="2649" w:hanging="420"/>
      </w:pPr>
      <w:rPr>
        <w:rFonts w:hint="default" w:ascii="Wingdings" w:hAnsi="Wingdings"/>
      </w:rPr>
    </w:lvl>
    <w:lvl w:ilvl="5" w:tentative="0">
      <w:start w:val="1"/>
      <w:numFmt w:val="bullet"/>
      <w:lvlText w:val=""/>
      <w:lvlJc w:val="left"/>
      <w:pPr>
        <w:ind w:left="3069" w:hanging="420"/>
      </w:pPr>
      <w:rPr>
        <w:rFonts w:hint="default" w:ascii="Wingdings" w:hAnsi="Wingdings"/>
      </w:rPr>
    </w:lvl>
    <w:lvl w:ilvl="6" w:tentative="0">
      <w:start w:val="1"/>
      <w:numFmt w:val="bullet"/>
      <w:lvlText w:val=""/>
      <w:lvlJc w:val="left"/>
      <w:pPr>
        <w:ind w:left="3489" w:hanging="420"/>
      </w:pPr>
      <w:rPr>
        <w:rFonts w:hint="default" w:ascii="Wingdings" w:hAnsi="Wingdings"/>
      </w:rPr>
    </w:lvl>
    <w:lvl w:ilvl="7" w:tentative="0">
      <w:start w:val="1"/>
      <w:numFmt w:val="bullet"/>
      <w:lvlText w:val=""/>
      <w:lvlJc w:val="left"/>
      <w:pPr>
        <w:ind w:left="3909" w:hanging="420"/>
      </w:pPr>
      <w:rPr>
        <w:rFonts w:hint="default" w:ascii="Wingdings" w:hAnsi="Wingdings"/>
      </w:rPr>
    </w:lvl>
    <w:lvl w:ilvl="8" w:tentative="0">
      <w:start w:val="1"/>
      <w:numFmt w:val="bullet"/>
      <w:lvlText w:val=""/>
      <w:lvlJc w:val="left"/>
      <w:pPr>
        <w:ind w:left="4329" w:hanging="420"/>
      </w:pPr>
      <w:rPr>
        <w:rFonts w:hint="default" w:ascii="Wingdings" w:hAnsi="Wingdings"/>
      </w:rPr>
    </w:lvl>
  </w:abstractNum>
  <w:abstractNum w:abstractNumId="10">
    <w:nsid w:val="2F907EC3"/>
    <w:multiLevelType w:val="singleLevel"/>
    <w:tmpl w:val="2F907EC3"/>
    <w:lvl w:ilvl="0" w:tentative="0">
      <w:start w:val="5"/>
      <w:numFmt w:val="chineseCounting"/>
      <w:suff w:val="nothing"/>
      <w:lvlText w:val="%1、"/>
      <w:lvlJc w:val="left"/>
      <w:rPr>
        <w:rFonts w:hint="eastAsia"/>
      </w:rPr>
    </w:lvl>
  </w:abstractNum>
  <w:abstractNum w:abstractNumId="11">
    <w:nsid w:val="6C0E25E3"/>
    <w:multiLevelType w:val="multilevel"/>
    <w:tmpl w:val="6C0E25E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8"/>
  </w:num>
  <w:num w:numId="3">
    <w:abstractNumId w:val="9"/>
  </w:num>
  <w:num w:numId="4">
    <w:abstractNumId w:val="6"/>
  </w:num>
  <w:num w:numId="5">
    <w:abstractNumId w:val="4"/>
  </w:num>
  <w:num w:numId="6">
    <w:abstractNumId w:val="5"/>
  </w:num>
  <w:num w:numId="7">
    <w:abstractNumId w:val="3"/>
  </w:num>
  <w:num w:numId="8">
    <w:abstractNumId w:val="10"/>
  </w:num>
  <w:num w:numId="9">
    <w:abstractNumId w:val="7"/>
  </w:num>
  <w:num w:numId="10">
    <w:abstractNumId w:val="1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jMDcxMzkwZGZiOWI2YWI1ZjAyZGZhNTUxMjgyZmIifQ=="/>
  </w:docVars>
  <w:rsids>
    <w:rsidRoot w:val="009F7471"/>
    <w:rsid w:val="000006AB"/>
    <w:rsid w:val="000039D5"/>
    <w:rsid w:val="00003E07"/>
    <w:rsid w:val="000054A9"/>
    <w:rsid w:val="000061D0"/>
    <w:rsid w:val="00006B72"/>
    <w:rsid w:val="00006F57"/>
    <w:rsid w:val="0000776F"/>
    <w:rsid w:val="00010C19"/>
    <w:rsid w:val="0001108B"/>
    <w:rsid w:val="00011314"/>
    <w:rsid w:val="000118C4"/>
    <w:rsid w:val="00011F7B"/>
    <w:rsid w:val="0001363F"/>
    <w:rsid w:val="00016179"/>
    <w:rsid w:val="00016536"/>
    <w:rsid w:val="00016CB6"/>
    <w:rsid w:val="00017459"/>
    <w:rsid w:val="00020CAB"/>
    <w:rsid w:val="00020EFC"/>
    <w:rsid w:val="00021315"/>
    <w:rsid w:val="000240B6"/>
    <w:rsid w:val="0002466B"/>
    <w:rsid w:val="000264F9"/>
    <w:rsid w:val="000303E5"/>
    <w:rsid w:val="000321CE"/>
    <w:rsid w:val="000322F9"/>
    <w:rsid w:val="00032C76"/>
    <w:rsid w:val="00033071"/>
    <w:rsid w:val="000332E7"/>
    <w:rsid w:val="000350C2"/>
    <w:rsid w:val="00035AC4"/>
    <w:rsid w:val="00036404"/>
    <w:rsid w:val="0003646F"/>
    <w:rsid w:val="0004100A"/>
    <w:rsid w:val="00041987"/>
    <w:rsid w:val="00041D20"/>
    <w:rsid w:val="0004471A"/>
    <w:rsid w:val="00045F4F"/>
    <w:rsid w:val="00050FF8"/>
    <w:rsid w:val="000535EE"/>
    <w:rsid w:val="00054273"/>
    <w:rsid w:val="000547EA"/>
    <w:rsid w:val="000565E3"/>
    <w:rsid w:val="000565F2"/>
    <w:rsid w:val="00062DC4"/>
    <w:rsid w:val="00063B95"/>
    <w:rsid w:val="00064C34"/>
    <w:rsid w:val="00066633"/>
    <w:rsid w:val="00066BDE"/>
    <w:rsid w:val="00070171"/>
    <w:rsid w:val="00070C9F"/>
    <w:rsid w:val="00071D5D"/>
    <w:rsid w:val="00075E1B"/>
    <w:rsid w:val="00075E94"/>
    <w:rsid w:val="00077964"/>
    <w:rsid w:val="00077EE4"/>
    <w:rsid w:val="000816F5"/>
    <w:rsid w:val="0008255C"/>
    <w:rsid w:val="0008325E"/>
    <w:rsid w:val="00084856"/>
    <w:rsid w:val="00086410"/>
    <w:rsid w:val="00091801"/>
    <w:rsid w:val="00091A12"/>
    <w:rsid w:val="00093134"/>
    <w:rsid w:val="000944DE"/>
    <w:rsid w:val="00094B97"/>
    <w:rsid w:val="00095229"/>
    <w:rsid w:val="00096D0C"/>
    <w:rsid w:val="00097001"/>
    <w:rsid w:val="000A10F8"/>
    <w:rsid w:val="000A12AF"/>
    <w:rsid w:val="000A24A2"/>
    <w:rsid w:val="000A2FE6"/>
    <w:rsid w:val="000A5CD8"/>
    <w:rsid w:val="000A7DA2"/>
    <w:rsid w:val="000B04FD"/>
    <w:rsid w:val="000B17AE"/>
    <w:rsid w:val="000B2EBE"/>
    <w:rsid w:val="000B44E0"/>
    <w:rsid w:val="000B473B"/>
    <w:rsid w:val="000B4F79"/>
    <w:rsid w:val="000B515A"/>
    <w:rsid w:val="000B67A0"/>
    <w:rsid w:val="000B696A"/>
    <w:rsid w:val="000B75A1"/>
    <w:rsid w:val="000C04E1"/>
    <w:rsid w:val="000C4575"/>
    <w:rsid w:val="000C7136"/>
    <w:rsid w:val="000C771A"/>
    <w:rsid w:val="000D2AD6"/>
    <w:rsid w:val="000D4ADE"/>
    <w:rsid w:val="000D7072"/>
    <w:rsid w:val="000E0F7B"/>
    <w:rsid w:val="000E2FFF"/>
    <w:rsid w:val="000E4DF0"/>
    <w:rsid w:val="000E6AAD"/>
    <w:rsid w:val="000E7548"/>
    <w:rsid w:val="000E7F05"/>
    <w:rsid w:val="000F204F"/>
    <w:rsid w:val="000F2099"/>
    <w:rsid w:val="000F332B"/>
    <w:rsid w:val="000F41D3"/>
    <w:rsid w:val="0010096E"/>
    <w:rsid w:val="00100C2A"/>
    <w:rsid w:val="0010127E"/>
    <w:rsid w:val="0010188C"/>
    <w:rsid w:val="00103E66"/>
    <w:rsid w:val="0010427D"/>
    <w:rsid w:val="001054EE"/>
    <w:rsid w:val="001072F4"/>
    <w:rsid w:val="00110306"/>
    <w:rsid w:val="0011082E"/>
    <w:rsid w:val="00113480"/>
    <w:rsid w:val="00113F1D"/>
    <w:rsid w:val="00114867"/>
    <w:rsid w:val="00117BBE"/>
    <w:rsid w:val="00121844"/>
    <w:rsid w:val="00122173"/>
    <w:rsid w:val="00122CA2"/>
    <w:rsid w:val="001230F6"/>
    <w:rsid w:val="001256FB"/>
    <w:rsid w:val="00125C3D"/>
    <w:rsid w:val="001263A0"/>
    <w:rsid w:val="001264BD"/>
    <w:rsid w:val="00132E14"/>
    <w:rsid w:val="001339F5"/>
    <w:rsid w:val="001346DC"/>
    <w:rsid w:val="00134D1E"/>
    <w:rsid w:val="001361A3"/>
    <w:rsid w:val="001362C2"/>
    <w:rsid w:val="001375DC"/>
    <w:rsid w:val="00140F94"/>
    <w:rsid w:val="001446D9"/>
    <w:rsid w:val="00146983"/>
    <w:rsid w:val="001474A8"/>
    <w:rsid w:val="001513C7"/>
    <w:rsid w:val="0015440A"/>
    <w:rsid w:val="00161041"/>
    <w:rsid w:val="00163E32"/>
    <w:rsid w:val="001650C5"/>
    <w:rsid w:val="0016529B"/>
    <w:rsid w:val="00165467"/>
    <w:rsid w:val="00166A59"/>
    <w:rsid w:val="0016722D"/>
    <w:rsid w:val="00172796"/>
    <w:rsid w:val="00174483"/>
    <w:rsid w:val="00174489"/>
    <w:rsid w:val="001769AF"/>
    <w:rsid w:val="0017731D"/>
    <w:rsid w:val="00177966"/>
    <w:rsid w:val="0018076B"/>
    <w:rsid w:val="0018151D"/>
    <w:rsid w:val="00181A3C"/>
    <w:rsid w:val="00185ECD"/>
    <w:rsid w:val="001861B8"/>
    <w:rsid w:val="0018660C"/>
    <w:rsid w:val="001876E0"/>
    <w:rsid w:val="00187973"/>
    <w:rsid w:val="001911AA"/>
    <w:rsid w:val="0019154C"/>
    <w:rsid w:val="00192ABB"/>
    <w:rsid w:val="00193670"/>
    <w:rsid w:val="00193F01"/>
    <w:rsid w:val="001957A7"/>
    <w:rsid w:val="00196041"/>
    <w:rsid w:val="00197378"/>
    <w:rsid w:val="001A0A17"/>
    <w:rsid w:val="001A1B1A"/>
    <w:rsid w:val="001A31B5"/>
    <w:rsid w:val="001A3B5F"/>
    <w:rsid w:val="001A61EA"/>
    <w:rsid w:val="001A7863"/>
    <w:rsid w:val="001A7CA1"/>
    <w:rsid w:val="001B0247"/>
    <w:rsid w:val="001B0AE0"/>
    <w:rsid w:val="001B4AC9"/>
    <w:rsid w:val="001B4F06"/>
    <w:rsid w:val="001B56BF"/>
    <w:rsid w:val="001B56D2"/>
    <w:rsid w:val="001B64AA"/>
    <w:rsid w:val="001B66DF"/>
    <w:rsid w:val="001B6EA8"/>
    <w:rsid w:val="001C0498"/>
    <w:rsid w:val="001C1E1A"/>
    <w:rsid w:val="001C6CB3"/>
    <w:rsid w:val="001C75DE"/>
    <w:rsid w:val="001C76AB"/>
    <w:rsid w:val="001C7D54"/>
    <w:rsid w:val="001D033B"/>
    <w:rsid w:val="001D1554"/>
    <w:rsid w:val="001D32C8"/>
    <w:rsid w:val="001D3348"/>
    <w:rsid w:val="001D3D40"/>
    <w:rsid w:val="001D6F1C"/>
    <w:rsid w:val="001E05F3"/>
    <w:rsid w:val="001E0807"/>
    <w:rsid w:val="001E2C01"/>
    <w:rsid w:val="001E42F8"/>
    <w:rsid w:val="001E4708"/>
    <w:rsid w:val="001F291C"/>
    <w:rsid w:val="001F335C"/>
    <w:rsid w:val="001F3A3C"/>
    <w:rsid w:val="001F4CF4"/>
    <w:rsid w:val="001F4D8A"/>
    <w:rsid w:val="001F500D"/>
    <w:rsid w:val="001F660A"/>
    <w:rsid w:val="001F6DC7"/>
    <w:rsid w:val="0020004A"/>
    <w:rsid w:val="002025FC"/>
    <w:rsid w:val="00202814"/>
    <w:rsid w:val="00203341"/>
    <w:rsid w:val="0020455D"/>
    <w:rsid w:val="00207541"/>
    <w:rsid w:val="00207CD7"/>
    <w:rsid w:val="00210340"/>
    <w:rsid w:val="002113F1"/>
    <w:rsid w:val="00212AD2"/>
    <w:rsid w:val="00213D38"/>
    <w:rsid w:val="00214B3A"/>
    <w:rsid w:val="00214BD2"/>
    <w:rsid w:val="002152DA"/>
    <w:rsid w:val="00221BF9"/>
    <w:rsid w:val="00221C5E"/>
    <w:rsid w:val="00223401"/>
    <w:rsid w:val="00223E55"/>
    <w:rsid w:val="00224D2D"/>
    <w:rsid w:val="00225F48"/>
    <w:rsid w:val="002275C0"/>
    <w:rsid w:val="00227606"/>
    <w:rsid w:val="002321AF"/>
    <w:rsid w:val="00233565"/>
    <w:rsid w:val="00241E9A"/>
    <w:rsid w:val="00243C7C"/>
    <w:rsid w:val="00243D5A"/>
    <w:rsid w:val="0024504F"/>
    <w:rsid w:val="002453B3"/>
    <w:rsid w:val="0024573F"/>
    <w:rsid w:val="002467D5"/>
    <w:rsid w:val="00246C8E"/>
    <w:rsid w:val="002500AD"/>
    <w:rsid w:val="00250E9F"/>
    <w:rsid w:val="0025126B"/>
    <w:rsid w:val="002522FA"/>
    <w:rsid w:val="0025247A"/>
    <w:rsid w:val="002526F5"/>
    <w:rsid w:val="0025387A"/>
    <w:rsid w:val="00254B53"/>
    <w:rsid w:val="00255351"/>
    <w:rsid w:val="00255F24"/>
    <w:rsid w:val="00256E5C"/>
    <w:rsid w:val="002602A1"/>
    <w:rsid w:val="00260438"/>
    <w:rsid w:val="00262DAF"/>
    <w:rsid w:val="002642E8"/>
    <w:rsid w:val="002647D2"/>
    <w:rsid w:val="002706D8"/>
    <w:rsid w:val="00276CD1"/>
    <w:rsid w:val="00276ED3"/>
    <w:rsid w:val="002801A6"/>
    <w:rsid w:val="002805EC"/>
    <w:rsid w:val="00280C7A"/>
    <w:rsid w:val="00281CBB"/>
    <w:rsid w:val="00281D48"/>
    <w:rsid w:val="00281F68"/>
    <w:rsid w:val="00285600"/>
    <w:rsid w:val="002861C1"/>
    <w:rsid w:val="00291EF9"/>
    <w:rsid w:val="002925A3"/>
    <w:rsid w:val="00294700"/>
    <w:rsid w:val="00294D6D"/>
    <w:rsid w:val="00297AF4"/>
    <w:rsid w:val="002A0128"/>
    <w:rsid w:val="002A090F"/>
    <w:rsid w:val="002A0BBE"/>
    <w:rsid w:val="002A16F4"/>
    <w:rsid w:val="002A2517"/>
    <w:rsid w:val="002A521B"/>
    <w:rsid w:val="002A6B29"/>
    <w:rsid w:val="002B0B82"/>
    <w:rsid w:val="002B1240"/>
    <w:rsid w:val="002B23D0"/>
    <w:rsid w:val="002B2FB3"/>
    <w:rsid w:val="002B3786"/>
    <w:rsid w:val="002B441D"/>
    <w:rsid w:val="002B502C"/>
    <w:rsid w:val="002B5858"/>
    <w:rsid w:val="002C2436"/>
    <w:rsid w:val="002C260A"/>
    <w:rsid w:val="002C2612"/>
    <w:rsid w:val="002C2727"/>
    <w:rsid w:val="002C31F0"/>
    <w:rsid w:val="002C4B15"/>
    <w:rsid w:val="002C54FF"/>
    <w:rsid w:val="002C5FAB"/>
    <w:rsid w:val="002C604E"/>
    <w:rsid w:val="002C763A"/>
    <w:rsid w:val="002D00DC"/>
    <w:rsid w:val="002D31C7"/>
    <w:rsid w:val="002D3F52"/>
    <w:rsid w:val="002D4AAF"/>
    <w:rsid w:val="002D58A6"/>
    <w:rsid w:val="002D5A04"/>
    <w:rsid w:val="002D5FDB"/>
    <w:rsid w:val="002E0FDE"/>
    <w:rsid w:val="002E3829"/>
    <w:rsid w:val="002E3A5F"/>
    <w:rsid w:val="002E47C9"/>
    <w:rsid w:val="002E4A5C"/>
    <w:rsid w:val="002F0585"/>
    <w:rsid w:val="002F349E"/>
    <w:rsid w:val="002F3682"/>
    <w:rsid w:val="002F4AEE"/>
    <w:rsid w:val="002F6909"/>
    <w:rsid w:val="002F6C8C"/>
    <w:rsid w:val="002F7E62"/>
    <w:rsid w:val="003012E5"/>
    <w:rsid w:val="00303F28"/>
    <w:rsid w:val="0030447F"/>
    <w:rsid w:val="003045AE"/>
    <w:rsid w:val="003057CF"/>
    <w:rsid w:val="003064F4"/>
    <w:rsid w:val="0030696E"/>
    <w:rsid w:val="00307A5D"/>
    <w:rsid w:val="00307BC8"/>
    <w:rsid w:val="00311C31"/>
    <w:rsid w:val="003129F6"/>
    <w:rsid w:val="003144F0"/>
    <w:rsid w:val="003146B6"/>
    <w:rsid w:val="00315CB1"/>
    <w:rsid w:val="00316DC3"/>
    <w:rsid w:val="003173A6"/>
    <w:rsid w:val="00317FDE"/>
    <w:rsid w:val="003202BC"/>
    <w:rsid w:val="003202C6"/>
    <w:rsid w:val="00321018"/>
    <w:rsid w:val="003214FF"/>
    <w:rsid w:val="003227BD"/>
    <w:rsid w:val="00323A85"/>
    <w:rsid w:val="00324F6E"/>
    <w:rsid w:val="00325214"/>
    <w:rsid w:val="003266FA"/>
    <w:rsid w:val="0032680A"/>
    <w:rsid w:val="00326AC6"/>
    <w:rsid w:val="00327998"/>
    <w:rsid w:val="003315CB"/>
    <w:rsid w:val="003341C4"/>
    <w:rsid w:val="0033422A"/>
    <w:rsid w:val="00334550"/>
    <w:rsid w:val="00335CA5"/>
    <w:rsid w:val="003361AC"/>
    <w:rsid w:val="003362BD"/>
    <w:rsid w:val="00336399"/>
    <w:rsid w:val="00336777"/>
    <w:rsid w:val="0034061F"/>
    <w:rsid w:val="00344307"/>
    <w:rsid w:val="0034545D"/>
    <w:rsid w:val="00345F37"/>
    <w:rsid w:val="00346505"/>
    <w:rsid w:val="00346C64"/>
    <w:rsid w:val="0035227C"/>
    <w:rsid w:val="003543FB"/>
    <w:rsid w:val="0035477F"/>
    <w:rsid w:val="00354C1E"/>
    <w:rsid w:val="00355179"/>
    <w:rsid w:val="0035662F"/>
    <w:rsid w:val="00357A47"/>
    <w:rsid w:val="00360F2B"/>
    <w:rsid w:val="0036124A"/>
    <w:rsid w:val="003628D3"/>
    <w:rsid w:val="003640F3"/>
    <w:rsid w:val="00364679"/>
    <w:rsid w:val="00367F70"/>
    <w:rsid w:val="00370609"/>
    <w:rsid w:val="0037077D"/>
    <w:rsid w:val="003707D3"/>
    <w:rsid w:val="003716AF"/>
    <w:rsid w:val="00372DF1"/>
    <w:rsid w:val="003734EE"/>
    <w:rsid w:val="003736CC"/>
    <w:rsid w:val="00373E0D"/>
    <w:rsid w:val="00374058"/>
    <w:rsid w:val="00374594"/>
    <w:rsid w:val="003750B0"/>
    <w:rsid w:val="00376AC0"/>
    <w:rsid w:val="0038316F"/>
    <w:rsid w:val="003833B8"/>
    <w:rsid w:val="00384577"/>
    <w:rsid w:val="00385074"/>
    <w:rsid w:val="003855C7"/>
    <w:rsid w:val="00385EE0"/>
    <w:rsid w:val="003860A3"/>
    <w:rsid w:val="00386CC8"/>
    <w:rsid w:val="0038706C"/>
    <w:rsid w:val="00387ADA"/>
    <w:rsid w:val="00390958"/>
    <w:rsid w:val="00391253"/>
    <w:rsid w:val="00391F11"/>
    <w:rsid w:val="00392745"/>
    <w:rsid w:val="00392FB1"/>
    <w:rsid w:val="00393457"/>
    <w:rsid w:val="00393CF4"/>
    <w:rsid w:val="00393F25"/>
    <w:rsid w:val="003A02CF"/>
    <w:rsid w:val="003A1605"/>
    <w:rsid w:val="003A1A48"/>
    <w:rsid w:val="003A2B83"/>
    <w:rsid w:val="003A357F"/>
    <w:rsid w:val="003A3D55"/>
    <w:rsid w:val="003A4022"/>
    <w:rsid w:val="003A63A6"/>
    <w:rsid w:val="003A6CFF"/>
    <w:rsid w:val="003A74EE"/>
    <w:rsid w:val="003A7BF8"/>
    <w:rsid w:val="003B09B1"/>
    <w:rsid w:val="003B0E2A"/>
    <w:rsid w:val="003B122C"/>
    <w:rsid w:val="003B1FBF"/>
    <w:rsid w:val="003B3786"/>
    <w:rsid w:val="003B40BD"/>
    <w:rsid w:val="003B4AB6"/>
    <w:rsid w:val="003B52E5"/>
    <w:rsid w:val="003B6DC6"/>
    <w:rsid w:val="003B796F"/>
    <w:rsid w:val="003C0BA3"/>
    <w:rsid w:val="003C1427"/>
    <w:rsid w:val="003C2AFB"/>
    <w:rsid w:val="003C36B1"/>
    <w:rsid w:val="003C37D6"/>
    <w:rsid w:val="003C4B9D"/>
    <w:rsid w:val="003C5717"/>
    <w:rsid w:val="003C748D"/>
    <w:rsid w:val="003D1532"/>
    <w:rsid w:val="003D1CC6"/>
    <w:rsid w:val="003D1FBE"/>
    <w:rsid w:val="003D27A9"/>
    <w:rsid w:val="003D2B53"/>
    <w:rsid w:val="003D573E"/>
    <w:rsid w:val="003D59C3"/>
    <w:rsid w:val="003D6EFE"/>
    <w:rsid w:val="003D6F4E"/>
    <w:rsid w:val="003E146F"/>
    <w:rsid w:val="003E1C5F"/>
    <w:rsid w:val="003E2490"/>
    <w:rsid w:val="003E41BA"/>
    <w:rsid w:val="003E510F"/>
    <w:rsid w:val="003E5184"/>
    <w:rsid w:val="003E54D2"/>
    <w:rsid w:val="003E5F98"/>
    <w:rsid w:val="003E788A"/>
    <w:rsid w:val="003E7C22"/>
    <w:rsid w:val="003F0497"/>
    <w:rsid w:val="003F3343"/>
    <w:rsid w:val="003F3C24"/>
    <w:rsid w:val="003F499B"/>
    <w:rsid w:val="003F631E"/>
    <w:rsid w:val="003F7AFF"/>
    <w:rsid w:val="00401C38"/>
    <w:rsid w:val="00402500"/>
    <w:rsid w:val="0040313D"/>
    <w:rsid w:val="004044EA"/>
    <w:rsid w:val="00405275"/>
    <w:rsid w:val="00406206"/>
    <w:rsid w:val="00407882"/>
    <w:rsid w:val="0041034E"/>
    <w:rsid w:val="00410FD2"/>
    <w:rsid w:val="00411F59"/>
    <w:rsid w:val="00412022"/>
    <w:rsid w:val="00412480"/>
    <w:rsid w:val="0041255F"/>
    <w:rsid w:val="00412C16"/>
    <w:rsid w:val="004134AE"/>
    <w:rsid w:val="00413AF2"/>
    <w:rsid w:val="00415247"/>
    <w:rsid w:val="0041630F"/>
    <w:rsid w:val="00417866"/>
    <w:rsid w:val="0042108A"/>
    <w:rsid w:val="0042127B"/>
    <w:rsid w:val="00423E02"/>
    <w:rsid w:val="0042456B"/>
    <w:rsid w:val="004252F2"/>
    <w:rsid w:val="00427B31"/>
    <w:rsid w:val="00432135"/>
    <w:rsid w:val="00434CB5"/>
    <w:rsid w:val="00436927"/>
    <w:rsid w:val="00436F20"/>
    <w:rsid w:val="004421A1"/>
    <w:rsid w:val="00442FC3"/>
    <w:rsid w:val="0044343A"/>
    <w:rsid w:val="00445005"/>
    <w:rsid w:val="00446161"/>
    <w:rsid w:val="00446284"/>
    <w:rsid w:val="00447A01"/>
    <w:rsid w:val="0045015B"/>
    <w:rsid w:val="0045090E"/>
    <w:rsid w:val="00450E8E"/>
    <w:rsid w:val="004517B3"/>
    <w:rsid w:val="0045379D"/>
    <w:rsid w:val="00453A68"/>
    <w:rsid w:val="00454DE8"/>
    <w:rsid w:val="00456622"/>
    <w:rsid w:val="004605B8"/>
    <w:rsid w:val="004613F4"/>
    <w:rsid w:val="00462038"/>
    <w:rsid w:val="00462B34"/>
    <w:rsid w:val="0046314C"/>
    <w:rsid w:val="0046395B"/>
    <w:rsid w:val="00464031"/>
    <w:rsid w:val="0046459C"/>
    <w:rsid w:val="00464C32"/>
    <w:rsid w:val="00464C67"/>
    <w:rsid w:val="004670BE"/>
    <w:rsid w:val="004672E3"/>
    <w:rsid w:val="00467C37"/>
    <w:rsid w:val="00471934"/>
    <w:rsid w:val="00471FA6"/>
    <w:rsid w:val="0047265E"/>
    <w:rsid w:val="00472C4F"/>
    <w:rsid w:val="00474872"/>
    <w:rsid w:val="0047502E"/>
    <w:rsid w:val="00475BC7"/>
    <w:rsid w:val="0047663E"/>
    <w:rsid w:val="00477DD4"/>
    <w:rsid w:val="0048116B"/>
    <w:rsid w:val="00481D6D"/>
    <w:rsid w:val="00483E46"/>
    <w:rsid w:val="00484368"/>
    <w:rsid w:val="004863D2"/>
    <w:rsid w:val="00486BFE"/>
    <w:rsid w:val="00486F12"/>
    <w:rsid w:val="00490740"/>
    <w:rsid w:val="00494D4F"/>
    <w:rsid w:val="004977EF"/>
    <w:rsid w:val="00497ECC"/>
    <w:rsid w:val="004A06BD"/>
    <w:rsid w:val="004A0E57"/>
    <w:rsid w:val="004A1270"/>
    <w:rsid w:val="004A391B"/>
    <w:rsid w:val="004A4F0B"/>
    <w:rsid w:val="004A5BED"/>
    <w:rsid w:val="004A652B"/>
    <w:rsid w:val="004A7417"/>
    <w:rsid w:val="004B0862"/>
    <w:rsid w:val="004B2EA1"/>
    <w:rsid w:val="004B359C"/>
    <w:rsid w:val="004B3A33"/>
    <w:rsid w:val="004B63DF"/>
    <w:rsid w:val="004B6E3F"/>
    <w:rsid w:val="004B6FE2"/>
    <w:rsid w:val="004B786F"/>
    <w:rsid w:val="004C04E5"/>
    <w:rsid w:val="004C09D3"/>
    <w:rsid w:val="004C0F74"/>
    <w:rsid w:val="004C39DD"/>
    <w:rsid w:val="004C3C6B"/>
    <w:rsid w:val="004C4198"/>
    <w:rsid w:val="004C43F0"/>
    <w:rsid w:val="004C5419"/>
    <w:rsid w:val="004C576C"/>
    <w:rsid w:val="004C6A57"/>
    <w:rsid w:val="004C77D3"/>
    <w:rsid w:val="004D0464"/>
    <w:rsid w:val="004D13A4"/>
    <w:rsid w:val="004D2523"/>
    <w:rsid w:val="004D2E05"/>
    <w:rsid w:val="004D38BB"/>
    <w:rsid w:val="004D4B2D"/>
    <w:rsid w:val="004D7042"/>
    <w:rsid w:val="004E3034"/>
    <w:rsid w:val="004E4142"/>
    <w:rsid w:val="004E5095"/>
    <w:rsid w:val="004E5418"/>
    <w:rsid w:val="004E6479"/>
    <w:rsid w:val="004F06FB"/>
    <w:rsid w:val="004F1F9C"/>
    <w:rsid w:val="004F51F8"/>
    <w:rsid w:val="004F5320"/>
    <w:rsid w:val="0050316F"/>
    <w:rsid w:val="00503249"/>
    <w:rsid w:val="0050326A"/>
    <w:rsid w:val="00505BAC"/>
    <w:rsid w:val="00506C74"/>
    <w:rsid w:val="00506F23"/>
    <w:rsid w:val="0050752F"/>
    <w:rsid w:val="00510268"/>
    <w:rsid w:val="00510D52"/>
    <w:rsid w:val="005143FD"/>
    <w:rsid w:val="00515AEA"/>
    <w:rsid w:val="005167AC"/>
    <w:rsid w:val="00516B53"/>
    <w:rsid w:val="00517D3B"/>
    <w:rsid w:val="0052044E"/>
    <w:rsid w:val="00521EF4"/>
    <w:rsid w:val="005222B3"/>
    <w:rsid w:val="00522A13"/>
    <w:rsid w:val="00523C8C"/>
    <w:rsid w:val="00523CC8"/>
    <w:rsid w:val="00525D15"/>
    <w:rsid w:val="005260F8"/>
    <w:rsid w:val="005319F5"/>
    <w:rsid w:val="00531A01"/>
    <w:rsid w:val="00531BD3"/>
    <w:rsid w:val="00532269"/>
    <w:rsid w:val="00535709"/>
    <w:rsid w:val="00535B45"/>
    <w:rsid w:val="00536A75"/>
    <w:rsid w:val="00536FD7"/>
    <w:rsid w:val="005414BE"/>
    <w:rsid w:val="005432EE"/>
    <w:rsid w:val="00544887"/>
    <w:rsid w:val="00544D76"/>
    <w:rsid w:val="00544E58"/>
    <w:rsid w:val="00544F2C"/>
    <w:rsid w:val="0054622C"/>
    <w:rsid w:val="00550BCA"/>
    <w:rsid w:val="005518F6"/>
    <w:rsid w:val="0055304F"/>
    <w:rsid w:val="00554C5C"/>
    <w:rsid w:val="00555BAD"/>
    <w:rsid w:val="00555F94"/>
    <w:rsid w:val="00556593"/>
    <w:rsid w:val="0055792F"/>
    <w:rsid w:val="00557F37"/>
    <w:rsid w:val="00560BDD"/>
    <w:rsid w:val="00561282"/>
    <w:rsid w:val="00561570"/>
    <w:rsid w:val="00562279"/>
    <w:rsid w:val="00562B59"/>
    <w:rsid w:val="0056317E"/>
    <w:rsid w:val="00563262"/>
    <w:rsid w:val="00563B43"/>
    <w:rsid w:val="005640D9"/>
    <w:rsid w:val="00564E97"/>
    <w:rsid w:val="005656EB"/>
    <w:rsid w:val="00566814"/>
    <w:rsid w:val="00566D03"/>
    <w:rsid w:val="00567C9C"/>
    <w:rsid w:val="00570738"/>
    <w:rsid w:val="005707A9"/>
    <w:rsid w:val="00574F26"/>
    <w:rsid w:val="00575A05"/>
    <w:rsid w:val="005764AE"/>
    <w:rsid w:val="00581524"/>
    <w:rsid w:val="00581DAC"/>
    <w:rsid w:val="00583D1B"/>
    <w:rsid w:val="005854A5"/>
    <w:rsid w:val="00585FC9"/>
    <w:rsid w:val="005870D2"/>
    <w:rsid w:val="005879F3"/>
    <w:rsid w:val="00587D62"/>
    <w:rsid w:val="00590585"/>
    <w:rsid w:val="00591650"/>
    <w:rsid w:val="0059217A"/>
    <w:rsid w:val="005922A1"/>
    <w:rsid w:val="00592E34"/>
    <w:rsid w:val="00592F3C"/>
    <w:rsid w:val="00593123"/>
    <w:rsid w:val="005935E1"/>
    <w:rsid w:val="005939E2"/>
    <w:rsid w:val="00593AF7"/>
    <w:rsid w:val="0059405F"/>
    <w:rsid w:val="00595306"/>
    <w:rsid w:val="005956A5"/>
    <w:rsid w:val="00596131"/>
    <w:rsid w:val="00597FCD"/>
    <w:rsid w:val="005A027E"/>
    <w:rsid w:val="005A07BC"/>
    <w:rsid w:val="005A0E60"/>
    <w:rsid w:val="005A15E0"/>
    <w:rsid w:val="005A5DF3"/>
    <w:rsid w:val="005B012B"/>
    <w:rsid w:val="005B0883"/>
    <w:rsid w:val="005B0D74"/>
    <w:rsid w:val="005B35E9"/>
    <w:rsid w:val="005B4718"/>
    <w:rsid w:val="005B6D96"/>
    <w:rsid w:val="005C096E"/>
    <w:rsid w:val="005C2759"/>
    <w:rsid w:val="005C2D00"/>
    <w:rsid w:val="005C35A5"/>
    <w:rsid w:val="005C4C68"/>
    <w:rsid w:val="005C6C82"/>
    <w:rsid w:val="005D0164"/>
    <w:rsid w:val="005D38D3"/>
    <w:rsid w:val="005D42D7"/>
    <w:rsid w:val="005D6B2B"/>
    <w:rsid w:val="005E1DDB"/>
    <w:rsid w:val="005E2297"/>
    <w:rsid w:val="005E2415"/>
    <w:rsid w:val="005E286E"/>
    <w:rsid w:val="005E3C25"/>
    <w:rsid w:val="005E534D"/>
    <w:rsid w:val="005E5965"/>
    <w:rsid w:val="005E6752"/>
    <w:rsid w:val="005E6E73"/>
    <w:rsid w:val="005E75E2"/>
    <w:rsid w:val="005F0681"/>
    <w:rsid w:val="005F0B90"/>
    <w:rsid w:val="005F0EF5"/>
    <w:rsid w:val="005F344C"/>
    <w:rsid w:val="005F3EA8"/>
    <w:rsid w:val="005F3EF4"/>
    <w:rsid w:val="005F4A3D"/>
    <w:rsid w:val="005F70CA"/>
    <w:rsid w:val="005F7809"/>
    <w:rsid w:val="00600B82"/>
    <w:rsid w:val="00601193"/>
    <w:rsid w:val="00601791"/>
    <w:rsid w:val="006018CA"/>
    <w:rsid w:val="00602E29"/>
    <w:rsid w:val="00605009"/>
    <w:rsid w:val="00606979"/>
    <w:rsid w:val="00610D07"/>
    <w:rsid w:val="00612332"/>
    <w:rsid w:val="00612E9D"/>
    <w:rsid w:val="00613752"/>
    <w:rsid w:val="00616EB5"/>
    <w:rsid w:val="006204E9"/>
    <w:rsid w:val="00624954"/>
    <w:rsid w:val="00626BC2"/>
    <w:rsid w:val="00630177"/>
    <w:rsid w:val="00630EE0"/>
    <w:rsid w:val="00631FE0"/>
    <w:rsid w:val="006325D3"/>
    <w:rsid w:val="00633065"/>
    <w:rsid w:val="0063342A"/>
    <w:rsid w:val="00633776"/>
    <w:rsid w:val="006338C6"/>
    <w:rsid w:val="00635C4B"/>
    <w:rsid w:val="00637D2E"/>
    <w:rsid w:val="00641397"/>
    <w:rsid w:val="00644655"/>
    <w:rsid w:val="00644A5B"/>
    <w:rsid w:val="00645908"/>
    <w:rsid w:val="006473E7"/>
    <w:rsid w:val="00647739"/>
    <w:rsid w:val="00647E1E"/>
    <w:rsid w:val="0065081E"/>
    <w:rsid w:val="00652E8B"/>
    <w:rsid w:val="00653FD2"/>
    <w:rsid w:val="00654B1D"/>
    <w:rsid w:val="00654E3C"/>
    <w:rsid w:val="00655511"/>
    <w:rsid w:val="0065569D"/>
    <w:rsid w:val="006557D9"/>
    <w:rsid w:val="006567A8"/>
    <w:rsid w:val="00656A5D"/>
    <w:rsid w:val="0066439C"/>
    <w:rsid w:val="00664D10"/>
    <w:rsid w:val="006652C2"/>
    <w:rsid w:val="006666E9"/>
    <w:rsid w:val="006673F3"/>
    <w:rsid w:val="00671028"/>
    <w:rsid w:val="006748F7"/>
    <w:rsid w:val="00675AF4"/>
    <w:rsid w:val="00675D4C"/>
    <w:rsid w:val="00683596"/>
    <w:rsid w:val="00686E53"/>
    <w:rsid w:val="0068738C"/>
    <w:rsid w:val="006921CA"/>
    <w:rsid w:val="00694E3A"/>
    <w:rsid w:val="00696511"/>
    <w:rsid w:val="00696F65"/>
    <w:rsid w:val="00697427"/>
    <w:rsid w:val="00697B15"/>
    <w:rsid w:val="006A129C"/>
    <w:rsid w:val="006A332E"/>
    <w:rsid w:val="006A4553"/>
    <w:rsid w:val="006A4AF3"/>
    <w:rsid w:val="006A6AF8"/>
    <w:rsid w:val="006A754F"/>
    <w:rsid w:val="006B035D"/>
    <w:rsid w:val="006B347B"/>
    <w:rsid w:val="006B39CF"/>
    <w:rsid w:val="006B41B8"/>
    <w:rsid w:val="006B627E"/>
    <w:rsid w:val="006C0B9D"/>
    <w:rsid w:val="006C1403"/>
    <w:rsid w:val="006C1538"/>
    <w:rsid w:val="006C206C"/>
    <w:rsid w:val="006C5AF6"/>
    <w:rsid w:val="006C5C97"/>
    <w:rsid w:val="006C6689"/>
    <w:rsid w:val="006D0113"/>
    <w:rsid w:val="006D0B76"/>
    <w:rsid w:val="006D2E8B"/>
    <w:rsid w:val="006D3C1D"/>
    <w:rsid w:val="006D5FEB"/>
    <w:rsid w:val="006E0644"/>
    <w:rsid w:val="006E177F"/>
    <w:rsid w:val="006E32EB"/>
    <w:rsid w:val="006E42D6"/>
    <w:rsid w:val="006E4D64"/>
    <w:rsid w:val="006E597C"/>
    <w:rsid w:val="006E5A2C"/>
    <w:rsid w:val="006E5B9D"/>
    <w:rsid w:val="006E66E8"/>
    <w:rsid w:val="006E6E4E"/>
    <w:rsid w:val="006F05F1"/>
    <w:rsid w:val="006F2BB0"/>
    <w:rsid w:val="006F3001"/>
    <w:rsid w:val="006F32EC"/>
    <w:rsid w:val="006F381A"/>
    <w:rsid w:val="006F407B"/>
    <w:rsid w:val="006F42CA"/>
    <w:rsid w:val="006F49F2"/>
    <w:rsid w:val="006F5815"/>
    <w:rsid w:val="006F663A"/>
    <w:rsid w:val="0070020D"/>
    <w:rsid w:val="00701194"/>
    <w:rsid w:val="00702254"/>
    <w:rsid w:val="00704EC1"/>
    <w:rsid w:val="00706D7C"/>
    <w:rsid w:val="0070740B"/>
    <w:rsid w:val="0070743B"/>
    <w:rsid w:val="00710734"/>
    <w:rsid w:val="00710F2F"/>
    <w:rsid w:val="007120B3"/>
    <w:rsid w:val="0071265D"/>
    <w:rsid w:val="0071434A"/>
    <w:rsid w:val="00720042"/>
    <w:rsid w:val="00720FCB"/>
    <w:rsid w:val="007224F3"/>
    <w:rsid w:val="0072328E"/>
    <w:rsid w:val="00723AE8"/>
    <w:rsid w:val="00723E5A"/>
    <w:rsid w:val="0072583F"/>
    <w:rsid w:val="00725CA2"/>
    <w:rsid w:val="0072619D"/>
    <w:rsid w:val="00726643"/>
    <w:rsid w:val="0073179A"/>
    <w:rsid w:val="00732FE8"/>
    <w:rsid w:val="007340D6"/>
    <w:rsid w:val="007345B8"/>
    <w:rsid w:val="00734976"/>
    <w:rsid w:val="00734B27"/>
    <w:rsid w:val="00736379"/>
    <w:rsid w:val="00736B0D"/>
    <w:rsid w:val="00737530"/>
    <w:rsid w:val="00740447"/>
    <w:rsid w:val="00742A49"/>
    <w:rsid w:val="00743093"/>
    <w:rsid w:val="00745170"/>
    <w:rsid w:val="00745BBA"/>
    <w:rsid w:val="00745C62"/>
    <w:rsid w:val="00746B03"/>
    <w:rsid w:val="00747833"/>
    <w:rsid w:val="00750F74"/>
    <w:rsid w:val="007529CA"/>
    <w:rsid w:val="00752C58"/>
    <w:rsid w:val="007533A3"/>
    <w:rsid w:val="00760930"/>
    <w:rsid w:val="00760D4D"/>
    <w:rsid w:val="00761151"/>
    <w:rsid w:val="00761158"/>
    <w:rsid w:val="0076179A"/>
    <w:rsid w:val="00761C9B"/>
    <w:rsid w:val="0076268F"/>
    <w:rsid w:val="007649FC"/>
    <w:rsid w:val="00764A03"/>
    <w:rsid w:val="00766CB5"/>
    <w:rsid w:val="00766F7D"/>
    <w:rsid w:val="0076705E"/>
    <w:rsid w:val="007674BD"/>
    <w:rsid w:val="00767E58"/>
    <w:rsid w:val="00770A26"/>
    <w:rsid w:val="00770E41"/>
    <w:rsid w:val="0077164D"/>
    <w:rsid w:val="00771CE6"/>
    <w:rsid w:val="00772B25"/>
    <w:rsid w:val="0077328D"/>
    <w:rsid w:val="0077496D"/>
    <w:rsid w:val="00777AFB"/>
    <w:rsid w:val="007807E6"/>
    <w:rsid w:val="00780B04"/>
    <w:rsid w:val="0078130D"/>
    <w:rsid w:val="007815B0"/>
    <w:rsid w:val="0078671A"/>
    <w:rsid w:val="00791C0B"/>
    <w:rsid w:val="0079302F"/>
    <w:rsid w:val="00794DD7"/>
    <w:rsid w:val="007960E9"/>
    <w:rsid w:val="0079675C"/>
    <w:rsid w:val="007A1456"/>
    <w:rsid w:val="007A39EA"/>
    <w:rsid w:val="007A5F9E"/>
    <w:rsid w:val="007A703F"/>
    <w:rsid w:val="007B1BC2"/>
    <w:rsid w:val="007B5F17"/>
    <w:rsid w:val="007C2AF3"/>
    <w:rsid w:val="007C63F6"/>
    <w:rsid w:val="007C651F"/>
    <w:rsid w:val="007C699C"/>
    <w:rsid w:val="007C6C51"/>
    <w:rsid w:val="007D087D"/>
    <w:rsid w:val="007D100D"/>
    <w:rsid w:val="007D1E51"/>
    <w:rsid w:val="007D29F4"/>
    <w:rsid w:val="007D38A4"/>
    <w:rsid w:val="007D56B5"/>
    <w:rsid w:val="007D6FDD"/>
    <w:rsid w:val="007D7E9E"/>
    <w:rsid w:val="007E13A9"/>
    <w:rsid w:val="007E2221"/>
    <w:rsid w:val="007E3B11"/>
    <w:rsid w:val="007E4F13"/>
    <w:rsid w:val="007E5B09"/>
    <w:rsid w:val="007E6F51"/>
    <w:rsid w:val="007F0E3A"/>
    <w:rsid w:val="007F109B"/>
    <w:rsid w:val="007F133C"/>
    <w:rsid w:val="007F48C2"/>
    <w:rsid w:val="00804DCB"/>
    <w:rsid w:val="00805F85"/>
    <w:rsid w:val="00807F15"/>
    <w:rsid w:val="008101EE"/>
    <w:rsid w:val="00812AF8"/>
    <w:rsid w:val="008167A4"/>
    <w:rsid w:val="00817788"/>
    <w:rsid w:val="008203E1"/>
    <w:rsid w:val="00820878"/>
    <w:rsid w:val="008220D1"/>
    <w:rsid w:val="008225B1"/>
    <w:rsid w:val="00824545"/>
    <w:rsid w:val="00825498"/>
    <w:rsid w:val="00825ECA"/>
    <w:rsid w:val="00832141"/>
    <w:rsid w:val="0083273A"/>
    <w:rsid w:val="00832DB3"/>
    <w:rsid w:val="00833DD7"/>
    <w:rsid w:val="0083414A"/>
    <w:rsid w:val="0083671D"/>
    <w:rsid w:val="00840130"/>
    <w:rsid w:val="00843E48"/>
    <w:rsid w:val="00844047"/>
    <w:rsid w:val="00844F46"/>
    <w:rsid w:val="00845CB0"/>
    <w:rsid w:val="00845DA7"/>
    <w:rsid w:val="008464B4"/>
    <w:rsid w:val="0084771F"/>
    <w:rsid w:val="008500DA"/>
    <w:rsid w:val="008501F1"/>
    <w:rsid w:val="00851DEC"/>
    <w:rsid w:val="0085384F"/>
    <w:rsid w:val="00854CF8"/>
    <w:rsid w:val="00854FDC"/>
    <w:rsid w:val="008574B7"/>
    <w:rsid w:val="00863311"/>
    <w:rsid w:val="008638A5"/>
    <w:rsid w:val="00864B09"/>
    <w:rsid w:val="00866427"/>
    <w:rsid w:val="008713D7"/>
    <w:rsid w:val="008747A5"/>
    <w:rsid w:val="0087559F"/>
    <w:rsid w:val="00875602"/>
    <w:rsid w:val="00876560"/>
    <w:rsid w:val="0087724B"/>
    <w:rsid w:val="00880CDD"/>
    <w:rsid w:val="00880EDC"/>
    <w:rsid w:val="0088279A"/>
    <w:rsid w:val="00883412"/>
    <w:rsid w:val="00883F1D"/>
    <w:rsid w:val="00884734"/>
    <w:rsid w:val="0088486E"/>
    <w:rsid w:val="0088618C"/>
    <w:rsid w:val="00886475"/>
    <w:rsid w:val="008867CD"/>
    <w:rsid w:val="008869C0"/>
    <w:rsid w:val="00887741"/>
    <w:rsid w:val="00890355"/>
    <w:rsid w:val="008904B4"/>
    <w:rsid w:val="008908AA"/>
    <w:rsid w:val="008909D8"/>
    <w:rsid w:val="008924E9"/>
    <w:rsid w:val="008927EC"/>
    <w:rsid w:val="00892979"/>
    <w:rsid w:val="00892A6F"/>
    <w:rsid w:val="0089402A"/>
    <w:rsid w:val="008946D9"/>
    <w:rsid w:val="00897BA0"/>
    <w:rsid w:val="008A2946"/>
    <w:rsid w:val="008A2FF8"/>
    <w:rsid w:val="008A3403"/>
    <w:rsid w:val="008A4C4D"/>
    <w:rsid w:val="008A553A"/>
    <w:rsid w:val="008A57DB"/>
    <w:rsid w:val="008B0949"/>
    <w:rsid w:val="008B1054"/>
    <w:rsid w:val="008B2D0C"/>
    <w:rsid w:val="008B36D6"/>
    <w:rsid w:val="008B392F"/>
    <w:rsid w:val="008B727A"/>
    <w:rsid w:val="008B755E"/>
    <w:rsid w:val="008C423D"/>
    <w:rsid w:val="008C5CBE"/>
    <w:rsid w:val="008C6336"/>
    <w:rsid w:val="008C68FC"/>
    <w:rsid w:val="008C7FE4"/>
    <w:rsid w:val="008D18E2"/>
    <w:rsid w:val="008D1F54"/>
    <w:rsid w:val="008D2505"/>
    <w:rsid w:val="008D43DE"/>
    <w:rsid w:val="008D4C23"/>
    <w:rsid w:val="008D542E"/>
    <w:rsid w:val="008D713C"/>
    <w:rsid w:val="008D7DEA"/>
    <w:rsid w:val="008D7E2D"/>
    <w:rsid w:val="008E12A6"/>
    <w:rsid w:val="008E14BF"/>
    <w:rsid w:val="008E25AB"/>
    <w:rsid w:val="008E5E58"/>
    <w:rsid w:val="008E6758"/>
    <w:rsid w:val="008F033E"/>
    <w:rsid w:val="008F3324"/>
    <w:rsid w:val="008F3AE6"/>
    <w:rsid w:val="008F3C00"/>
    <w:rsid w:val="008F4DDD"/>
    <w:rsid w:val="008F67BB"/>
    <w:rsid w:val="009009E1"/>
    <w:rsid w:val="00900CD4"/>
    <w:rsid w:val="00903472"/>
    <w:rsid w:val="0090371B"/>
    <w:rsid w:val="00903831"/>
    <w:rsid w:val="009041B0"/>
    <w:rsid w:val="009042DA"/>
    <w:rsid w:val="00905F76"/>
    <w:rsid w:val="00906FB7"/>
    <w:rsid w:val="009073B2"/>
    <w:rsid w:val="0090770F"/>
    <w:rsid w:val="0091141C"/>
    <w:rsid w:val="00912A3A"/>
    <w:rsid w:val="00912BEF"/>
    <w:rsid w:val="00912CB9"/>
    <w:rsid w:val="009143D5"/>
    <w:rsid w:val="00914669"/>
    <w:rsid w:val="009163A8"/>
    <w:rsid w:val="00921824"/>
    <w:rsid w:val="00921AC6"/>
    <w:rsid w:val="0092228B"/>
    <w:rsid w:val="00922476"/>
    <w:rsid w:val="00923AE2"/>
    <w:rsid w:val="00925F6B"/>
    <w:rsid w:val="00926887"/>
    <w:rsid w:val="00926A06"/>
    <w:rsid w:val="00927B2E"/>
    <w:rsid w:val="009303E7"/>
    <w:rsid w:val="00930FB9"/>
    <w:rsid w:val="0093240B"/>
    <w:rsid w:val="00932A61"/>
    <w:rsid w:val="00932E31"/>
    <w:rsid w:val="00932FBA"/>
    <w:rsid w:val="00933749"/>
    <w:rsid w:val="00933883"/>
    <w:rsid w:val="009349EF"/>
    <w:rsid w:val="00935BA0"/>
    <w:rsid w:val="00937C4A"/>
    <w:rsid w:val="0094008B"/>
    <w:rsid w:val="00941C43"/>
    <w:rsid w:val="00941CA9"/>
    <w:rsid w:val="00945833"/>
    <w:rsid w:val="009465E9"/>
    <w:rsid w:val="00946870"/>
    <w:rsid w:val="009509D8"/>
    <w:rsid w:val="00950AD5"/>
    <w:rsid w:val="009519EA"/>
    <w:rsid w:val="00953E09"/>
    <w:rsid w:val="009546B8"/>
    <w:rsid w:val="00954DE6"/>
    <w:rsid w:val="009553A3"/>
    <w:rsid w:val="0095556D"/>
    <w:rsid w:val="0095791D"/>
    <w:rsid w:val="009602C3"/>
    <w:rsid w:val="00960BF1"/>
    <w:rsid w:val="00961244"/>
    <w:rsid w:val="009615D0"/>
    <w:rsid w:val="009616F3"/>
    <w:rsid w:val="00961A0E"/>
    <w:rsid w:val="00962361"/>
    <w:rsid w:val="00962D84"/>
    <w:rsid w:val="00963563"/>
    <w:rsid w:val="009638E6"/>
    <w:rsid w:val="00963B73"/>
    <w:rsid w:val="00964385"/>
    <w:rsid w:val="00966AAB"/>
    <w:rsid w:val="00967FCE"/>
    <w:rsid w:val="00973065"/>
    <w:rsid w:val="00973119"/>
    <w:rsid w:val="009735C6"/>
    <w:rsid w:val="00973C61"/>
    <w:rsid w:val="00974297"/>
    <w:rsid w:val="009743A9"/>
    <w:rsid w:val="00975586"/>
    <w:rsid w:val="00975CD0"/>
    <w:rsid w:val="00980E2E"/>
    <w:rsid w:val="0098168D"/>
    <w:rsid w:val="009827F0"/>
    <w:rsid w:val="00982C6D"/>
    <w:rsid w:val="00983A0A"/>
    <w:rsid w:val="009841CB"/>
    <w:rsid w:val="00984E02"/>
    <w:rsid w:val="00986464"/>
    <w:rsid w:val="00986F0E"/>
    <w:rsid w:val="009905D9"/>
    <w:rsid w:val="00990B47"/>
    <w:rsid w:val="00990E3A"/>
    <w:rsid w:val="00991D36"/>
    <w:rsid w:val="0099299A"/>
    <w:rsid w:val="00992BA9"/>
    <w:rsid w:val="00992E7B"/>
    <w:rsid w:val="009938E5"/>
    <w:rsid w:val="00993F3E"/>
    <w:rsid w:val="0099499F"/>
    <w:rsid w:val="009950B5"/>
    <w:rsid w:val="00995DE5"/>
    <w:rsid w:val="00995DE9"/>
    <w:rsid w:val="009A0C48"/>
    <w:rsid w:val="009A3F1C"/>
    <w:rsid w:val="009A4014"/>
    <w:rsid w:val="009A6712"/>
    <w:rsid w:val="009A6D9A"/>
    <w:rsid w:val="009B1A02"/>
    <w:rsid w:val="009B2C78"/>
    <w:rsid w:val="009B38DC"/>
    <w:rsid w:val="009B545B"/>
    <w:rsid w:val="009B6E4B"/>
    <w:rsid w:val="009B712F"/>
    <w:rsid w:val="009B7181"/>
    <w:rsid w:val="009B77D0"/>
    <w:rsid w:val="009C128C"/>
    <w:rsid w:val="009C13C0"/>
    <w:rsid w:val="009C1D35"/>
    <w:rsid w:val="009C4E8E"/>
    <w:rsid w:val="009C681E"/>
    <w:rsid w:val="009C6E8C"/>
    <w:rsid w:val="009C7178"/>
    <w:rsid w:val="009C73FE"/>
    <w:rsid w:val="009D00E8"/>
    <w:rsid w:val="009D0523"/>
    <w:rsid w:val="009D2E44"/>
    <w:rsid w:val="009D32B1"/>
    <w:rsid w:val="009D3407"/>
    <w:rsid w:val="009D3F76"/>
    <w:rsid w:val="009D5A19"/>
    <w:rsid w:val="009D6B9B"/>
    <w:rsid w:val="009E0FD9"/>
    <w:rsid w:val="009E1296"/>
    <w:rsid w:val="009E15A9"/>
    <w:rsid w:val="009E1E66"/>
    <w:rsid w:val="009E312A"/>
    <w:rsid w:val="009E40B3"/>
    <w:rsid w:val="009E4CB6"/>
    <w:rsid w:val="009E687B"/>
    <w:rsid w:val="009E6AC0"/>
    <w:rsid w:val="009F011D"/>
    <w:rsid w:val="009F49DD"/>
    <w:rsid w:val="009F69C2"/>
    <w:rsid w:val="009F7172"/>
    <w:rsid w:val="009F7471"/>
    <w:rsid w:val="009F75F0"/>
    <w:rsid w:val="009F7935"/>
    <w:rsid w:val="00A0054B"/>
    <w:rsid w:val="00A03F5F"/>
    <w:rsid w:val="00A04224"/>
    <w:rsid w:val="00A06325"/>
    <w:rsid w:val="00A07738"/>
    <w:rsid w:val="00A115A2"/>
    <w:rsid w:val="00A122AE"/>
    <w:rsid w:val="00A13A80"/>
    <w:rsid w:val="00A14E8F"/>
    <w:rsid w:val="00A15600"/>
    <w:rsid w:val="00A16F7C"/>
    <w:rsid w:val="00A22836"/>
    <w:rsid w:val="00A23550"/>
    <w:rsid w:val="00A24F16"/>
    <w:rsid w:val="00A24FCA"/>
    <w:rsid w:val="00A254A5"/>
    <w:rsid w:val="00A27A44"/>
    <w:rsid w:val="00A31242"/>
    <w:rsid w:val="00A312D4"/>
    <w:rsid w:val="00A3139E"/>
    <w:rsid w:val="00A31C90"/>
    <w:rsid w:val="00A33193"/>
    <w:rsid w:val="00A33249"/>
    <w:rsid w:val="00A3405A"/>
    <w:rsid w:val="00A34E32"/>
    <w:rsid w:val="00A353E8"/>
    <w:rsid w:val="00A358A8"/>
    <w:rsid w:val="00A369FA"/>
    <w:rsid w:val="00A4031B"/>
    <w:rsid w:val="00A44A90"/>
    <w:rsid w:val="00A455EA"/>
    <w:rsid w:val="00A459A1"/>
    <w:rsid w:val="00A45C16"/>
    <w:rsid w:val="00A4664B"/>
    <w:rsid w:val="00A46679"/>
    <w:rsid w:val="00A46898"/>
    <w:rsid w:val="00A46944"/>
    <w:rsid w:val="00A47F4C"/>
    <w:rsid w:val="00A47F7C"/>
    <w:rsid w:val="00A50734"/>
    <w:rsid w:val="00A52690"/>
    <w:rsid w:val="00A527B4"/>
    <w:rsid w:val="00A53D60"/>
    <w:rsid w:val="00A53F6B"/>
    <w:rsid w:val="00A5559C"/>
    <w:rsid w:val="00A56D6E"/>
    <w:rsid w:val="00A57A48"/>
    <w:rsid w:val="00A61633"/>
    <w:rsid w:val="00A6355C"/>
    <w:rsid w:val="00A637B6"/>
    <w:rsid w:val="00A6436A"/>
    <w:rsid w:val="00A71BED"/>
    <w:rsid w:val="00A71E25"/>
    <w:rsid w:val="00A72817"/>
    <w:rsid w:val="00A72FE8"/>
    <w:rsid w:val="00A73159"/>
    <w:rsid w:val="00A7566D"/>
    <w:rsid w:val="00A76134"/>
    <w:rsid w:val="00A76332"/>
    <w:rsid w:val="00A76857"/>
    <w:rsid w:val="00A82C3E"/>
    <w:rsid w:val="00A84D20"/>
    <w:rsid w:val="00A879AC"/>
    <w:rsid w:val="00A91374"/>
    <w:rsid w:val="00A9218E"/>
    <w:rsid w:val="00A93CF2"/>
    <w:rsid w:val="00A9419D"/>
    <w:rsid w:val="00A965C8"/>
    <w:rsid w:val="00A96718"/>
    <w:rsid w:val="00AA0B29"/>
    <w:rsid w:val="00AA2828"/>
    <w:rsid w:val="00AA39AC"/>
    <w:rsid w:val="00AA6F0F"/>
    <w:rsid w:val="00AA7500"/>
    <w:rsid w:val="00AA7674"/>
    <w:rsid w:val="00AB0D7D"/>
    <w:rsid w:val="00AB0E26"/>
    <w:rsid w:val="00AB190C"/>
    <w:rsid w:val="00AB1D58"/>
    <w:rsid w:val="00AB21D3"/>
    <w:rsid w:val="00AB2A5D"/>
    <w:rsid w:val="00AB34DA"/>
    <w:rsid w:val="00AB480B"/>
    <w:rsid w:val="00AB6076"/>
    <w:rsid w:val="00AB637E"/>
    <w:rsid w:val="00AB645A"/>
    <w:rsid w:val="00AB7229"/>
    <w:rsid w:val="00AC0BA2"/>
    <w:rsid w:val="00AC1258"/>
    <w:rsid w:val="00AC15DD"/>
    <w:rsid w:val="00AC268D"/>
    <w:rsid w:val="00AC54F9"/>
    <w:rsid w:val="00AC5857"/>
    <w:rsid w:val="00AC58F0"/>
    <w:rsid w:val="00AC74CA"/>
    <w:rsid w:val="00AD2745"/>
    <w:rsid w:val="00AD423C"/>
    <w:rsid w:val="00AD43E5"/>
    <w:rsid w:val="00AD4A2B"/>
    <w:rsid w:val="00AD4C1A"/>
    <w:rsid w:val="00AD4E6D"/>
    <w:rsid w:val="00AD519D"/>
    <w:rsid w:val="00AD6909"/>
    <w:rsid w:val="00AE029F"/>
    <w:rsid w:val="00AE168A"/>
    <w:rsid w:val="00AE194F"/>
    <w:rsid w:val="00AE47E7"/>
    <w:rsid w:val="00AE5334"/>
    <w:rsid w:val="00AE56CF"/>
    <w:rsid w:val="00AE69D3"/>
    <w:rsid w:val="00AE6D95"/>
    <w:rsid w:val="00AE70FF"/>
    <w:rsid w:val="00AF0B79"/>
    <w:rsid w:val="00AF1589"/>
    <w:rsid w:val="00AF1AB7"/>
    <w:rsid w:val="00AF46FA"/>
    <w:rsid w:val="00AF57E3"/>
    <w:rsid w:val="00AF5F7D"/>
    <w:rsid w:val="00AF775B"/>
    <w:rsid w:val="00B01F78"/>
    <w:rsid w:val="00B02AFD"/>
    <w:rsid w:val="00B03161"/>
    <w:rsid w:val="00B056FA"/>
    <w:rsid w:val="00B05C32"/>
    <w:rsid w:val="00B06C25"/>
    <w:rsid w:val="00B06CE0"/>
    <w:rsid w:val="00B1054E"/>
    <w:rsid w:val="00B10607"/>
    <w:rsid w:val="00B14045"/>
    <w:rsid w:val="00B14BC8"/>
    <w:rsid w:val="00B16F44"/>
    <w:rsid w:val="00B227F0"/>
    <w:rsid w:val="00B22A40"/>
    <w:rsid w:val="00B22BFF"/>
    <w:rsid w:val="00B22DF7"/>
    <w:rsid w:val="00B256E9"/>
    <w:rsid w:val="00B263C6"/>
    <w:rsid w:val="00B26A2F"/>
    <w:rsid w:val="00B2774D"/>
    <w:rsid w:val="00B27D94"/>
    <w:rsid w:val="00B30AE1"/>
    <w:rsid w:val="00B313EA"/>
    <w:rsid w:val="00B31843"/>
    <w:rsid w:val="00B31D09"/>
    <w:rsid w:val="00B373A0"/>
    <w:rsid w:val="00B3752E"/>
    <w:rsid w:val="00B37FE8"/>
    <w:rsid w:val="00B41C93"/>
    <w:rsid w:val="00B42FC2"/>
    <w:rsid w:val="00B43E20"/>
    <w:rsid w:val="00B456C6"/>
    <w:rsid w:val="00B5258B"/>
    <w:rsid w:val="00B52D7D"/>
    <w:rsid w:val="00B53F22"/>
    <w:rsid w:val="00B54098"/>
    <w:rsid w:val="00B54F9B"/>
    <w:rsid w:val="00B55581"/>
    <w:rsid w:val="00B56CC8"/>
    <w:rsid w:val="00B60816"/>
    <w:rsid w:val="00B619F0"/>
    <w:rsid w:val="00B62EAF"/>
    <w:rsid w:val="00B64A0A"/>
    <w:rsid w:val="00B66066"/>
    <w:rsid w:val="00B70D18"/>
    <w:rsid w:val="00B71CA7"/>
    <w:rsid w:val="00B72220"/>
    <w:rsid w:val="00B731FC"/>
    <w:rsid w:val="00B73646"/>
    <w:rsid w:val="00B76CA0"/>
    <w:rsid w:val="00B8281B"/>
    <w:rsid w:val="00B85EF2"/>
    <w:rsid w:val="00B907CE"/>
    <w:rsid w:val="00B9179B"/>
    <w:rsid w:val="00B936E2"/>
    <w:rsid w:val="00B95F61"/>
    <w:rsid w:val="00B95F7D"/>
    <w:rsid w:val="00B9637E"/>
    <w:rsid w:val="00BA0CFE"/>
    <w:rsid w:val="00BA2753"/>
    <w:rsid w:val="00BA2C80"/>
    <w:rsid w:val="00BA3BA9"/>
    <w:rsid w:val="00BA5921"/>
    <w:rsid w:val="00BA5DF1"/>
    <w:rsid w:val="00BA79F7"/>
    <w:rsid w:val="00BB24EB"/>
    <w:rsid w:val="00BB251B"/>
    <w:rsid w:val="00BB26B2"/>
    <w:rsid w:val="00BB39FC"/>
    <w:rsid w:val="00BB3FA6"/>
    <w:rsid w:val="00BB4DFF"/>
    <w:rsid w:val="00BB4FBA"/>
    <w:rsid w:val="00BB525E"/>
    <w:rsid w:val="00BB5A63"/>
    <w:rsid w:val="00BB6079"/>
    <w:rsid w:val="00BB6667"/>
    <w:rsid w:val="00BC0299"/>
    <w:rsid w:val="00BC4DE0"/>
    <w:rsid w:val="00BC525C"/>
    <w:rsid w:val="00BC5AFB"/>
    <w:rsid w:val="00BC6823"/>
    <w:rsid w:val="00BC7B95"/>
    <w:rsid w:val="00BD03CB"/>
    <w:rsid w:val="00BD17E7"/>
    <w:rsid w:val="00BD2D4B"/>
    <w:rsid w:val="00BD43C2"/>
    <w:rsid w:val="00BD64C6"/>
    <w:rsid w:val="00BD709E"/>
    <w:rsid w:val="00BD76AE"/>
    <w:rsid w:val="00BD7889"/>
    <w:rsid w:val="00BE0BBF"/>
    <w:rsid w:val="00BE0DDB"/>
    <w:rsid w:val="00BE2F01"/>
    <w:rsid w:val="00BE3133"/>
    <w:rsid w:val="00BE38B8"/>
    <w:rsid w:val="00BE4070"/>
    <w:rsid w:val="00BE4EEE"/>
    <w:rsid w:val="00BE6228"/>
    <w:rsid w:val="00BE6B13"/>
    <w:rsid w:val="00BE7334"/>
    <w:rsid w:val="00BF0D0C"/>
    <w:rsid w:val="00BF3964"/>
    <w:rsid w:val="00BF77F0"/>
    <w:rsid w:val="00C00191"/>
    <w:rsid w:val="00C01041"/>
    <w:rsid w:val="00C0165F"/>
    <w:rsid w:val="00C019A3"/>
    <w:rsid w:val="00C01AC5"/>
    <w:rsid w:val="00C03002"/>
    <w:rsid w:val="00C03BD0"/>
    <w:rsid w:val="00C05695"/>
    <w:rsid w:val="00C07091"/>
    <w:rsid w:val="00C07DB7"/>
    <w:rsid w:val="00C07E64"/>
    <w:rsid w:val="00C107A8"/>
    <w:rsid w:val="00C11796"/>
    <w:rsid w:val="00C1266C"/>
    <w:rsid w:val="00C12EA7"/>
    <w:rsid w:val="00C13D54"/>
    <w:rsid w:val="00C13F0B"/>
    <w:rsid w:val="00C173FF"/>
    <w:rsid w:val="00C1786B"/>
    <w:rsid w:val="00C17C99"/>
    <w:rsid w:val="00C201D3"/>
    <w:rsid w:val="00C20762"/>
    <w:rsid w:val="00C21AD7"/>
    <w:rsid w:val="00C22A59"/>
    <w:rsid w:val="00C23AFD"/>
    <w:rsid w:val="00C23E08"/>
    <w:rsid w:val="00C23E44"/>
    <w:rsid w:val="00C24CF1"/>
    <w:rsid w:val="00C25675"/>
    <w:rsid w:val="00C25C69"/>
    <w:rsid w:val="00C27A0D"/>
    <w:rsid w:val="00C30DAA"/>
    <w:rsid w:val="00C314B0"/>
    <w:rsid w:val="00C31F36"/>
    <w:rsid w:val="00C32593"/>
    <w:rsid w:val="00C35F0F"/>
    <w:rsid w:val="00C368F6"/>
    <w:rsid w:val="00C41818"/>
    <w:rsid w:val="00C426D4"/>
    <w:rsid w:val="00C4360D"/>
    <w:rsid w:val="00C46B09"/>
    <w:rsid w:val="00C47B97"/>
    <w:rsid w:val="00C50A68"/>
    <w:rsid w:val="00C517A1"/>
    <w:rsid w:val="00C54B03"/>
    <w:rsid w:val="00C56CFB"/>
    <w:rsid w:val="00C57773"/>
    <w:rsid w:val="00C614BA"/>
    <w:rsid w:val="00C61BEC"/>
    <w:rsid w:val="00C62724"/>
    <w:rsid w:val="00C628FD"/>
    <w:rsid w:val="00C6313B"/>
    <w:rsid w:val="00C639FD"/>
    <w:rsid w:val="00C63BB3"/>
    <w:rsid w:val="00C66313"/>
    <w:rsid w:val="00C67E69"/>
    <w:rsid w:val="00C704B7"/>
    <w:rsid w:val="00C71DFB"/>
    <w:rsid w:val="00C73CAD"/>
    <w:rsid w:val="00C806A9"/>
    <w:rsid w:val="00C80802"/>
    <w:rsid w:val="00C838C3"/>
    <w:rsid w:val="00C859F5"/>
    <w:rsid w:val="00C865F7"/>
    <w:rsid w:val="00C87AE5"/>
    <w:rsid w:val="00C87C8C"/>
    <w:rsid w:val="00C908BF"/>
    <w:rsid w:val="00C910FF"/>
    <w:rsid w:val="00C91850"/>
    <w:rsid w:val="00C918A3"/>
    <w:rsid w:val="00C9282D"/>
    <w:rsid w:val="00C92C88"/>
    <w:rsid w:val="00C938DE"/>
    <w:rsid w:val="00C9703E"/>
    <w:rsid w:val="00CA0299"/>
    <w:rsid w:val="00CA4AA9"/>
    <w:rsid w:val="00CA5260"/>
    <w:rsid w:val="00CA6419"/>
    <w:rsid w:val="00CA7442"/>
    <w:rsid w:val="00CB088D"/>
    <w:rsid w:val="00CB12CF"/>
    <w:rsid w:val="00CB2958"/>
    <w:rsid w:val="00CB29E1"/>
    <w:rsid w:val="00CB2BD4"/>
    <w:rsid w:val="00CB3864"/>
    <w:rsid w:val="00CB5FE5"/>
    <w:rsid w:val="00CB667F"/>
    <w:rsid w:val="00CB6CC7"/>
    <w:rsid w:val="00CB7717"/>
    <w:rsid w:val="00CC07EE"/>
    <w:rsid w:val="00CC3170"/>
    <w:rsid w:val="00CC3E48"/>
    <w:rsid w:val="00CC564D"/>
    <w:rsid w:val="00CC58D7"/>
    <w:rsid w:val="00CC65DC"/>
    <w:rsid w:val="00CC774F"/>
    <w:rsid w:val="00CC7BBA"/>
    <w:rsid w:val="00CD1234"/>
    <w:rsid w:val="00CD2067"/>
    <w:rsid w:val="00CD2703"/>
    <w:rsid w:val="00CD42E0"/>
    <w:rsid w:val="00CD5F05"/>
    <w:rsid w:val="00CE291A"/>
    <w:rsid w:val="00CE370B"/>
    <w:rsid w:val="00CE40F5"/>
    <w:rsid w:val="00CE412D"/>
    <w:rsid w:val="00CE46AB"/>
    <w:rsid w:val="00CE520E"/>
    <w:rsid w:val="00CE6EE3"/>
    <w:rsid w:val="00CE6FD7"/>
    <w:rsid w:val="00CE74D7"/>
    <w:rsid w:val="00CE7A0B"/>
    <w:rsid w:val="00CF15BA"/>
    <w:rsid w:val="00CF1780"/>
    <w:rsid w:val="00CF45C8"/>
    <w:rsid w:val="00CF54C2"/>
    <w:rsid w:val="00CF60D9"/>
    <w:rsid w:val="00CF6301"/>
    <w:rsid w:val="00D011C8"/>
    <w:rsid w:val="00D02F45"/>
    <w:rsid w:val="00D03A43"/>
    <w:rsid w:val="00D04971"/>
    <w:rsid w:val="00D04B31"/>
    <w:rsid w:val="00D061B9"/>
    <w:rsid w:val="00D11270"/>
    <w:rsid w:val="00D114D3"/>
    <w:rsid w:val="00D137CB"/>
    <w:rsid w:val="00D144DF"/>
    <w:rsid w:val="00D15D24"/>
    <w:rsid w:val="00D174F9"/>
    <w:rsid w:val="00D207C1"/>
    <w:rsid w:val="00D2080B"/>
    <w:rsid w:val="00D20CA8"/>
    <w:rsid w:val="00D214A2"/>
    <w:rsid w:val="00D238C4"/>
    <w:rsid w:val="00D24876"/>
    <w:rsid w:val="00D253C2"/>
    <w:rsid w:val="00D26587"/>
    <w:rsid w:val="00D26CF0"/>
    <w:rsid w:val="00D26EF6"/>
    <w:rsid w:val="00D27278"/>
    <w:rsid w:val="00D305BC"/>
    <w:rsid w:val="00D30C25"/>
    <w:rsid w:val="00D32D9C"/>
    <w:rsid w:val="00D33338"/>
    <w:rsid w:val="00D353C5"/>
    <w:rsid w:val="00D36AB5"/>
    <w:rsid w:val="00D37296"/>
    <w:rsid w:val="00D37495"/>
    <w:rsid w:val="00D4318B"/>
    <w:rsid w:val="00D4474F"/>
    <w:rsid w:val="00D46353"/>
    <w:rsid w:val="00D46B6E"/>
    <w:rsid w:val="00D46D70"/>
    <w:rsid w:val="00D46FEB"/>
    <w:rsid w:val="00D50174"/>
    <w:rsid w:val="00D50F6C"/>
    <w:rsid w:val="00D51677"/>
    <w:rsid w:val="00D527AE"/>
    <w:rsid w:val="00D5293C"/>
    <w:rsid w:val="00D559AA"/>
    <w:rsid w:val="00D61C4D"/>
    <w:rsid w:val="00D62192"/>
    <w:rsid w:val="00D64A58"/>
    <w:rsid w:val="00D64C69"/>
    <w:rsid w:val="00D66A34"/>
    <w:rsid w:val="00D70C1D"/>
    <w:rsid w:val="00D70DBF"/>
    <w:rsid w:val="00D72527"/>
    <w:rsid w:val="00D72737"/>
    <w:rsid w:val="00D72CC9"/>
    <w:rsid w:val="00D73545"/>
    <w:rsid w:val="00D74E6D"/>
    <w:rsid w:val="00D763FE"/>
    <w:rsid w:val="00D76A37"/>
    <w:rsid w:val="00D77335"/>
    <w:rsid w:val="00D77952"/>
    <w:rsid w:val="00D82165"/>
    <w:rsid w:val="00D82769"/>
    <w:rsid w:val="00D84702"/>
    <w:rsid w:val="00D85622"/>
    <w:rsid w:val="00D85A6B"/>
    <w:rsid w:val="00D860EF"/>
    <w:rsid w:val="00D9343C"/>
    <w:rsid w:val="00D93838"/>
    <w:rsid w:val="00D96177"/>
    <w:rsid w:val="00D97135"/>
    <w:rsid w:val="00D972DD"/>
    <w:rsid w:val="00D97C26"/>
    <w:rsid w:val="00DA141A"/>
    <w:rsid w:val="00DA28D1"/>
    <w:rsid w:val="00DA4715"/>
    <w:rsid w:val="00DA7138"/>
    <w:rsid w:val="00DA77B2"/>
    <w:rsid w:val="00DA7C75"/>
    <w:rsid w:val="00DB04D4"/>
    <w:rsid w:val="00DB162F"/>
    <w:rsid w:val="00DB1B3E"/>
    <w:rsid w:val="00DB1DFA"/>
    <w:rsid w:val="00DB2094"/>
    <w:rsid w:val="00DB263D"/>
    <w:rsid w:val="00DB2F98"/>
    <w:rsid w:val="00DB3643"/>
    <w:rsid w:val="00DB3EFD"/>
    <w:rsid w:val="00DB4237"/>
    <w:rsid w:val="00DB4D7A"/>
    <w:rsid w:val="00DB55BF"/>
    <w:rsid w:val="00DB5AE0"/>
    <w:rsid w:val="00DB6B68"/>
    <w:rsid w:val="00DC01CA"/>
    <w:rsid w:val="00DC0BFF"/>
    <w:rsid w:val="00DC2570"/>
    <w:rsid w:val="00DC2627"/>
    <w:rsid w:val="00DC28EB"/>
    <w:rsid w:val="00DC29FA"/>
    <w:rsid w:val="00DC4BA8"/>
    <w:rsid w:val="00DC61FD"/>
    <w:rsid w:val="00DC62F2"/>
    <w:rsid w:val="00DC6C42"/>
    <w:rsid w:val="00DC719B"/>
    <w:rsid w:val="00DC7492"/>
    <w:rsid w:val="00DC77D4"/>
    <w:rsid w:val="00DC7C2F"/>
    <w:rsid w:val="00DD0A99"/>
    <w:rsid w:val="00DD4139"/>
    <w:rsid w:val="00DD72D9"/>
    <w:rsid w:val="00DD73D5"/>
    <w:rsid w:val="00DD7CCF"/>
    <w:rsid w:val="00DE07EA"/>
    <w:rsid w:val="00DE0FFD"/>
    <w:rsid w:val="00DE46E6"/>
    <w:rsid w:val="00DE5754"/>
    <w:rsid w:val="00DF0096"/>
    <w:rsid w:val="00DF124D"/>
    <w:rsid w:val="00DF4D7F"/>
    <w:rsid w:val="00DF5572"/>
    <w:rsid w:val="00E04D8B"/>
    <w:rsid w:val="00E07885"/>
    <w:rsid w:val="00E113FF"/>
    <w:rsid w:val="00E1293E"/>
    <w:rsid w:val="00E136F0"/>
    <w:rsid w:val="00E13B34"/>
    <w:rsid w:val="00E14F0F"/>
    <w:rsid w:val="00E14F90"/>
    <w:rsid w:val="00E204F7"/>
    <w:rsid w:val="00E22539"/>
    <w:rsid w:val="00E22906"/>
    <w:rsid w:val="00E22BB0"/>
    <w:rsid w:val="00E23C47"/>
    <w:rsid w:val="00E23ED8"/>
    <w:rsid w:val="00E26834"/>
    <w:rsid w:val="00E26F47"/>
    <w:rsid w:val="00E30104"/>
    <w:rsid w:val="00E3125F"/>
    <w:rsid w:val="00E31D09"/>
    <w:rsid w:val="00E32091"/>
    <w:rsid w:val="00E343BF"/>
    <w:rsid w:val="00E3483F"/>
    <w:rsid w:val="00E34D40"/>
    <w:rsid w:val="00E35366"/>
    <w:rsid w:val="00E356E6"/>
    <w:rsid w:val="00E3591F"/>
    <w:rsid w:val="00E36A3B"/>
    <w:rsid w:val="00E36DC3"/>
    <w:rsid w:val="00E40368"/>
    <w:rsid w:val="00E40575"/>
    <w:rsid w:val="00E4123C"/>
    <w:rsid w:val="00E4139D"/>
    <w:rsid w:val="00E41519"/>
    <w:rsid w:val="00E42E8A"/>
    <w:rsid w:val="00E43A56"/>
    <w:rsid w:val="00E446B4"/>
    <w:rsid w:val="00E44876"/>
    <w:rsid w:val="00E44DE8"/>
    <w:rsid w:val="00E45A69"/>
    <w:rsid w:val="00E46C18"/>
    <w:rsid w:val="00E47414"/>
    <w:rsid w:val="00E5097B"/>
    <w:rsid w:val="00E5109A"/>
    <w:rsid w:val="00E517C3"/>
    <w:rsid w:val="00E5236C"/>
    <w:rsid w:val="00E529A7"/>
    <w:rsid w:val="00E5450F"/>
    <w:rsid w:val="00E54DF3"/>
    <w:rsid w:val="00E5580E"/>
    <w:rsid w:val="00E62003"/>
    <w:rsid w:val="00E63B2A"/>
    <w:rsid w:val="00E645C0"/>
    <w:rsid w:val="00E67A6B"/>
    <w:rsid w:val="00E67BFA"/>
    <w:rsid w:val="00E70654"/>
    <w:rsid w:val="00E70E8C"/>
    <w:rsid w:val="00E710F7"/>
    <w:rsid w:val="00E71254"/>
    <w:rsid w:val="00E72A67"/>
    <w:rsid w:val="00E74731"/>
    <w:rsid w:val="00E8031A"/>
    <w:rsid w:val="00E80EF7"/>
    <w:rsid w:val="00E8195F"/>
    <w:rsid w:val="00E82394"/>
    <w:rsid w:val="00E8292C"/>
    <w:rsid w:val="00E8319B"/>
    <w:rsid w:val="00E831BE"/>
    <w:rsid w:val="00E84572"/>
    <w:rsid w:val="00E848AB"/>
    <w:rsid w:val="00E84EEF"/>
    <w:rsid w:val="00E858E9"/>
    <w:rsid w:val="00E85F0B"/>
    <w:rsid w:val="00E860EB"/>
    <w:rsid w:val="00E86F02"/>
    <w:rsid w:val="00E901B1"/>
    <w:rsid w:val="00E9093F"/>
    <w:rsid w:val="00E91314"/>
    <w:rsid w:val="00E91E8C"/>
    <w:rsid w:val="00E94019"/>
    <w:rsid w:val="00E97957"/>
    <w:rsid w:val="00E97BE7"/>
    <w:rsid w:val="00E97C84"/>
    <w:rsid w:val="00E97E00"/>
    <w:rsid w:val="00EA34FF"/>
    <w:rsid w:val="00EA3D52"/>
    <w:rsid w:val="00EA5477"/>
    <w:rsid w:val="00EB03C4"/>
    <w:rsid w:val="00EB16B7"/>
    <w:rsid w:val="00EB2CCA"/>
    <w:rsid w:val="00EB3901"/>
    <w:rsid w:val="00EB4384"/>
    <w:rsid w:val="00EB67FD"/>
    <w:rsid w:val="00EB7023"/>
    <w:rsid w:val="00EB7491"/>
    <w:rsid w:val="00EC0CBD"/>
    <w:rsid w:val="00EC0D50"/>
    <w:rsid w:val="00EC0EEC"/>
    <w:rsid w:val="00EC2AA7"/>
    <w:rsid w:val="00EC44E5"/>
    <w:rsid w:val="00EC4CDD"/>
    <w:rsid w:val="00EC5664"/>
    <w:rsid w:val="00ED0183"/>
    <w:rsid w:val="00ED065B"/>
    <w:rsid w:val="00ED1171"/>
    <w:rsid w:val="00ED2075"/>
    <w:rsid w:val="00ED286F"/>
    <w:rsid w:val="00ED2F54"/>
    <w:rsid w:val="00ED62E7"/>
    <w:rsid w:val="00ED6C57"/>
    <w:rsid w:val="00ED6CC1"/>
    <w:rsid w:val="00ED7FD3"/>
    <w:rsid w:val="00EE0B1E"/>
    <w:rsid w:val="00EE13E3"/>
    <w:rsid w:val="00EE2CD1"/>
    <w:rsid w:val="00EE3B5A"/>
    <w:rsid w:val="00EE56F8"/>
    <w:rsid w:val="00EE6127"/>
    <w:rsid w:val="00EE62FF"/>
    <w:rsid w:val="00EE63E3"/>
    <w:rsid w:val="00EE66DD"/>
    <w:rsid w:val="00EE6903"/>
    <w:rsid w:val="00EE6F74"/>
    <w:rsid w:val="00EE7214"/>
    <w:rsid w:val="00EE77AE"/>
    <w:rsid w:val="00EF1A30"/>
    <w:rsid w:val="00EF2D65"/>
    <w:rsid w:val="00EF4379"/>
    <w:rsid w:val="00EF54C8"/>
    <w:rsid w:val="00EF65D2"/>
    <w:rsid w:val="00F00E55"/>
    <w:rsid w:val="00F0246C"/>
    <w:rsid w:val="00F03034"/>
    <w:rsid w:val="00F03DC8"/>
    <w:rsid w:val="00F107BE"/>
    <w:rsid w:val="00F11419"/>
    <w:rsid w:val="00F20808"/>
    <w:rsid w:val="00F25436"/>
    <w:rsid w:val="00F25F2F"/>
    <w:rsid w:val="00F261AA"/>
    <w:rsid w:val="00F27426"/>
    <w:rsid w:val="00F27689"/>
    <w:rsid w:val="00F32272"/>
    <w:rsid w:val="00F3279C"/>
    <w:rsid w:val="00F352AE"/>
    <w:rsid w:val="00F354D3"/>
    <w:rsid w:val="00F35AF7"/>
    <w:rsid w:val="00F35CF4"/>
    <w:rsid w:val="00F35DDC"/>
    <w:rsid w:val="00F36C59"/>
    <w:rsid w:val="00F4049D"/>
    <w:rsid w:val="00F40B3E"/>
    <w:rsid w:val="00F40EF7"/>
    <w:rsid w:val="00F41F6E"/>
    <w:rsid w:val="00F4247C"/>
    <w:rsid w:val="00F45CB1"/>
    <w:rsid w:val="00F460FC"/>
    <w:rsid w:val="00F47726"/>
    <w:rsid w:val="00F50EAE"/>
    <w:rsid w:val="00F51652"/>
    <w:rsid w:val="00F51E5A"/>
    <w:rsid w:val="00F52F05"/>
    <w:rsid w:val="00F53584"/>
    <w:rsid w:val="00F54DC3"/>
    <w:rsid w:val="00F54F50"/>
    <w:rsid w:val="00F553F9"/>
    <w:rsid w:val="00F560B6"/>
    <w:rsid w:val="00F610EE"/>
    <w:rsid w:val="00F62990"/>
    <w:rsid w:val="00F67AF6"/>
    <w:rsid w:val="00F708E4"/>
    <w:rsid w:val="00F72B6E"/>
    <w:rsid w:val="00F7557D"/>
    <w:rsid w:val="00F7561C"/>
    <w:rsid w:val="00F766E0"/>
    <w:rsid w:val="00F822CA"/>
    <w:rsid w:val="00F82769"/>
    <w:rsid w:val="00F83B53"/>
    <w:rsid w:val="00F8560A"/>
    <w:rsid w:val="00F90FF5"/>
    <w:rsid w:val="00F91795"/>
    <w:rsid w:val="00F92315"/>
    <w:rsid w:val="00F9357F"/>
    <w:rsid w:val="00F93C67"/>
    <w:rsid w:val="00F93E84"/>
    <w:rsid w:val="00F94442"/>
    <w:rsid w:val="00F96DA5"/>
    <w:rsid w:val="00F970C0"/>
    <w:rsid w:val="00FA0E41"/>
    <w:rsid w:val="00FA1417"/>
    <w:rsid w:val="00FA423A"/>
    <w:rsid w:val="00FA638F"/>
    <w:rsid w:val="00FA639D"/>
    <w:rsid w:val="00FA645B"/>
    <w:rsid w:val="00FA6A57"/>
    <w:rsid w:val="00FB38EC"/>
    <w:rsid w:val="00FB3AE6"/>
    <w:rsid w:val="00FB3CA3"/>
    <w:rsid w:val="00FB3CB4"/>
    <w:rsid w:val="00FB3DBE"/>
    <w:rsid w:val="00FB59EB"/>
    <w:rsid w:val="00FB5BF3"/>
    <w:rsid w:val="00FB5C22"/>
    <w:rsid w:val="00FB6844"/>
    <w:rsid w:val="00FB6E75"/>
    <w:rsid w:val="00FB6FDB"/>
    <w:rsid w:val="00FC01D1"/>
    <w:rsid w:val="00FC0AF3"/>
    <w:rsid w:val="00FC0CA0"/>
    <w:rsid w:val="00FC2E4F"/>
    <w:rsid w:val="00FC39EB"/>
    <w:rsid w:val="00FC3A14"/>
    <w:rsid w:val="00FC4C8F"/>
    <w:rsid w:val="00FC5951"/>
    <w:rsid w:val="00FC6E69"/>
    <w:rsid w:val="00FC6E90"/>
    <w:rsid w:val="00FD022F"/>
    <w:rsid w:val="00FD05EB"/>
    <w:rsid w:val="00FD2798"/>
    <w:rsid w:val="00FD2D7F"/>
    <w:rsid w:val="00FD5CAB"/>
    <w:rsid w:val="00FD6828"/>
    <w:rsid w:val="00FD718A"/>
    <w:rsid w:val="00FD71DC"/>
    <w:rsid w:val="00FD7B10"/>
    <w:rsid w:val="00FE1510"/>
    <w:rsid w:val="00FE1CB8"/>
    <w:rsid w:val="00FE2F4D"/>
    <w:rsid w:val="00FE421E"/>
    <w:rsid w:val="00FE4A99"/>
    <w:rsid w:val="00FE5692"/>
    <w:rsid w:val="00FE5A3F"/>
    <w:rsid w:val="00FF0509"/>
    <w:rsid w:val="00FF1080"/>
    <w:rsid w:val="00FF1C85"/>
    <w:rsid w:val="00FF342A"/>
    <w:rsid w:val="00FF3C18"/>
    <w:rsid w:val="00FF47C4"/>
    <w:rsid w:val="00FF5052"/>
    <w:rsid w:val="00FF7279"/>
    <w:rsid w:val="00FF7473"/>
    <w:rsid w:val="016913DD"/>
    <w:rsid w:val="01C247F0"/>
    <w:rsid w:val="024205C1"/>
    <w:rsid w:val="028E2C3F"/>
    <w:rsid w:val="02A86B17"/>
    <w:rsid w:val="02E071C6"/>
    <w:rsid w:val="038B1CE7"/>
    <w:rsid w:val="03DA2C61"/>
    <w:rsid w:val="041D7A17"/>
    <w:rsid w:val="043B4291"/>
    <w:rsid w:val="04C3415A"/>
    <w:rsid w:val="04F005E7"/>
    <w:rsid w:val="05141076"/>
    <w:rsid w:val="053F55CB"/>
    <w:rsid w:val="05B24404"/>
    <w:rsid w:val="05D80FC6"/>
    <w:rsid w:val="06075645"/>
    <w:rsid w:val="0696744A"/>
    <w:rsid w:val="07044EB4"/>
    <w:rsid w:val="072B2C9A"/>
    <w:rsid w:val="0749768F"/>
    <w:rsid w:val="0759609B"/>
    <w:rsid w:val="077B42CA"/>
    <w:rsid w:val="07BE1CA9"/>
    <w:rsid w:val="083504B1"/>
    <w:rsid w:val="08610ACC"/>
    <w:rsid w:val="086B3289"/>
    <w:rsid w:val="08AB4794"/>
    <w:rsid w:val="08C11301"/>
    <w:rsid w:val="08D50EDD"/>
    <w:rsid w:val="093A211D"/>
    <w:rsid w:val="09706A8B"/>
    <w:rsid w:val="09931C2F"/>
    <w:rsid w:val="0A021FB3"/>
    <w:rsid w:val="0B501667"/>
    <w:rsid w:val="0B676E32"/>
    <w:rsid w:val="0BC01790"/>
    <w:rsid w:val="0BD97CC0"/>
    <w:rsid w:val="0C121DB8"/>
    <w:rsid w:val="0C1C25DA"/>
    <w:rsid w:val="0D082472"/>
    <w:rsid w:val="0D4F72B4"/>
    <w:rsid w:val="0DC4519C"/>
    <w:rsid w:val="0DFE2379"/>
    <w:rsid w:val="0E8C302D"/>
    <w:rsid w:val="0E9B42D4"/>
    <w:rsid w:val="0EAB7675"/>
    <w:rsid w:val="0EB52D22"/>
    <w:rsid w:val="0F182BC6"/>
    <w:rsid w:val="0F5E3F30"/>
    <w:rsid w:val="0FC37898"/>
    <w:rsid w:val="10090E5D"/>
    <w:rsid w:val="100E4758"/>
    <w:rsid w:val="10596F20"/>
    <w:rsid w:val="10AC75C9"/>
    <w:rsid w:val="1106785A"/>
    <w:rsid w:val="11101499"/>
    <w:rsid w:val="11285A31"/>
    <w:rsid w:val="112C73DA"/>
    <w:rsid w:val="113E524A"/>
    <w:rsid w:val="120364FD"/>
    <w:rsid w:val="125B13C7"/>
    <w:rsid w:val="12F7602D"/>
    <w:rsid w:val="1365614A"/>
    <w:rsid w:val="13E52432"/>
    <w:rsid w:val="149F164C"/>
    <w:rsid w:val="14B80ACF"/>
    <w:rsid w:val="14BB26FA"/>
    <w:rsid w:val="14FB58B0"/>
    <w:rsid w:val="156174FE"/>
    <w:rsid w:val="15BD5E17"/>
    <w:rsid w:val="16356F67"/>
    <w:rsid w:val="16BF2BF6"/>
    <w:rsid w:val="16DD13F3"/>
    <w:rsid w:val="16E404A2"/>
    <w:rsid w:val="16EF489E"/>
    <w:rsid w:val="17821C5F"/>
    <w:rsid w:val="17EA0A1A"/>
    <w:rsid w:val="18432FEF"/>
    <w:rsid w:val="18D3638B"/>
    <w:rsid w:val="196B1319"/>
    <w:rsid w:val="196C4227"/>
    <w:rsid w:val="1A0908D8"/>
    <w:rsid w:val="1A1B310D"/>
    <w:rsid w:val="1A3B6503"/>
    <w:rsid w:val="1A3C6319"/>
    <w:rsid w:val="1A6E7C95"/>
    <w:rsid w:val="1A8808B5"/>
    <w:rsid w:val="1AA65502"/>
    <w:rsid w:val="1AF24EBB"/>
    <w:rsid w:val="1BB003F9"/>
    <w:rsid w:val="1BC65E20"/>
    <w:rsid w:val="1BE31C66"/>
    <w:rsid w:val="1C7F3050"/>
    <w:rsid w:val="1CAB2202"/>
    <w:rsid w:val="1D266CE1"/>
    <w:rsid w:val="1DD3267D"/>
    <w:rsid w:val="1DF17339"/>
    <w:rsid w:val="1DF93765"/>
    <w:rsid w:val="1E624AD2"/>
    <w:rsid w:val="1E896929"/>
    <w:rsid w:val="1EF9465E"/>
    <w:rsid w:val="1EFC397C"/>
    <w:rsid w:val="1F7679EB"/>
    <w:rsid w:val="1FB50614"/>
    <w:rsid w:val="1FB6553C"/>
    <w:rsid w:val="20872B6B"/>
    <w:rsid w:val="208F7D1B"/>
    <w:rsid w:val="21500609"/>
    <w:rsid w:val="216C1231"/>
    <w:rsid w:val="21C153E8"/>
    <w:rsid w:val="222206F4"/>
    <w:rsid w:val="22272CDE"/>
    <w:rsid w:val="228F5BF7"/>
    <w:rsid w:val="22F22FE5"/>
    <w:rsid w:val="23085188"/>
    <w:rsid w:val="236271B7"/>
    <w:rsid w:val="23D749CD"/>
    <w:rsid w:val="240E4D48"/>
    <w:rsid w:val="24313071"/>
    <w:rsid w:val="25D41213"/>
    <w:rsid w:val="25E803E8"/>
    <w:rsid w:val="266362D9"/>
    <w:rsid w:val="26CD6874"/>
    <w:rsid w:val="27431FFA"/>
    <w:rsid w:val="276503A3"/>
    <w:rsid w:val="27B21B7A"/>
    <w:rsid w:val="27DF650F"/>
    <w:rsid w:val="28850088"/>
    <w:rsid w:val="29167977"/>
    <w:rsid w:val="293F34BA"/>
    <w:rsid w:val="294B5852"/>
    <w:rsid w:val="298A331A"/>
    <w:rsid w:val="298C7EE3"/>
    <w:rsid w:val="2A020A3F"/>
    <w:rsid w:val="2A3F06DE"/>
    <w:rsid w:val="2A7B0F57"/>
    <w:rsid w:val="2AC07A7F"/>
    <w:rsid w:val="2B391983"/>
    <w:rsid w:val="2B675BC2"/>
    <w:rsid w:val="2BD106F7"/>
    <w:rsid w:val="2BE322F5"/>
    <w:rsid w:val="2BEC26A9"/>
    <w:rsid w:val="2C06674D"/>
    <w:rsid w:val="2CE85F05"/>
    <w:rsid w:val="2D584173"/>
    <w:rsid w:val="2D5B2CCA"/>
    <w:rsid w:val="2D6C19D1"/>
    <w:rsid w:val="2D7D2598"/>
    <w:rsid w:val="2E5519FC"/>
    <w:rsid w:val="2EBF00B3"/>
    <w:rsid w:val="2EF57F78"/>
    <w:rsid w:val="2F47595F"/>
    <w:rsid w:val="2F9D2582"/>
    <w:rsid w:val="302A6620"/>
    <w:rsid w:val="303D3EAA"/>
    <w:rsid w:val="30A77C52"/>
    <w:rsid w:val="30AC13EC"/>
    <w:rsid w:val="31070E65"/>
    <w:rsid w:val="31453165"/>
    <w:rsid w:val="318143CD"/>
    <w:rsid w:val="31F53155"/>
    <w:rsid w:val="326527E0"/>
    <w:rsid w:val="326F31E7"/>
    <w:rsid w:val="32C959A4"/>
    <w:rsid w:val="32FB14B1"/>
    <w:rsid w:val="33567F56"/>
    <w:rsid w:val="3369634D"/>
    <w:rsid w:val="34017D7B"/>
    <w:rsid w:val="34057C19"/>
    <w:rsid w:val="34813B58"/>
    <w:rsid w:val="34B11B15"/>
    <w:rsid w:val="34C36335"/>
    <w:rsid w:val="351033B6"/>
    <w:rsid w:val="351C3517"/>
    <w:rsid w:val="35456BC2"/>
    <w:rsid w:val="358B18CB"/>
    <w:rsid w:val="35E7527E"/>
    <w:rsid w:val="36044AA1"/>
    <w:rsid w:val="36602CA0"/>
    <w:rsid w:val="366A6493"/>
    <w:rsid w:val="36BE1E2E"/>
    <w:rsid w:val="36C66F8B"/>
    <w:rsid w:val="37667C65"/>
    <w:rsid w:val="37727AE8"/>
    <w:rsid w:val="37854189"/>
    <w:rsid w:val="382471D8"/>
    <w:rsid w:val="383D31DC"/>
    <w:rsid w:val="390D1E6D"/>
    <w:rsid w:val="39AB6101"/>
    <w:rsid w:val="39D97918"/>
    <w:rsid w:val="39EC7F45"/>
    <w:rsid w:val="3A332488"/>
    <w:rsid w:val="3A385E77"/>
    <w:rsid w:val="3A6244E4"/>
    <w:rsid w:val="3AD43138"/>
    <w:rsid w:val="3AEA6C0F"/>
    <w:rsid w:val="3B5440D4"/>
    <w:rsid w:val="3B8125CE"/>
    <w:rsid w:val="3B954FF7"/>
    <w:rsid w:val="3C140955"/>
    <w:rsid w:val="3C4D4FDE"/>
    <w:rsid w:val="3C712F11"/>
    <w:rsid w:val="3CE225B2"/>
    <w:rsid w:val="3CF8440F"/>
    <w:rsid w:val="3D3954D4"/>
    <w:rsid w:val="3D3C16AA"/>
    <w:rsid w:val="3D546BAD"/>
    <w:rsid w:val="3D7D7AB7"/>
    <w:rsid w:val="3DD3167A"/>
    <w:rsid w:val="3DE1282A"/>
    <w:rsid w:val="3E1633E5"/>
    <w:rsid w:val="3E35340C"/>
    <w:rsid w:val="3E4E62E2"/>
    <w:rsid w:val="3EBC4E7A"/>
    <w:rsid w:val="3ED71449"/>
    <w:rsid w:val="3EFE4F2D"/>
    <w:rsid w:val="3F1D1921"/>
    <w:rsid w:val="3F427594"/>
    <w:rsid w:val="3F771F2B"/>
    <w:rsid w:val="3FBF6738"/>
    <w:rsid w:val="3FF90105"/>
    <w:rsid w:val="40852E13"/>
    <w:rsid w:val="40CA29DC"/>
    <w:rsid w:val="41200E9D"/>
    <w:rsid w:val="41602ED0"/>
    <w:rsid w:val="4191445F"/>
    <w:rsid w:val="41B01BE8"/>
    <w:rsid w:val="41BF2EE9"/>
    <w:rsid w:val="41D13121"/>
    <w:rsid w:val="422A54D6"/>
    <w:rsid w:val="42347815"/>
    <w:rsid w:val="424206C8"/>
    <w:rsid w:val="42564CD7"/>
    <w:rsid w:val="42AB48A8"/>
    <w:rsid w:val="431642AF"/>
    <w:rsid w:val="433866C9"/>
    <w:rsid w:val="43A82CFD"/>
    <w:rsid w:val="43E80EDA"/>
    <w:rsid w:val="44015FB6"/>
    <w:rsid w:val="4428488C"/>
    <w:rsid w:val="4448644B"/>
    <w:rsid w:val="458E5A39"/>
    <w:rsid w:val="45F2294E"/>
    <w:rsid w:val="46431454"/>
    <w:rsid w:val="466D2764"/>
    <w:rsid w:val="47A66750"/>
    <w:rsid w:val="47AB13CC"/>
    <w:rsid w:val="47F0794B"/>
    <w:rsid w:val="4821367A"/>
    <w:rsid w:val="484771BA"/>
    <w:rsid w:val="484C5A94"/>
    <w:rsid w:val="48946B83"/>
    <w:rsid w:val="49703B8A"/>
    <w:rsid w:val="49777590"/>
    <w:rsid w:val="4A024518"/>
    <w:rsid w:val="4A202AA1"/>
    <w:rsid w:val="4ABE52E3"/>
    <w:rsid w:val="4AFF322B"/>
    <w:rsid w:val="4B3D61F5"/>
    <w:rsid w:val="4B3F36B0"/>
    <w:rsid w:val="4B4C67DA"/>
    <w:rsid w:val="4B8B71E9"/>
    <w:rsid w:val="4BA878CE"/>
    <w:rsid w:val="4BD70F70"/>
    <w:rsid w:val="4C346B9A"/>
    <w:rsid w:val="4C8945E1"/>
    <w:rsid w:val="4C9011A8"/>
    <w:rsid w:val="4C9444D5"/>
    <w:rsid w:val="4CD20A88"/>
    <w:rsid w:val="4CD23F0C"/>
    <w:rsid w:val="4DD837FC"/>
    <w:rsid w:val="4E0536BC"/>
    <w:rsid w:val="4E1D5DC1"/>
    <w:rsid w:val="4E4D0B04"/>
    <w:rsid w:val="4E910874"/>
    <w:rsid w:val="4EC12742"/>
    <w:rsid w:val="4F3007F7"/>
    <w:rsid w:val="4FAA077C"/>
    <w:rsid w:val="4FAD3EC7"/>
    <w:rsid w:val="4FBA059C"/>
    <w:rsid w:val="50F33225"/>
    <w:rsid w:val="51DB783C"/>
    <w:rsid w:val="52063863"/>
    <w:rsid w:val="52B70144"/>
    <w:rsid w:val="52BB5CE8"/>
    <w:rsid w:val="52BC4D48"/>
    <w:rsid w:val="532E134E"/>
    <w:rsid w:val="53434047"/>
    <w:rsid w:val="53E70858"/>
    <w:rsid w:val="54557A52"/>
    <w:rsid w:val="55261DE9"/>
    <w:rsid w:val="55473AE9"/>
    <w:rsid w:val="56661B4F"/>
    <w:rsid w:val="568C0709"/>
    <w:rsid w:val="57672343"/>
    <w:rsid w:val="57B14986"/>
    <w:rsid w:val="58375B32"/>
    <w:rsid w:val="583F3E8F"/>
    <w:rsid w:val="58D2634E"/>
    <w:rsid w:val="590650F5"/>
    <w:rsid w:val="59435578"/>
    <w:rsid w:val="5A130056"/>
    <w:rsid w:val="5A327ED2"/>
    <w:rsid w:val="5A425111"/>
    <w:rsid w:val="5A582DCD"/>
    <w:rsid w:val="5BA54009"/>
    <w:rsid w:val="5C761CA1"/>
    <w:rsid w:val="5CFD5CBA"/>
    <w:rsid w:val="5D336255"/>
    <w:rsid w:val="5D486FBE"/>
    <w:rsid w:val="5D730849"/>
    <w:rsid w:val="5E5A6661"/>
    <w:rsid w:val="5E654AED"/>
    <w:rsid w:val="5E68548D"/>
    <w:rsid w:val="5E8853BF"/>
    <w:rsid w:val="5F0955FB"/>
    <w:rsid w:val="5F1C511F"/>
    <w:rsid w:val="5F7058D9"/>
    <w:rsid w:val="60534088"/>
    <w:rsid w:val="60657517"/>
    <w:rsid w:val="607319B5"/>
    <w:rsid w:val="6100633A"/>
    <w:rsid w:val="621417BD"/>
    <w:rsid w:val="62400DDA"/>
    <w:rsid w:val="62400EAD"/>
    <w:rsid w:val="624C1ED5"/>
    <w:rsid w:val="624F5057"/>
    <w:rsid w:val="625B7A1B"/>
    <w:rsid w:val="62F00A56"/>
    <w:rsid w:val="6340747E"/>
    <w:rsid w:val="63465C8E"/>
    <w:rsid w:val="63E1404C"/>
    <w:rsid w:val="643C0E91"/>
    <w:rsid w:val="6486698B"/>
    <w:rsid w:val="64AC465A"/>
    <w:rsid w:val="64D25669"/>
    <w:rsid w:val="650D5575"/>
    <w:rsid w:val="65110961"/>
    <w:rsid w:val="65731D5B"/>
    <w:rsid w:val="65891A92"/>
    <w:rsid w:val="65AE59DE"/>
    <w:rsid w:val="65B654C0"/>
    <w:rsid w:val="660C6640"/>
    <w:rsid w:val="66843A22"/>
    <w:rsid w:val="66B23A7E"/>
    <w:rsid w:val="66B658DA"/>
    <w:rsid w:val="66FE1FDC"/>
    <w:rsid w:val="674414DD"/>
    <w:rsid w:val="686A495D"/>
    <w:rsid w:val="69230A04"/>
    <w:rsid w:val="69373CFD"/>
    <w:rsid w:val="695866B1"/>
    <w:rsid w:val="69795C03"/>
    <w:rsid w:val="69A34777"/>
    <w:rsid w:val="69E3747F"/>
    <w:rsid w:val="6A5E280F"/>
    <w:rsid w:val="6A8E7C23"/>
    <w:rsid w:val="6AA934A4"/>
    <w:rsid w:val="6B097A71"/>
    <w:rsid w:val="6B3627B7"/>
    <w:rsid w:val="6B4F4E04"/>
    <w:rsid w:val="6B601E56"/>
    <w:rsid w:val="6B8C549D"/>
    <w:rsid w:val="6B9E319B"/>
    <w:rsid w:val="6BD920B9"/>
    <w:rsid w:val="6BE63F25"/>
    <w:rsid w:val="6BEA5819"/>
    <w:rsid w:val="6C65721E"/>
    <w:rsid w:val="6DFE6263"/>
    <w:rsid w:val="6E4354A7"/>
    <w:rsid w:val="6E580931"/>
    <w:rsid w:val="6F15196C"/>
    <w:rsid w:val="6F28347B"/>
    <w:rsid w:val="6FAF18A1"/>
    <w:rsid w:val="6FFD6F48"/>
    <w:rsid w:val="709A379E"/>
    <w:rsid w:val="70D170B1"/>
    <w:rsid w:val="71522EA1"/>
    <w:rsid w:val="716F71A9"/>
    <w:rsid w:val="71AE7C98"/>
    <w:rsid w:val="71B467F4"/>
    <w:rsid w:val="71E511AB"/>
    <w:rsid w:val="7236347D"/>
    <w:rsid w:val="73050544"/>
    <w:rsid w:val="73D44095"/>
    <w:rsid w:val="73F85EC6"/>
    <w:rsid w:val="74553AD1"/>
    <w:rsid w:val="74937826"/>
    <w:rsid w:val="74DD46F3"/>
    <w:rsid w:val="750C6A8F"/>
    <w:rsid w:val="759920F0"/>
    <w:rsid w:val="759F0C19"/>
    <w:rsid w:val="75A5664D"/>
    <w:rsid w:val="75CB2B8C"/>
    <w:rsid w:val="75CF5154"/>
    <w:rsid w:val="76721762"/>
    <w:rsid w:val="76C06B80"/>
    <w:rsid w:val="773202FE"/>
    <w:rsid w:val="774233D3"/>
    <w:rsid w:val="77F23B55"/>
    <w:rsid w:val="7862625F"/>
    <w:rsid w:val="78B638F5"/>
    <w:rsid w:val="78DD311F"/>
    <w:rsid w:val="791407B4"/>
    <w:rsid w:val="7A163B02"/>
    <w:rsid w:val="7A5C66B0"/>
    <w:rsid w:val="7A724154"/>
    <w:rsid w:val="7AD9139A"/>
    <w:rsid w:val="7B1124B9"/>
    <w:rsid w:val="7B166942"/>
    <w:rsid w:val="7BAA5C8B"/>
    <w:rsid w:val="7BB64B50"/>
    <w:rsid w:val="7BCA090C"/>
    <w:rsid w:val="7BF17288"/>
    <w:rsid w:val="7C1F503B"/>
    <w:rsid w:val="7C722152"/>
    <w:rsid w:val="7CA574E9"/>
    <w:rsid w:val="7D294C76"/>
    <w:rsid w:val="7D8E7951"/>
    <w:rsid w:val="7E4D4AA3"/>
    <w:rsid w:val="7E6B7FD9"/>
    <w:rsid w:val="7EEE184F"/>
    <w:rsid w:val="7EF50D3F"/>
    <w:rsid w:val="7F43111F"/>
    <w:rsid w:val="7F525905"/>
    <w:rsid w:val="7F822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93"/>
    <w:autoRedefine/>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94"/>
    <w:autoRedefine/>
    <w:semiHidden/>
    <w:unhideWhenUsed/>
    <w:qFormat/>
    <w:uiPriority w:val="0"/>
    <w:pPr>
      <w:ind w:firstLine="200" w:firstLineChars="200"/>
      <w:outlineLvl w:val="1"/>
    </w:pPr>
    <w:rPr>
      <w:rFonts w:asciiTheme="minorHAnsi" w:hAnsiTheme="minorHAnsi" w:eastAsiaTheme="minorEastAsia" w:cstheme="minorBidi"/>
      <w:b/>
      <w:szCs w:val="22"/>
    </w:rPr>
  </w:style>
  <w:style w:type="paragraph" w:styleId="6">
    <w:name w:val="heading 3"/>
    <w:basedOn w:val="1"/>
    <w:next w:val="1"/>
    <w:link w:val="95"/>
    <w:autoRedefine/>
    <w:unhideWhenUsed/>
    <w:qFormat/>
    <w:uiPriority w:val="0"/>
    <w:pPr>
      <w:widowControl/>
      <w:jc w:val="center"/>
      <w:outlineLvl w:val="2"/>
    </w:pPr>
    <w:rPr>
      <w:rFonts w:cs="宋体" w:asciiTheme="majorEastAsia" w:hAnsiTheme="majorEastAsia"/>
      <w:kern w:val="0"/>
      <w:sz w:val="30"/>
      <w:szCs w:val="28"/>
    </w:rPr>
  </w:style>
  <w:style w:type="paragraph" w:styleId="7">
    <w:name w:val="heading 4"/>
    <w:basedOn w:val="1"/>
    <w:next w:val="1"/>
    <w:link w:val="45"/>
    <w:autoRedefine/>
    <w:semiHidden/>
    <w:unhideWhenUsed/>
    <w:qFormat/>
    <w:uiPriority w:val="0"/>
    <w:pPr>
      <w:keepNext/>
      <w:keepLines/>
      <w:spacing w:before="280" w:after="290" w:line="376" w:lineRule="auto"/>
      <w:ind w:firstLine="200" w:firstLineChars="200"/>
      <w:outlineLvl w:val="3"/>
    </w:pPr>
    <w:rPr>
      <w:rFonts w:asciiTheme="majorHAnsi" w:hAnsiTheme="majorHAnsi" w:eastAsiaTheme="majorEastAsia" w:cstheme="majorBidi"/>
      <w:b/>
      <w:bCs/>
      <w:sz w:val="28"/>
      <w:szCs w:val="28"/>
    </w:rPr>
  </w:style>
  <w:style w:type="paragraph" w:styleId="8">
    <w:name w:val="heading 5"/>
    <w:basedOn w:val="1"/>
    <w:next w:val="1"/>
    <w:link w:val="75"/>
    <w:autoRedefine/>
    <w:semiHidden/>
    <w:unhideWhenUsed/>
    <w:qFormat/>
    <w:uiPriority w:val="0"/>
    <w:pPr>
      <w:spacing w:beforeAutospacing="1" w:afterAutospacing="1"/>
      <w:jc w:val="left"/>
      <w:outlineLvl w:val="4"/>
    </w:pPr>
    <w:rPr>
      <w:rFonts w:hint="eastAsia" w:ascii="宋体" w:hAnsi="宋体"/>
      <w:b/>
      <w:bCs/>
      <w:kern w:val="0"/>
      <w:sz w:val="20"/>
      <w:szCs w:val="20"/>
    </w:rPr>
  </w:style>
  <w:style w:type="character" w:default="1" w:styleId="27">
    <w:name w:val="Default Paragraph Font"/>
    <w:autoRedefine/>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qFormat/>
    <w:uiPriority w:val="0"/>
    <w:pPr>
      <w:ind w:firstLine="420" w:firstLineChars="200"/>
    </w:pPr>
    <w:rPr>
      <w:rFonts w:ascii="微软简标宋" w:hAnsi="微软简标宋" w:eastAsia="宋体"/>
      <w:color w:val="000000"/>
      <w:sz w:val="24"/>
      <w:szCs w:val="22"/>
    </w:rPr>
  </w:style>
  <w:style w:type="paragraph" w:styleId="3">
    <w:name w:val="Body Text Indent"/>
    <w:basedOn w:val="1"/>
    <w:link w:val="87"/>
    <w:autoRedefine/>
    <w:qFormat/>
    <w:uiPriority w:val="0"/>
    <w:pPr>
      <w:ind w:firstLine="425"/>
    </w:pPr>
    <w:rPr>
      <w:rFonts w:ascii="仿宋_GB2312" w:eastAsia="仿宋_GB2312"/>
      <w:sz w:val="28"/>
    </w:rPr>
  </w:style>
  <w:style w:type="paragraph" w:styleId="9">
    <w:name w:val="Document Map"/>
    <w:basedOn w:val="1"/>
    <w:autoRedefine/>
    <w:qFormat/>
    <w:uiPriority w:val="0"/>
    <w:pPr>
      <w:shd w:val="clear" w:color="auto" w:fill="000080"/>
    </w:pPr>
    <w:rPr>
      <w:szCs w:val="20"/>
    </w:rPr>
  </w:style>
  <w:style w:type="paragraph" w:styleId="10">
    <w:name w:val="annotation text"/>
    <w:basedOn w:val="1"/>
    <w:link w:val="96"/>
    <w:autoRedefine/>
    <w:qFormat/>
    <w:uiPriority w:val="0"/>
    <w:pPr>
      <w:ind w:firstLine="200" w:firstLineChars="200"/>
      <w:jc w:val="left"/>
    </w:pPr>
    <w:rPr>
      <w:rFonts w:asciiTheme="minorHAnsi" w:hAnsiTheme="minorHAnsi" w:eastAsiaTheme="minorEastAsia" w:cstheme="minorBidi"/>
      <w:szCs w:val="22"/>
    </w:rPr>
  </w:style>
  <w:style w:type="paragraph" w:styleId="11">
    <w:name w:val="Body Text"/>
    <w:basedOn w:val="1"/>
    <w:link w:val="36"/>
    <w:autoRedefine/>
    <w:qFormat/>
    <w:uiPriority w:val="0"/>
    <w:pPr>
      <w:spacing w:after="120"/>
    </w:pPr>
  </w:style>
  <w:style w:type="paragraph" w:styleId="12">
    <w:name w:val="Block Text"/>
    <w:basedOn w:val="1"/>
    <w:autoRedefine/>
    <w:qFormat/>
    <w:uiPriority w:val="0"/>
    <w:pPr>
      <w:spacing w:beforeLines="50" w:line="400" w:lineRule="atLeast"/>
      <w:ind w:left="50" w:leftChars="50" w:right="50" w:rightChars="50" w:firstLine="480" w:firstLineChars="200"/>
    </w:pPr>
    <w:rPr>
      <w:rFonts w:asciiTheme="minorHAnsi" w:hAnsiTheme="minorHAnsi" w:eastAsiaTheme="minorEastAsia" w:cstheme="minorBidi"/>
      <w:sz w:val="24"/>
      <w:szCs w:val="22"/>
    </w:rPr>
  </w:style>
  <w:style w:type="paragraph" w:styleId="13">
    <w:name w:val="Plain Text"/>
    <w:basedOn w:val="1"/>
    <w:autoRedefine/>
    <w:qFormat/>
    <w:uiPriority w:val="0"/>
    <w:rPr>
      <w:rFonts w:ascii="宋体" w:hAnsi="Courier New" w:cs="Courier New"/>
      <w:szCs w:val="21"/>
    </w:rPr>
  </w:style>
  <w:style w:type="paragraph" w:styleId="14">
    <w:name w:val="Date"/>
    <w:basedOn w:val="1"/>
    <w:next w:val="1"/>
    <w:link w:val="97"/>
    <w:autoRedefine/>
    <w:qFormat/>
    <w:uiPriority w:val="0"/>
    <w:pPr>
      <w:ind w:left="100" w:leftChars="2500"/>
    </w:pPr>
    <w:rPr>
      <w:rFonts w:ascii="等线" w:hAnsi="等线" w:eastAsia="等线"/>
      <w:szCs w:val="22"/>
    </w:rPr>
  </w:style>
  <w:style w:type="paragraph" w:styleId="15">
    <w:name w:val="Balloon Text"/>
    <w:basedOn w:val="1"/>
    <w:link w:val="92"/>
    <w:autoRedefine/>
    <w:qFormat/>
    <w:uiPriority w:val="0"/>
    <w:rPr>
      <w:sz w:val="18"/>
      <w:szCs w:val="18"/>
    </w:rPr>
  </w:style>
  <w:style w:type="paragraph" w:styleId="16">
    <w:name w:val="footer"/>
    <w:basedOn w:val="1"/>
    <w:link w:val="54"/>
    <w:autoRedefine/>
    <w:qFormat/>
    <w:uiPriority w:val="99"/>
    <w:pPr>
      <w:tabs>
        <w:tab w:val="center" w:pos="4153"/>
        <w:tab w:val="right" w:pos="8306"/>
      </w:tabs>
      <w:snapToGrid w:val="0"/>
      <w:jc w:val="left"/>
    </w:pPr>
    <w:rPr>
      <w:sz w:val="18"/>
      <w:szCs w:val="18"/>
    </w:rPr>
  </w:style>
  <w:style w:type="paragraph" w:styleId="17">
    <w:name w:val="header"/>
    <w:basedOn w:val="1"/>
    <w:link w:val="55"/>
    <w:autoRedefine/>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39"/>
    <w:pPr>
      <w:tabs>
        <w:tab w:val="right" w:leader="dot" w:pos="8296"/>
      </w:tabs>
      <w:spacing w:line="240" w:lineRule="auto"/>
    </w:pPr>
    <w:rPr>
      <w:rFonts w:ascii="方正小标宋简体" w:hAnsi="方正小标宋简体"/>
      <w:bCs/>
      <w:color w:val="000000" w:themeColor="text1"/>
      <w:szCs w:val="28"/>
      <w14:textFill>
        <w14:solidFill>
          <w14:schemeClr w14:val="tx1"/>
        </w14:solidFill>
      </w14:textFill>
    </w:rPr>
  </w:style>
  <w:style w:type="paragraph" w:styleId="19">
    <w:name w:val="Body Text 2"/>
    <w:basedOn w:val="1"/>
    <w:autoRedefine/>
    <w:qFormat/>
    <w:uiPriority w:val="0"/>
    <w:pPr>
      <w:spacing w:after="120" w:line="480" w:lineRule="auto"/>
    </w:pPr>
    <w:rPr>
      <w:rFonts w:ascii="Calibri" w:hAnsi="Calibri"/>
      <w:kern w:val="0"/>
      <w:sz w:val="20"/>
    </w:rPr>
  </w:style>
  <w:style w:type="paragraph" w:styleId="20">
    <w:name w:val="HTML Preformatted"/>
    <w:basedOn w:val="1"/>
    <w:link w:val="5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rPr>
  </w:style>
  <w:style w:type="paragraph" w:styleId="21">
    <w:name w:val="Normal (Web)"/>
    <w:basedOn w:val="1"/>
    <w:link w:val="64"/>
    <w:autoRedefine/>
    <w:qFormat/>
    <w:uiPriority w:val="0"/>
    <w:pPr>
      <w:spacing w:beforeAutospacing="1" w:afterAutospacing="1"/>
      <w:jc w:val="left"/>
    </w:pPr>
    <w:rPr>
      <w:rFonts w:ascii="Calibri" w:hAnsi="Calibri"/>
      <w:kern w:val="0"/>
      <w:sz w:val="24"/>
    </w:rPr>
  </w:style>
  <w:style w:type="paragraph" w:styleId="22">
    <w:name w:val="Title"/>
    <w:basedOn w:val="1"/>
    <w:next w:val="1"/>
    <w:link w:val="85"/>
    <w:autoRedefine/>
    <w:qFormat/>
    <w:uiPriority w:val="0"/>
    <w:pPr>
      <w:keepNext/>
      <w:keepLines/>
      <w:snapToGrid w:val="0"/>
      <w:spacing w:line="408" w:lineRule="auto"/>
      <w:jc w:val="center"/>
      <w:outlineLvl w:val="0"/>
    </w:pPr>
    <w:rPr>
      <w:rFonts w:asciiTheme="minorHAnsi" w:hAnsiTheme="minorHAnsi" w:eastAsiaTheme="minorEastAsia" w:cstheme="minorBidi"/>
      <w:b/>
      <w:bCs/>
      <w:color w:val="1A1A1A"/>
      <w:sz w:val="48"/>
      <w:szCs w:val="48"/>
    </w:rPr>
  </w:style>
  <w:style w:type="paragraph" w:styleId="23">
    <w:name w:val="annotation subject"/>
    <w:basedOn w:val="10"/>
    <w:next w:val="10"/>
    <w:link w:val="98"/>
    <w:autoRedefine/>
    <w:qFormat/>
    <w:uiPriority w:val="0"/>
    <w:rPr>
      <w:b/>
      <w:bCs/>
    </w:rPr>
  </w:style>
  <w:style w:type="paragraph" w:styleId="24">
    <w:name w:val="Body Text First Indent"/>
    <w:basedOn w:val="11"/>
    <w:link w:val="37"/>
    <w:autoRedefine/>
    <w:qFormat/>
    <w:uiPriority w:val="0"/>
    <w:pPr>
      <w:ind w:firstLine="420" w:firstLineChars="100"/>
    </w:pPr>
    <w:rPr>
      <w:rFonts w:ascii="Calibri" w:hAnsi="Calibri"/>
      <w:szCs w:val="22"/>
    </w:rPr>
  </w:style>
  <w:style w:type="table" w:styleId="26">
    <w:name w:val="Table Grid"/>
    <w:basedOn w:val="25"/>
    <w:autoRedefine/>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8">
    <w:name w:val="Strong"/>
    <w:basedOn w:val="27"/>
    <w:autoRedefine/>
    <w:qFormat/>
    <w:uiPriority w:val="0"/>
    <w:rPr>
      <w:rFonts w:ascii="Calibri" w:hAnsi="Calibri" w:eastAsia="宋体" w:cs="Times New Roman"/>
      <w:b/>
    </w:rPr>
  </w:style>
  <w:style w:type="character" w:styleId="29">
    <w:name w:val="page number"/>
    <w:basedOn w:val="27"/>
    <w:autoRedefine/>
    <w:qFormat/>
    <w:uiPriority w:val="0"/>
    <w:rPr>
      <w:rFonts w:ascii="Times New Roman" w:hAnsi="Times New Roman" w:eastAsia="宋体" w:cs="Times New Roman"/>
    </w:rPr>
  </w:style>
  <w:style w:type="character" w:styleId="30">
    <w:name w:val="Emphasis"/>
    <w:basedOn w:val="27"/>
    <w:autoRedefine/>
    <w:qFormat/>
    <w:uiPriority w:val="0"/>
    <w:rPr>
      <w:rFonts w:ascii="Times New Roman" w:hAnsi="Times New Roman" w:eastAsia="宋体" w:cs="Times New Roman"/>
      <w:i/>
      <w:iCs/>
    </w:rPr>
  </w:style>
  <w:style w:type="character" w:styleId="31">
    <w:name w:val="Hyperlink"/>
    <w:basedOn w:val="27"/>
    <w:autoRedefine/>
    <w:qFormat/>
    <w:uiPriority w:val="99"/>
    <w:rPr>
      <w:rFonts w:ascii="Times New Roman" w:hAnsi="Times New Roman" w:eastAsia="宋体" w:cs="Times New Roman"/>
      <w:color w:val="0000FF"/>
      <w:u w:val="single"/>
    </w:rPr>
  </w:style>
  <w:style w:type="character" w:styleId="32">
    <w:name w:val="annotation reference"/>
    <w:basedOn w:val="27"/>
    <w:autoRedefine/>
    <w:qFormat/>
    <w:uiPriority w:val="0"/>
    <w:rPr>
      <w:rFonts w:ascii="Times New Roman" w:hAnsi="Times New Roman" w:eastAsia="宋体" w:cs="Times New Roman"/>
      <w:sz w:val="21"/>
      <w:szCs w:val="21"/>
    </w:rPr>
  </w:style>
  <w:style w:type="paragraph" w:customStyle="1" w:styleId="33">
    <w:name w:val="列出段落1"/>
    <w:basedOn w:val="1"/>
    <w:autoRedefine/>
    <w:qFormat/>
    <w:uiPriority w:val="99"/>
    <w:pPr>
      <w:ind w:firstLine="420" w:firstLineChars="200"/>
    </w:pPr>
    <w:rPr>
      <w:rFonts w:ascii="Calibri" w:hAnsi="Calibri"/>
    </w:rPr>
  </w:style>
  <w:style w:type="character" w:customStyle="1" w:styleId="34">
    <w:name w:val="页眉 Char"/>
    <w:basedOn w:val="27"/>
    <w:autoRedefine/>
    <w:semiHidden/>
    <w:qFormat/>
    <w:uiPriority w:val="99"/>
    <w:rPr>
      <w:rFonts w:ascii="Calibri" w:hAnsi="Calibri" w:eastAsia="宋体" w:cs="Times New Roman"/>
      <w:sz w:val="18"/>
      <w:szCs w:val="18"/>
    </w:rPr>
  </w:style>
  <w:style w:type="character" w:customStyle="1" w:styleId="35">
    <w:name w:val="页脚 Char"/>
    <w:basedOn w:val="27"/>
    <w:autoRedefine/>
    <w:semiHidden/>
    <w:qFormat/>
    <w:uiPriority w:val="99"/>
    <w:rPr>
      <w:rFonts w:ascii="Calibri" w:hAnsi="Calibri" w:eastAsia="宋体" w:cs="Times New Roman"/>
      <w:sz w:val="18"/>
      <w:szCs w:val="18"/>
    </w:rPr>
  </w:style>
  <w:style w:type="character" w:customStyle="1" w:styleId="36">
    <w:name w:val="正文文本 Char"/>
    <w:basedOn w:val="27"/>
    <w:link w:val="11"/>
    <w:autoRedefine/>
    <w:semiHidden/>
    <w:qFormat/>
    <w:uiPriority w:val="99"/>
    <w:rPr>
      <w:rFonts w:ascii="Times New Roman" w:hAnsi="Times New Roman" w:eastAsia="宋体" w:cs="Times New Roman"/>
    </w:rPr>
  </w:style>
  <w:style w:type="character" w:customStyle="1" w:styleId="37">
    <w:name w:val="正文首行缩进 Char"/>
    <w:basedOn w:val="36"/>
    <w:link w:val="24"/>
    <w:autoRedefine/>
    <w:qFormat/>
    <w:uiPriority w:val="99"/>
    <w:rPr>
      <w:rFonts w:ascii="Calibri" w:hAnsi="Calibri" w:eastAsia="宋体" w:cs="Times New Roman"/>
      <w:szCs w:val="22"/>
    </w:rPr>
  </w:style>
  <w:style w:type="paragraph" w:styleId="38">
    <w:name w:val="List Paragraph"/>
    <w:basedOn w:val="1"/>
    <w:autoRedefine/>
    <w:semiHidden/>
    <w:unhideWhenUsed/>
    <w:qFormat/>
    <w:uiPriority w:val="99"/>
    <w:pPr>
      <w:ind w:firstLine="420" w:firstLineChars="200"/>
    </w:pPr>
  </w:style>
  <w:style w:type="character" w:customStyle="1" w:styleId="39">
    <w:name w:val="页眉 字符"/>
    <w:basedOn w:val="27"/>
    <w:autoRedefine/>
    <w:qFormat/>
    <w:uiPriority w:val="99"/>
    <w:rPr>
      <w:rFonts w:ascii="Times New Roman" w:hAnsi="Times New Roman" w:eastAsia="宋体" w:cs="Times New Roman"/>
      <w:sz w:val="18"/>
      <w:szCs w:val="18"/>
    </w:rPr>
  </w:style>
  <w:style w:type="character" w:customStyle="1" w:styleId="40">
    <w:name w:val="页脚 字符"/>
    <w:basedOn w:val="27"/>
    <w:autoRedefine/>
    <w:qFormat/>
    <w:uiPriority w:val="99"/>
    <w:rPr>
      <w:rFonts w:ascii="Times New Roman" w:hAnsi="Times New Roman" w:eastAsia="宋体" w:cs="Times New Roman"/>
      <w:sz w:val="18"/>
      <w:szCs w:val="18"/>
    </w:rPr>
  </w:style>
  <w:style w:type="character" w:customStyle="1" w:styleId="41">
    <w:name w:val="标题 1 字符"/>
    <w:basedOn w:val="27"/>
    <w:autoRedefine/>
    <w:qFormat/>
    <w:uiPriority w:val="9"/>
    <w:rPr>
      <w:rFonts w:ascii="Times New Roman" w:hAnsi="Times New Roman" w:eastAsia="宋体" w:cs="Times New Roman"/>
      <w:b/>
      <w:bCs/>
      <w:kern w:val="44"/>
      <w:sz w:val="44"/>
      <w:szCs w:val="44"/>
    </w:rPr>
  </w:style>
  <w:style w:type="character" w:customStyle="1" w:styleId="42">
    <w:name w:val="批注框文本 字符"/>
    <w:basedOn w:val="27"/>
    <w:autoRedefine/>
    <w:semiHidden/>
    <w:qFormat/>
    <w:uiPriority w:val="99"/>
    <w:rPr>
      <w:rFonts w:ascii="Times New Roman" w:hAnsi="Times New Roman" w:eastAsia="宋体" w:cs="Times New Roman"/>
      <w:sz w:val="18"/>
      <w:szCs w:val="18"/>
    </w:rPr>
  </w:style>
  <w:style w:type="character" w:customStyle="1" w:styleId="43">
    <w:name w:val="批注文字 字符"/>
    <w:basedOn w:val="27"/>
    <w:autoRedefine/>
    <w:qFormat/>
    <w:uiPriority w:val="0"/>
    <w:rPr>
      <w:rFonts w:ascii="Times New Roman" w:hAnsi="Times New Roman" w:eastAsia="宋体" w:cs="Times New Roman"/>
    </w:rPr>
  </w:style>
  <w:style w:type="character" w:customStyle="1" w:styleId="44">
    <w:name w:val="批注主题 字符"/>
    <w:basedOn w:val="43"/>
    <w:autoRedefine/>
    <w:qFormat/>
    <w:uiPriority w:val="0"/>
    <w:rPr>
      <w:rFonts w:ascii="Times New Roman" w:hAnsi="Times New Roman" w:eastAsia="宋体" w:cs="Times New Roman"/>
      <w:b/>
      <w:bCs/>
    </w:rPr>
  </w:style>
  <w:style w:type="character" w:customStyle="1" w:styleId="45">
    <w:name w:val="标题 4 Char"/>
    <w:basedOn w:val="27"/>
    <w:link w:val="7"/>
    <w:autoRedefine/>
    <w:qFormat/>
    <w:uiPriority w:val="0"/>
    <w:rPr>
      <w:rFonts w:asciiTheme="majorHAnsi" w:hAnsiTheme="majorHAnsi" w:eastAsiaTheme="majorEastAsia" w:cstheme="majorBidi"/>
      <w:b/>
      <w:bCs/>
      <w:sz w:val="28"/>
      <w:szCs w:val="28"/>
    </w:rPr>
  </w:style>
  <w:style w:type="paragraph" w:customStyle="1" w:styleId="46">
    <w:name w:val="Default"/>
    <w:autoRedefine/>
    <w:qFormat/>
    <w:uiPriority w:val="0"/>
    <w:pPr>
      <w:widowControl w:val="0"/>
      <w:autoSpaceDE w:val="0"/>
      <w:autoSpaceDN w:val="0"/>
      <w:adjustRightInd w:val="0"/>
    </w:pPr>
    <w:rPr>
      <w:rFonts w:ascii="华文仿宋" w:eastAsia="华文仿宋" w:cs="华文仿宋" w:hAnsiTheme="minorHAnsi"/>
      <w:color w:val="000000"/>
      <w:sz w:val="24"/>
      <w:szCs w:val="24"/>
      <w:lang w:val="en-US" w:eastAsia="zh-CN" w:bidi="ar-SA"/>
    </w:rPr>
  </w:style>
  <w:style w:type="paragraph" w:customStyle="1" w:styleId="47">
    <w:name w:val="_Style 20"/>
    <w:basedOn w:val="1"/>
    <w:next w:val="1"/>
    <w:autoRedefine/>
    <w:qFormat/>
    <w:uiPriority w:val="0"/>
    <w:pPr>
      <w:pBdr>
        <w:bottom w:val="single" w:color="auto" w:sz="6" w:space="1"/>
      </w:pBdr>
      <w:ind w:firstLine="200" w:firstLineChars="200"/>
      <w:jc w:val="center"/>
    </w:pPr>
    <w:rPr>
      <w:rFonts w:ascii="Arial" w:hAnsiTheme="minorHAnsi" w:cstheme="minorBidi"/>
      <w:vanish/>
      <w:sz w:val="16"/>
      <w:szCs w:val="22"/>
    </w:rPr>
  </w:style>
  <w:style w:type="paragraph" w:customStyle="1" w:styleId="48">
    <w:name w:val="_Style 21"/>
    <w:basedOn w:val="1"/>
    <w:next w:val="1"/>
    <w:autoRedefine/>
    <w:qFormat/>
    <w:uiPriority w:val="0"/>
    <w:pPr>
      <w:pBdr>
        <w:top w:val="single" w:color="auto" w:sz="6" w:space="1"/>
      </w:pBdr>
      <w:ind w:firstLine="200" w:firstLineChars="200"/>
      <w:jc w:val="center"/>
    </w:pPr>
    <w:rPr>
      <w:rFonts w:ascii="Arial" w:hAnsiTheme="minorHAnsi" w:cstheme="minorBidi"/>
      <w:vanish/>
      <w:sz w:val="16"/>
      <w:szCs w:val="22"/>
    </w:rPr>
  </w:style>
  <w:style w:type="paragraph" w:customStyle="1" w:styleId="49">
    <w:name w:val="paragraph"/>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50">
    <w:name w:val="标题 1 Char Char"/>
    <w:autoRedefine/>
    <w:qFormat/>
    <w:uiPriority w:val="0"/>
    <w:rPr>
      <w:rFonts w:ascii="宋体" w:hAnsi="宋体" w:eastAsia="宋体" w:cs="宋体"/>
      <w:b/>
      <w:bCs/>
      <w:kern w:val="36"/>
      <w:sz w:val="48"/>
      <w:szCs w:val="48"/>
    </w:rPr>
  </w:style>
  <w:style w:type="character" w:customStyle="1" w:styleId="51">
    <w:name w:val="批注文字 Char Char"/>
    <w:autoRedefine/>
    <w:qFormat/>
    <w:uiPriority w:val="0"/>
    <w:rPr>
      <w:rFonts w:ascii="Times New Roman" w:hAnsi="Times New Roman" w:eastAsia="宋体" w:cs="Times New Roman"/>
      <w:kern w:val="2"/>
      <w:sz w:val="21"/>
      <w:szCs w:val="24"/>
    </w:rPr>
  </w:style>
  <w:style w:type="character" w:customStyle="1" w:styleId="52">
    <w:name w:val="正文文本缩进 Char Char"/>
    <w:autoRedefine/>
    <w:qFormat/>
    <w:uiPriority w:val="0"/>
    <w:rPr>
      <w:rFonts w:ascii="仿宋_GB2312" w:hAnsi="Times New Roman" w:eastAsia="仿宋_GB2312" w:cs="Times New Roman"/>
      <w:kern w:val="2"/>
      <w:sz w:val="28"/>
    </w:rPr>
  </w:style>
  <w:style w:type="character" w:customStyle="1" w:styleId="53">
    <w:name w:val="批注框文本 Char Char"/>
    <w:autoRedefine/>
    <w:qFormat/>
    <w:uiPriority w:val="0"/>
    <w:rPr>
      <w:rFonts w:ascii="Times New Roman" w:hAnsi="Times New Roman" w:eastAsia="宋体" w:cs="Times New Roman"/>
      <w:kern w:val="2"/>
      <w:sz w:val="16"/>
      <w:szCs w:val="16"/>
    </w:rPr>
  </w:style>
  <w:style w:type="character" w:customStyle="1" w:styleId="54">
    <w:name w:val="页脚 Char1"/>
    <w:link w:val="16"/>
    <w:autoRedefine/>
    <w:qFormat/>
    <w:uiPriority w:val="0"/>
    <w:rPr>
      <w:rFonts w:ascii="Times New Roman" w:hAnsi="Times New Roman" w:eastAsia="宋体" w:cs="Times New Roman"/>
      <w:kern w:val="2"/>
      <w:sz w:val="18"/>
      <w:szCs w:val="18"/>
    </w:rPr>
  </w:style>
  <w:style w:type="character" w:customStyle="1" w:styleId="55">
    <w:name w:val="页眉 Char1"/>
    <w:link w:val="17"/>
    <w:autoRedefine/>
    <w:qFormat/>
    <w:uiPriority w:val="0"/>
    <w:rPr>
      <w:rFonts w:ascii="Times New Roman" w:hAnsi="Times New Roman" w:eastAsia="宋体" w:cs="Times New Roman"/>
      <w:kern w:val="2"/>
      <w:sz w:val="18"/>
      <w:szCs w:val="18"/>
    </w:rPr>
  </w:style>
  <w:style w:type="character" w:customStyle="1" w:styleId="56">
    <w:name w:val="HTML 预设格式 Char"/>
    <w:link w:val="20"/>
    <w:autoRedefine/>
    <w:qFormat/>
    <w:uiPriority w:val="0"/>
    <w:rPr>
      <w:rFonts w:ascii="宋体" w:hAnsi="宋体" w:eastAsia="宋体" w:cs="宋体"/>
      <w:sz w:val="24"/>
      <w:szCs w:val="24"/>
    </w:rPr>
  </w:style>
  <w:style w:type="character" w:customStyle="1" w:styleId="57">
    <w:name w:val="批注主题 Char Char"/>
    <w:autoRedefine/>
    <w:qFormat/>
    <w:uiPriority w:val="0"/>
    <w:rPr>
      <w:rFonts w:ascii="Times New Roman" w:hAnsi="Times New Roman" w:eastAsia="宋体" w:cs="Times New Roman"/>
      <w:b/>
      <w:bCs/>
      <w:kern w:val="2"/>
      <w:sz w:val="21"/>
      <w:szCs w:val="24"/>
    </w:rPr>
  </w:style>
  <w:style w:type="character" w:customStyle="1" w:styleId="58">
    <w:name w:val="body"/>
    <w:autoRedefine/>
    <w:qFormat/>
    <w:uiPriority w:val="0"/>
    <w:rPr>
      <w:rFonts w:ascii="Times New Roman" w:hAnsi="Times New Roman" w:eastAsia="宋体" w:cs="Times New Roman"/>
    </w:rPr>
  </w:style>
  <w:style w:type="character" w:customStyle="1" w:styleId="59">
    <w:name w:val="_Style 2"/>
    <w:basedOn w:val="27"/>
    <w:autoRedefine/>
    <w:qFormat/>
    <w:uiPriority w:val="0"/>
    <w:rPr>
      <w:rFonts w:ascii="Times New Roman" w:hAnsi="Times New Roman" w:eastAsia="宋体" w:cs="Times New Roman"/>
      <w:smallCaps/>
      <w:color w:val="C0504D"/>
      <w:u w:val="single"/>
    </w:rPr>
  </w:style>
  <w:style w:type="paragraph" w:styleId="60">
    <w:name w:val="No Spacing"/>
    <w:autoRedefine/>
    <w:semiHidden/>
    <w:unhideWhenUsed/>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61">
    <w:name w:val="列出段落2"/>
    <w:basedOn w:val="1"/>
    <w:autoRedefine/>
    <w:qFormat/>
    <w:uiPriority w:val="0"/>
    <w:pPr>
      <w:ind w:firstLine="420" w:firstLineChars="200"/>
    </w:pPr>
  </w:style>
  <w:style w:type="paragraph" w:customStyle="1" w:styleId="62">
    <w:name w:val="Char Char1 Char"/>
    <w:basedOn w:val="1"/>
    <w:autoRedefine/>
    <w:qFormat/>
    <w:uiPriority w:val="0"/>
    <w:pPr>
      <w:tabs>
        <w:tab w:val="left" w:pos="425"/>
      </w:tabs>
      <w:ind w:firstLine="454"/>
    </w:pPr>
    <w:rPr>
      <w:rFonts w:eastAsia="仿宋_GB2312"/>
      <w:kern w:val="24"/>
      <w:sz w:val="24"/>
    </w:rPr>
  </w:style>
  <w:style w:type="paragraph" w:customStyle="1" w:styleId="63">
    <w:name w:val="ql-align-justify"/>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64">
    <w:name w:val="普通(网站) Char"/>
    <w:basedOn w:val="27"/>
    <w:link w:val="21"/>
    <w:autoRedefine/>
    <w:qFormat/>
    <w:uiPriority w:val="99"/>
    <w:rPr>
      <w:rFonts w:ascii="Calibri" w:hAnsi="Calibri" w:eastAsia="宋体" w:cs="Times New Roman"/>
      <w:kern w:val="0"/>
      <w:sz w:val="24"/>
    </w:rPr>
  </w:style>
  <w:style w:type="character" w:customStyle="1" w:styleId="65">
    <w:name w:val="不明显参考1"/>
    <w:autoRedefine/>
    <w:qFormat/>
    <w:uiPriority w:val="31"/>
    <w:rPr>
      <w:rFonts w:ascii="Times New Roman" w:hAnsi="Times New Roman" w:eastAsia="宋体" w:cs="Times New Roman"/>
      <w:smallCaps/>
      <w:color w:val="5A5A5A"/>
    </w:rPr>
  </w:style>
  <w:style w:type="character" w:customStyle="1" w:styleId="66">
    <w:name w:val="melo-codeblock-Base-theme-char"/>
    <w:autoRedefine/>
    <w:qFormat/>
    <w:uiPriority w:val="0"/>
    <w:rPr>
      <w:rFonts w:ascii="Monaco" w:hAnsi="Monaco" w:eastAsia="Monaco" w:cs="Monaco"/>
      <w:color w:val="000000"/>
      <w:sz w:val="21"/>
    </w:rPr>
  </w:style>
  <w:style w:type="paragraph" w:customStyle="1" w:styleId="67">
    <w:name w:val="melo-codeblock-Base-theme-para"/>
    <w:basedOn w:val="1"/>
    <w:autoRedefine/>
    <w:qFormat/>
    <w:uiPriority w:val="0"/>
    <w:pPr>
      <w:snapToGrid w:val="0"/>
      <w:spacing w:line="360" w:lineRule="auto"/>
      <w:jc w:val="left"/>
    </w:pPr>
    <w:rPr>
      <w:rFonts w:ascii="Monaco" w:hAnsi="Monaco" w:eastAsia="Monaco" w:cs="Monaco"/>
      <w:color w:val="000000"/>
      <w:szCs w:val="22"/>
    </w:rPr>
  </w:style>
  <w:style w:type="paragraph" w:customStyle="1" w:styleId="68">
    <w:name w:val="Table Paragraph"/>
    <w:basedOn w:val="1"/>
    <w:autoRedefine/>
    <w:qFormat/>
    <w:uiPriority w:val="1"/>
    <w:rPr>
      <w:rFonts w:ascii="宋体" w:hAnsi="宋体" w:cs="宋体"/>
      <w:szCs w:val="22"/>
    </w:rPr>
  </w:style>
  <w:style w:type="table" w:customStyle="1" w:styleId="69">
    <w:name w:val="Table Normal"/>
    <w:autoRedefine/>
    <w:unhideWhenUsed/>
    <w:qFormat/>
    <w:uiPriority w:val="2"/>
    <w:tblPr>
      <w:tblCellMar>
        <w:top w:w="0" w:type="dxa"/>
        <w:left w:w="0" w:type="dxa"/>
        <w:bottom w:w="0" w:type="dxa"/>
        <w:right w:w="0" w:type="dxa"/>
      </w:tblCellMar>
    </w:tblPr>
  </w:style>
  <w:style w:type="paragraph" w:customStyle="1" w:styleId="70">
    <w:name w:val="cjk"/>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71">
    <w:name w:val="医院标题"/>
    <w:basedOn w:val="1"/>
    <w:link w:val="72"/>
    <w:autoRedefine/>
    <w:qFormat/>
    <w:uiPriority w:val="0"/>
    <w:pPr>
      <w:jc w:val="center"/>
      <w:outlineLvl w:val="0"/>
    </w:pPr>
    <w:rPr>
      <w:rFonts w:ascii="方正小标宋简体" w:hAnsi="宋体" w:eastAsia="方正小标宋简体"/>
      <w:sz w:val="36"/>
      <w:szCs w:val="36"/>
    </w:rPr>
  </w:style>
  <w:style w:type="character" w:customStyle="1" w:styleId="72">
    <w:name w:val="医院标题 字符"/>
    <w:basedOn w:val="27"/>
    <w:link w:val="71"/>
    <w:autoRedefine/>
    <w:qFormat/>
    <w:uiPriority w:val="0"/>
    <w:rPr>
      <w:rFonts w:ascii="方正小标宋简体" w:hAnsi="宋体" w:eastAsia="方正小标宋简体" w:cs="Times New Roman"/>
      <w:kern w:val="2"/>
      <w:sz w:val="36"/>
      <w:szCs w:val="36"/>
      <w:lang w:val="en-US" w:eastAsia="zh-CN" w:bidi="ar-SA"/>
    </w:rPr>
  </w:style>
  <w:style w:type="paragraph" w:customStyle="1" w:styleId="73">
    <w:name w:val="医院正文"/>
    <w:basedOn w:val="1"/>
    <w:link w:val="74"/>
    <w:autoRedefine/>
    <w:qFormat/>
    <w:uiPriority w:val="0"/>
    <w:pPr>
      <w:spacing w:before="156" w:beforeLines="50" w:line="560" w:lineRule="exact"/>
      <w:ind w:firstLine="640" w:firstLineChars="200"/>
      <w:jc w:val="left"/>
    </w:pPr>
    <w:rPr>
      <w:rFonts w:ascii="仿宋_GB2312" w:hAnsi="宋体" w:eastAsia="仿宋_GB2312"/>
      <w:sz w:val="32"/>
      <w:szCs w:val="32"/>
    </w:rPr>
  </w:style>
  <w:style w:type="character" w:customStyle="1" w:styleId="74">
    <w:name w:val="医院正文 字符"/>
    <w:basedOn w:val="27"/>
    <w:link w:val="73"/>
    <w:autoRedefine/>
    <w:qFormat/>
    <w:uiPriority w:val="0"/>
    <w:rPr>
      <w:rFonts w:ascii="仿宋_GB2312" w:hAnsi="宋体" w:eastAsia="仿宋_GB2312" w:cs="Times New Roman"/>
      <w:kern w:val="2"/>
      <w:sz w:val="32"/>
      <w:szCs w:val="32"/>
      <w:lang w:val="en-US" w:eastAsia="zh-CN" w:bidi="ar-SA"/>
    </w:rPr>
  </w:style>
  <w:style w:type="character" w:customStyle="1" w:styleId="75">
    <w:name w:val="标题 5 Char"/>
    <w:basedOn w:val="27"/>
    <w:link w:val="8"/>
    <w:autoRedefine/>
    <w:qFormat/>
    <w:uiPriority w:val="9"/>
    <w:rPr>
      <w:rFonts w:hint="eastAsia" w:ascii="宋体" w:hAnsi="宋体" w:eastAsia="宋体" w:cs="Times New Roman"/>
      <w:b/>
      <w:bCs/>
      <w:kern w:val="0"/>
      <w:sz w:val="20"/>
      <w:szCs w:val="20"/>
    </w:rPr>
  </w:style>
  <w:style w:type="paragraph" w:customStyle="1" w:styleId="7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77">
    <w:name w:val="fontstyle01"/>
    <w:autoRedefine/>
    <w:qFormat/>
    <w:uiPriority w:val="99"/>
    <w:rPr>
      <w:rFonts w:ascii="FZKTK--GBK1-0" w:hAnsi="FZKTK--GBK1-0" w:eastAsia="宋体" w:cs="Times New Roman"/>
      <w:color w:val="231F20"/>
      <w:sz w:val="20"/>
    </w:rPr>
  </w:style>
  <w:style w:type="character" w:customStyle="1" w:styleId="78">
    <w:name w:val="NormalCharacter"/>
    <w:autoRedefine/>
    <w:semiHidden/>
    <w:qFormat/>
    <w:uiPriority w:val="99"/>
    <w:rPr>
      <w:rFonts w:ascii="Times New Roman" w:hAnsi="Times New Roman" w:eastAsia="宋体" w:cs="Times New Roman"/>
    </w:rPr>
  </w:style>
  <w:style w:type="character" w:customStyle="1" w:styleId="79">
    <w:name w:val="UserStyle_4"/>
    <w:autoRedefine/>
    <w:semiHidden/>
    <w:qFormat/>
    <w:uiPriority w:val="99"/>
    <w:rPr>
      <w:rFonts w:ascii="Times New Roman" w:hAnsi="Times New Roman" w:eastAsia="宋体" w:cs="Times New Roman"/>
    </w:rPr>
  </w:style>
  <w:style w:type="paragraph" w:customStyle="1" w:styleId="80">
    <w:name w:val="修订2"/>
    <w:autoRedefine/>
    <w:hidden/>
    <w:semiHidden/>
    <w:qFormat/>
    <w:uiPriority w:val="99"/>
    <w:rPr>
      <w:rFonts w:ascii="Times New Roman" w:hAnsi="Times New Roman" w:eastAsia="宋体" w:cs="Times New Roman"/>
      <w:kern w:val="2"/>
      <w:sz w:val="21"/>
      <w:szCs w:val="22"/>
      <w:lang w:val="en-US" w:eastAsia="zh-CN" w:bidi="ar-SA"/>
    </w:rPr>
  </w:style>
  <w:style w:type="paragraph" w:customStyle="1" w:styleId="81">
    <w:name w:val="vsbcontent_start"/>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82">
    <w:name w:val="UserStyle_41"/>
    <w:autoRedefine/>
    <w:semiHidden/>
    <w:qFormat/>
    <w:uiPriority w:val="99"/>
    <w:rPr>
      <w:rFonts w:ascii="Times New Roman" w:hAnsi="Times New Roman" w:eastAsia="宋体" w:cs="Times New Roman"/>
    </w:rPr>
  </w:style>
  <w:style w:type="paragraph" w:customStyle="1" w:styleId="83">
    <w:name w:val="修订3"/>
    <w:autoRedefine/>
    <w:hidden/>
    <w:unhideWhenUsed/>
    <w:qFormat/>
    <w:uiPriority w:val="99"/>
    <w:rPr>
      <w:rFonts w:ascii="Times New Roman" w:hAnsi="Times New Roman" w:eastAsia="宋体" w:cs="Times New Roman"/>
      <w:kern w:val="2"/>
      <w:sz w:val="21"/>
      <w:szCs w:val="22"/>
      <w:lang w:val="en-US" w:eastAsia="zh-CN" w:bidi="ar-SA"/>
    </w:rPr>
  </w:style>
  <w:style w:type="character" w:customStyle="1" w:styleId="84">
    <w:name w:val="标题 2 字符"/>
    <w:basedOn w:val="27"/>
    <w:autoRedefine/>
    <w:qFormat/>
    <w:uiPriority w:val="9"/>
    <w:rPr>
      <w:rFonts w:asciiTheme="minorHAnsi" w:hAnsiTheme="minorHAnsi" w:eastAsiaTheme="minorEastAsia" w:cstheme="minorBidi"/>
      <w:b/>
      <w:szCs w:val="22"/>
    </w:rPr>
  </w:style>
  <w:style w:type="character" w:customStyle="1" w:styleId="85">
    <w:name w:val="标题 Char"/>
    <w:basedOn w:val="27"/>
    <w:link w:val="22"/>
    <w:autoRedefine/>
    <w:qFormat/>
    <w:uiPriority w:val="10"/>
    <w:rPr>
      <w:rFonts w:asciiTheme="minorHAnsi" w:hAnsiTheme="minorHAnsi" w:eastAsiaTheme="minorEastAsia" w:cstheme="minorBidi"/>
      <w:b/>
      <w:bCs/>
      <w:color w:val="1A1A1A"/>
      <w:sz w:val="48"/>
      <w:szCs w:val="48"/>
    </w:rPr>
  </w:style>
  <w:style w:type="character" w:customStyle="1" w:styleId="86">
    <w:name w:val="标题 3 字符"/>
    <w:basedOn w:val="27"/>
    <w:autoRedefine/>
    <w:semiHidden/>
    <w:qFormat/>
    <w:uiPriority w:val="9"/>
    <w:rPr>
      <w:rFonts w:eastAsia="宋体" w:cs="宋体" w:asciiTheme="majorEastAsia" w:hAnsiTheme="majorEastAsia"/>
      <w:kern w:val="0"/>
      <w:sz w:val="30"/>
      <w:szCs w:val="28"/>
    </w:rPr>
  </w:style>
  <w:style w:type="character" w:customStyle="1" w:styleId="87">
    <w:name w:val="正文文本缩进 Char"/>
    <w:link w:val="3"/>
    <w:autoRedefine/>
    <w:qFormat/>
    <w:uiPriority w:val="0"/>
    <w:rPr>
      <w:rFonts w:ascii="Times New Roman" w:hAnsi="Times New Roman" w:eastAsia="宋体" w:cs="Times New Roman"/>
      <w:sz w:val="28"/>
      <w:szCs w:val="24"/>
    </w:rPr>
  </w:style>
  <w:style w:type="paragraph" w:customStyle="1" w:styleId="88">
    <w:name w:val="正文1"/>
    <w:basedOn w:val="1"/>
    <w:link w:val="89"/>
    <w:autoRedefine/>
    <w:qFormat/>
    <w:uiPriority w:val="0"/>
    <w:pPr>
      <w:spacing w:before="156" w:beforeLines="50" w:after="156" w:afterLines="50" w:line="560" w:lineRule="exact"/>
      <w:ind w:firstLine="640" w:firstLineChars="200"/>
    </w:pPr>
    <w:rPr>
      <w:rFonts w:ascii="仿宋" w:hAnsi="仿宋" w:eastAsia="仿宋"/>
      <w:sz w:val="32"/>
    </w:rPr>
  </w:style>
  <w:style w:type="character" w:customStyle="1" w:styleId="89">
    <w:name w:val="正文1 字符"/>
    <w:link w:val="88"/>
    <w:autoRedefine/>
    <w:qFormat/>
    <w:uiPriority w:val="0"/>
    <w:rPr>
      <w:rFonts w:ascii="仿宋" w:hAnsi="仿宋" w:eastAsia="仿宋" w:cs="Times New Roman"/>
      <w:sz w:val="32"/>
      <w:szCs w:val="24"/>
    </w:rPr>
  </w:style>
  <w:style w:type="paragraph" w:customStyle="1" w:styleId="90">
    <w:name w:val="T2级 节"/>
    <w:basedOn w:val="1"/>
    <w:next w:val="1"/>
    <w:autoRedefine/>
    <w:qFormat/>
    <w:uiPriority w:val="0"/>
    <w:pPr>
      <w:spacing w:before="156" w:beforeLines="50" w:after="156" w:afterLines="50"/>
      <w:outlineLvl w:val="1"/>
    </w:pPr>
    <w:rPr>
      <w:rFonts w:eastAsia="黑体" w:cstheme="minorBidi"/>
      <w:b/>
      <w:sz w:val="24"/>
      <w:szCs w:val="22"/>
    </w:rPr>
  </w:style>
  <w:style w:type="paragraph" w:customStyle="1" w:styleId="91">
    <w:name w:val="T3级 节"/>
    <w:basedOn w:val="1"/>
    <w:next w:val="1"/>
    <w:autoRedefine/>
    <w:qFormat/>
    <w:uiPriority w:val="0"/>
    <w:pPr>
      <w:spacing w:before="156" w:beforeLines="50" w:after="156" w:afterLines="50"/>
      <w:outlineLvl w:val="2"/>
    </w:pPr>
    <w:rPr>
      <w:rFonts w:asciiTheme="minorHAnsi" w:hAnsiTheme="minorHAnsi" w:eastAsiaTheme="minorEastAsia" w:cstheme="minorBidi"/>
      <w:b/>
      <w:kern w:val="0"/>
      <w:sz w:val="24"/>
      <w:lang w:val="zh-CN"/>
    </w:rPr>
  </w:style>
  <w:style w:type="character" w:customStyle="1" w:styleId="92">
    <w:name w:val="批注框文本 Char"/>
    <w:basedOn w:val="27"/>
    <w:link w:val="15"/>
    <w:autoRedefine/>
    <w:qFormat/>
    <w:uiPriority w:val="0"/>
    <w:rPr>
      <w:rFonts w:ascii="Calibri" w:hAnsi="Calibri" w:eastAsia="宋体" w:cs="Calibri"/>
      <w:kern w:val="2"/>
      <w:sz w:val="18"/>
      <w:szCs w:val="18"/>
    </w:rPr>
  </w:style>
  <w:style w:type="character" w:customStyle="1" w:styleId="93">
    <w:name w:val="标题 1 Char"/>
    <w:link w:val="4"/>
    <w:autoRedefine/>
    <w:qFormat/>
    <w:uiPriority w:val="9"/>
    <w:rPr>
      <w:rFonts w:ascii="等线" w:hAnsi="等线" w:eastAsia="等线" w:cs="Times New Roman"/>
      <w:b/>
      <w:bCs/>
      <w:kern w:val="44"/>
      <w:sz w:val="44"/>
      <w:szCs w:val="44"/>
    </w:rPr>
  </w:style>
  <w:style w:type="character" w:customStyle="1" w:styleId="94">
    <w:name w:val="标题 2 Char"/>
    <w:link w:val="5"/>
    <w:autoRedefine/>
    <w:qFormat/>
    <w:uiPriority w:val="9"/>
    <w:rPr>
      <w:rFonts w:ascii="等线 Light" w:hAnsi="等线 Light" w:eastAsia="等线 Light" w:cs="Times New Roman"/>
      <w:b/>
      <w:bCs/>
      <w:sz w:val="32"/>
      <w:szCs w:val="32"/>
    </w:rPr>
  </w:style>
  <w:style w:type="character" w:customStyle="1" w:styleId="95">
    <w:name w:val="标题 3 Char"/>
    <w:link w:val="6"/>
    <w:autoRedefine/>
    <w:qFormat/>
    <w:uiPriority w:val="9"/>
    <w:rPr>
      <w:rFonts w:ascii="宋体" w:hAnsi="宋体" w:eastAsia="宋体" w:cs="宋体"/>
      <w:b/>
      <w:bCs/>
      <w:kern w:val="0"/>
      <w:sz w:val="27"/>
      <w:szCs w:val="27"/>
    </w:rPr>
  </w:style>
  <w:style w:type="character" w:customStyle="1" w:styleId="96">
    <w:name w:val="批注文字 Char"/>
    <w:basedOn w:val="27"/>
    <w:link w:val="10"/>
    <w:autoRedefine/>
    <w:semiHidden/>
    <w:qFormat/>
    <w:uiPriority w:val="99"/>
    <w:rPr>
      <w:rFonts w:ascii="等线" w:hAnsi="等线" w:eastAsia="等线" w:cs="Times New Roman"/>
    </w:rPr>
  </w:style>
  <w:style w:type="character" w:customStyle="1" w:styleId="97">
    <w:name w:val="日期 Char"/>
    <w:basedOn w:val="27"/>
    <w:link w:val="14"/>
    <w:autoRedefine/>
    <w:semiHidden/>
    <w:qFormat/>
    <w:uiPriority w:val="99"/>
    <w:rPr>
      <w:rFonts w:ascii="等线" w:hAnsi="等线" w:eastAsia="等线" w:cs="Times New Roman"/>
    </w:rPr>
  </w:style>
  <w:style w:type="character" w:customStyle="1" w:styleId="98">
    <w:name w:val="批注主题 Char"/>
    <w:link w:val="23"/>
    <w:autoRedefine/>
    <w:semiHidden/>
    <w:qFormat/>
    <w:uiPriority w:val="99"/>
    <w:rPr>
      <w:rFonts w:ascii="等线" w:hAnsi="等线" w:eastAsia="等线" w:cs="Times New Roman"/>
      <w:b/>
      <w:bCs/>
    </w:rPr>
  </w:style>
  <w:style w:type="paragraph" w:customStyle="1" w:styleId="99">
    <w:name w:val="小四1.5倍"/>
    <w:basedOn w:val="1"/>
    <w:link w:val="100"/>
    <w:autoRedefine/>
    <w:qFormat/>
    <w:uiPriority w:val="0"/>
    <w:pPr>
      <w:spacing w:line="360" w:lineRule="auto"/>
      <w:ind w:firstLine="480" w:firstLineChars="200"/>
    </w:pPr>
    <w:rPr>
      <w:sz w:val="24"/>
      <w:szCs w:val="21"/>
    </w:rPr>
  </w:style>
  <w:style w:type="character" w:customStyle="1" w:styleId="100">
    <w:name w:val="小四1.5倍 Char"/>
    <w:link w:val="99"/>
    <w:autoRedefine/>
    <w:qFormat/>
    <w:uiPriority w:val="0"/>
    <w:rPr>
      <w:rFonts w:ascii="Times New Roman" w:hAnsi="Times New Roman" w:eastAsia="宋体" w:cs="Times New Roman"/>
      <w:sz w:val="24"/>
      <w:szCs w:val="21"/>
    </w:rPr>
  </w:style>
  <w:style w:type="character" w:customStyle="1" w:styleId="101">
    <w:name w:val="style321"/>
    <w:basedOn w:val="27"/>
    <w:autoRedefine/>
    <w:qFormat/>
    <w:uiPriority w:val="0"/>
    <w:rPr>
      <w:rFonts w:ascii="Times New Roman" w:hAnsi="Times New Roman" w:eastAsia="宋体" w:cs="Times New Roman"/>
      <w:sz w:val="21"/>
      <w:szCs w:val="21"/>
    </w:rPr>
  </w:style>
  <w:style w:type="paragraph" w:customStyle="1" w:styleId="102">
    <w:name w:val="WPSOffice手动目录 1"/>
    <w:autoRedefine/>
    <w:qFormat/>
    <w:uiPriority w:val="0"/>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399</Pages>
  <Words>35462</Words>
  <Characters>202135</Characters>
  <Lines>1684</Lines>
  <Paragraphs>474</Paragraphs>
  <TotalTime>5</TotalTime>
  <ScaleCrop>false</ScaleCrop>
  <LinksUpToDate>false</LinksUpToDate>
  <CharactersWithSpaces>237123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2022-11-28T07:41:00Z</dcterms:created>
  <dc:creator>Lu</dc:creator>
  <cp:lastModifiedBy>冯一</cp:lastModifiedBy>
  <cp:lastPrinted>2023-12-29T02:27:00Z</cp:lastPrinted>
  <dcterms:modified xsi:type="dcterms:W3CDTF">2024-01-05T07:33:18Z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11A1488586B54385A1E439E995B38B01_11</vt:lpwstr>
  </property>
</Properties>
</file>