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40" w:lineRule="auto"/>
        <w:jc w:val="both"/>
        <w:rPr>
          <w:rFonts w:hint="eastAsia" w:ascii="黑体" w:hAnsi="黑体" w:eastAsia="黑体" w:cs="黑体"/>
          <w:sz w:val="24"/>
          <w:szCs w:val="36"/>
          <w:lang w:val="en-US" w:eastAsia="zh-CN"/>
        </w:rPr>
      </w:pPr>
      <w:bookmarkStart w:id="0" w:name="_Toc8274"/>
      <w:r>
        <w:rPr>
          <w:rFonts w:hint="eastAsia" w:ascii="黑体" w:hAnsi="黑体" w:eastAsia="黑体" w:cs="黑体"/>
          <w:sz w:val="24"/>
          <w:szCs w:val="36"/>
          <w:lang w:val="en-US" w:eastAsia="zh-CN"/>
        </w:rPr>
        <w:t>附件19</w:t>
      </w:r>
      <w:bookmarkStart w:id="1" w:name="_GoBack"/>
      <w:bookmarkEnd w:id="1"/>
      <w:r>
        <w:rPr>
          <w:rFonts w:hint="eastAsia" w:ascii="黑体" w:hAnsi="黑体" w:eastAsia="黑体" w:cs="黑体"/>
          <w:sz w:val="24"/>
          <w:szCs w:val="36"/>
          <w:lang w:val="en-US" w:eastAsia="zh-CN"/>
        </w:rPr>
        <w:t>：</w:t>
      </w:r>
    </w:p>
    <w:p>
      <w:pPr>
        <w:pStyle w:val="2"/>
        <w:spacing w:line="240" w:lineRule="auto"/>
      </w:pPr>
      <w:r>
        <w:rPr>
          <w:rFonts w:hint="eastAsia"/>
        </w:rPr>
        <w:t>研究生导师指导行为准则</w:t>
      </w:r>
      <w:bookmarkEnd w:id="0"/>
    </w:p>
    <w:p>
      <w:pPr>
        <w:pStyle w:val="3"/>
        <w:widowControl/>
        <w:spacing w:before="0" w:beforeAutospacing="0" w:after="0" w:afterAutospacing="0"/>
        <w:ind w:firstLine="560" w:firstLineChars="20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导师是研究生培养的第一责任人，肩负着培养高层次创新人才的崇高使命。长期以来，广大导师贯彻党的教育方针，立德修身、严谨治学、潜心育人，为研究生教育事业发展和创新型国家建设作出了突出贡献。为进一步加强研究生导师队伍建设，规范指导行为，努力造就有理想信念、有道德情操、有扎实学识、有仁爱之心的新时代优秀导师，在《教育部关于全面落实研究生导师立德树人职责的意见》（教研〔2018〕1号）、《新时代高校教师职业行为十项准则》基础上，制定以下准则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一、坚持正确思想引领。坚持以习近平新时代中国特色社会主义思想为指导，模范践行社会主义核心价值观，强化对研究生的思想政治教育，引导研究生树立正确的世界观、人生观、价值观，增强使命感、责任感，既做学业导师又做人生导师。不得有违背党的理论和路线方针政策、违反国家法律法规、损害党和国家形象、背离社会主义核心价值观的言行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二、科学公正参与招生。在参与招生宣传、命题阅卷、复试录取等工作中，严格遵守有关规定，公平公正，科学选才。认真完成研究生考试命题、复试、录取等各环节工作，确保录取研究生的政治素养和业务水平。不得组织或参与任何有可能损害考试招生公平公正的活动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三、精心尽力投入指导。根据社会需求、培养条件和指导能力，合理调整自身指导研究生数量，确保足够的时间和精力提供指导，及时督促指导研究生完成课程学习、科学研究、专业实习实践和学位论文写作等任务；采用多种培养方式，激发研究生创新活力。不得对研究生的学业进程及面临的学业问题疏于监督和指导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四、正确履行指导职责。遵循研究生教育规律和人才成长规律，因材施教；合理指导研究生学习、科研与实习实践活动；综合开题、中期考核等关键节点考核情况，提出研究生分流退出建议。不得要求研究生从事与学业、科研、社会服务无关的事务，不得违规随意拖延研究生毕业时间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五、严格遵守学术规范。秉持科学精神，坚持严谨治学，带头维护学术尊严和科研诚信；以身作则，强化研究生学术规范训练，尊重他人劳动成果，杜绝学术不端行为，对与研究生联合署名的科研成果承担相应责任。不得有违反学术规范、损害研究生学术科研权益等行为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六、把关学位论文质量。加强培养过程管理，按照培养方案和时间节点要求，指导研究生做好论文选题、开题、研究及撰写等工作；严格执行学位授予要求，对研究生学位论文质量严格把关。不得将不符合学术规范和质量要求的学位论文提交评审和答辩。</w:t>
      </w:r>
    </w:p>
    <w:p>
      <w:pPr>
        <w:pStyle w:val="3"/>
        <w:widowControl/>
        <w:spacing w:before="0" w:beforeAutospacing="0" w:after="0" w:afterAutospacing="0"/>
        <w:rPr>
          <w:rFonts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七、严格经费使用管理。鼓励研究生积极参与科学研究、社会实践和学术交流，按规定为研究生提供相应经费支持，确保研究生正当权益。不得以研究生名义虚报、冒领、挪用、侵占科研经费或其他费用。</w:t>
      </w:r>
    </w:p>
    <w:p>
      <w:r>
        <w:rPr>
          <w:rFonts w:hint="eastAsia" w:cs="宋体" w:asciiTheme="minorEastAsia" w:hAnsiTheme="minorEastAsia" w:eastAsiaTheme="minor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　　八、构建和谐师生关系。落实立德树人根本任务，加强人文关怀，关注研究生学业、就业压力和心理健康，建立良好的师生互动机制。不得侮辱研究生人格，不得与研究生发生不正当关系。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050F1"/>
    <w:rsid w:val="2F3F1140"/>
    <w:rsid w:val="4009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2020-12-07T03:41:00Z</dcterms:created>
  <dc:creator>Administrator</dc:creator>
  <cp:lastModifiedBy>張毅</cp:lastModifiedBy>
  <dcterms:modified xsi:type="dcterms:W3CDTF">2021-11-18T00:36:24Z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C2B77667B5344A0D92E615F28701007D</vt:lpwstr>
  </property>
</Properties>
</file>