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000000" w:themeColor="text1"/>
          <w:sz w:val="28"/>
          <w:szCs w:val="21"/>
          <w:lang w:val="en-US" w:eastAsia="zh-CN"/>
        </w:rPr>
      </w:pPr>
      <w:r>
        <w:rPr>
          <w:rFonts w:hint="eastAsia" w:ascii="黑体" w:hAnsi="黑体" w:eastAsia="黑体" w:cs="黑体"/>
          <w:color w:val="000000" w:themeColor="text1"/>
          <w:sz w:val="28"/>
          <w:szCs w:val="21"/>
          <w:lang w:val="en-US" w:eastAsia="zh-CN"/>
        </w:rPr>
        <w:t>附件2：</w:t>
      </w:r>
    </w:p>
    <w:p>
      <w:pPr>
        <w:rPr>
          <w:rFonts w:hint="eastAsia" w:ascii="黑体" w:hAnsi="黑体" w:eastAsia="黑体" w:cs="黑体"/>
          <w:color w:val="000000" w:themeColor="text1"/>
          <w:sz w:val="28"/>
          <w:szCs w:val="21"/>
          <w:lang w:val="en-US" w:eastAsia="zh-CN"/>
        </w:rPr>
      </w:pPr>
    </w:p>
    <w:p>
      <w:pPr>
        <w:jc w:val="center"/>
        <w:rPr>
          <w:rFonts w:hint="eastAsia" w:ascii="方正小标宋简体" w:hAnsi="方正小标宋简体" w:eastAsia="方正小标宋简体" w:cs="方正小标宋简体"/>
          <w:bCs/>
          <w:color w:val="000000" w:themeColor="text1"/>
          <w:sz w:val="36"/>
        </w:rPr>
      </w:pPr>
      <w:r>
        <w:rPr>
          <w:rFonts w:hint="eastAsia" w:ascii="方正小标宋简体" w:hAnsi="方正小标宋简体" w:eastAsia="方正小标宋简体" w:cs="方正小标宋简体"/>
          <w:bCs/>
          <w:color w:val="000000" w:themeColor="text1"/>
          <w:sz w:val="36"/>
        </w:rPr>
        <w:t>关于专业技术岗位分级聘任和五级及以下职员职级</w:t>
      </w:r>
    </w:p>
    <w:p>
      <w:pPr>
        <w:jc w:val="center"/>
        <w:rPr>
          <w:rFonts w:ascii="方正小标宋简体" w:hAnsi="方正小标宋简体" w:eastAsia="方正小标宋简体" w:cs="方正小标宋简体"/>
          <w:bCs/>
          <w:color w:val="000000" w:themeColor="text1"/>
          <w:sz w:val="36"/>
        </w:rPr>
      </w:pPr>
      <w:r>
        <w:rPr>
          <w:rFonts w:hint="eastAsia" w:ascii="方正小标宋简体" w:hAnsi="方正小标宋简体" w:eastAsia="方正小标宋简体" w:cs="方正小标宋简体"/>
          <w:bCs/>
          <w:color w:val="000000" w:themeColor="text1"/>
          <w:sz w:val="36"/>
        </w:rPr>
        <w:t>评聘工作的相关规定</w:t>
      </w:r>
    </w:p>
    <w:p>
      <w:pPr>
        <w:jc w:val="center"/>
        <w:rPr>
          <w:rFonts w:hint="eastAsia" w:ascii="仿宋_GB2312" w:hAnsi="仿宋_GB2312" w:eastAsia="仿宋_GB2312" w:cs="仿宋_GB2312"/>
          <w:color w:val="000000" w:themeColor="text1"/>
          <w:sz w:val="32"/>
          <w:lang w:eastAsia="zh-CN"/>
        </w:rPr>
      </w:pPr>
      <w:r>
        <w:rPr>
          <w:rFonts w:hint="eastAsia" w:ascii="仿宋_GB2312" w:hAnsi="仿宋_GB2312" w:eastAsia="仿宋_GB2312" w:cs="仿宋_GB2312"/>
          <w:color w:val="000000" w:themeColor="text1"/>
          <w:sz w:val="32"/>
          <w:lang w:eastAsia="zh-CN"/>
        </w:rPr>
        <w:t>（</w:t>
      </w:r>
      <w:r>
        <w:rPr>
          <w:rFonts w:hint="eastAsia" w:ascii="仿宋_GB2312" w:hAnsi="仿宋_GB2312" w:eastAsia="仿宋_GB2312" w:cs="仿宋_GB2312"/>
          <w:color w:val="000000" w:themeColor="text1"/>
          <w:sz w:val="32"/>
          <w:lang w:val="en-US" w:eastAsia="zh-CN"/>
        </w:rPr>
        <w:t>经2022年7月13日校</w:t>
      </w:r>
      <w:bookmarkStart w:id="0" w:name="_GoBack"/>
      <w:bookmarkEnd w:id="0"/>
      <w:r>
        <w:rPr>
          <w:rFonts w:hint="eastAsia" w:ascii="仿宋_GB2312" w:hAnsi="仿宋_GB2312" w:eastAsia="仿宋_GB2312" w:cs="仿宋_GB2312"/>
          <w:color w:val="000000" w:themeColor="text1"/>
          <w:sz w:val="32"/>
          <w:lang w:val="en-US" w:eastAsia="zh-CN"/>
        </w:rPr>
        <w:t>党委常委会审议通过</w:t>
      </w:r>
      <w:r>
        <w:rPr>
          <w:rFonts w:hint="eastAsia" w:ascii="仿宋_GB2312" w:hAnsi="仿宋_GB2312" w:eastAsia="仿宋_GB2312" w:cs="仿宋_GB2312"/>
          <w:color w:val="000000" w:themeColor="text1"/>
          <w:sz w:val="32"/>
          <w:lang w:eastAsia="zh-CN"/>
        </w:rPr>
        <w:t>）</w:t>
      </w:r>
    </w:p>
    <w:p>
      <w:pPr>
        <w:jc w:val="center"/>
        <w:rPr>
          <w:rFonts w:hint="eastAsia" w:ascii="仿宋_GB2312" w:hAnsi="仿宋_GB2312" w:eastAsia="仿宋_GB2312" w:cs="仿宋_GB2312"/>
          <w:color w:val="000000" w:themeColor="text1"/>
          <w:sz w:val="32"/>
          <w:lang w:eastAsia="zh-CN"/>
        </w:rPr>
      </w:pPr>
    </w:p>
    <w:p>
      <w:pPr>
        <w:rPr>
          <w:rFonts w:ascii="仿宋_GB2312" w:hAnsi="仿宋_GB2312" w:eastAsia="仿宋_GB2312" w:cs="仿宋_GB2312"/>
          <w:color w:val="000000" w:themeColor="text1"/>
          <w:sz w:val="32"/>
        </w:rPr>
      </w:pPr>
      <w:r>
        <w:rPr>
          <w:rFonts w:hint="eastAsia" w:ascii="宋体" w:hAnsi="宋体"/>
          <w:b/>
          <w:color w:val="000000" w:themeColor="text1"/>
          <w:sz w:val="36"/>
        </w:rPr>
        <w:t xml:space="preserve">   </w:t>
      </w:r>
      <w:r>
        <w:rPr>
          <w:rFonts w:hint="eastAsia" w:ascii="仿宋_GB2312" w:hAnsi="仿宋_GB2312" w:eastAsia="仿宋_GB2312" w:cs="仿宋_GB2312"/>
          <w:color w:val="000000" w:themeColor="text1"/>
          <w:sz w:val="32"/>
        </w:rPr>
        <w:t>根据专业技术岗位分级聘任和五级及以下职员职级评聘相关文件规定，结合学校实际情况，现对我校专业技术岗位分级聘任和五级及以下职员职级评聘工作作出如下规定。</w:t>
      </w:r>
    </w:p>
    <w:p>
      <w:pPr>
        <w:ind w:firstLine="643" w:firstLineChars="200"/>
        <w:rPr>
          <w:rFonts w:ascii="仿宋_GB2312" w:hAnsi="仿宋_GB2312" w:eastAsia="仿宋_GB2312" w:cs="仿宋_GB2312"/>
          <w:color w:val="000000" w:themeColor="text1"/>
          <w:sz w:val="32"/>
        </w:rPr>
      </w:pPr>
      <w:r>
        <w:rPr>
          <w:rFonts w:hint="eastAsia" w:ascii="楷体" w:hAnsi="楷体" w:eastAsia="楷体" w:cs="楷体"/>
          <w:b/>
          <w:bCs/>
          <w:color w:val="000000" w:themeColor="text1"/>
          <w:sz w:val="32"/>
        </w:rPr>
        <w:t>第一条</w:t>
      </w:r>
      <w:r>
        <w:rPr>
          <w:rFonts w:hint="eastAsia" w:ascii="仿宋_GB2312" w:hAnsi="仿宋_GB2312" w:eastAsia="仿宋_GB2312" w:cs="仿宋_GB2312"/>
          <w:color w:val="000000" w:themeColor="text1"/>
          <w:sz w:val="32"/>
        </w:rPr>
        <w:t xml:space="preserve"> 专业技术岗位分级聘任</w:t>
      </w:r>
      <w:r>
        <w:rPr>
          <w:rFonts w:ascii="仿宋_GB2312" w:hAnsi="仿宋_GB2312" w:eastAsia="仿宋_GB2312" w:cs="仿宋_GB2312"/>
          <w:color w:val="000000" w:themeColor="text1"/>
          <w:sz w:val="32"/>
        </w:rPr>
        <w:t>主</w:t>
      </w:r>
      <w:r>
        <w:rPr>
          <w:rFonts w:hint="eastAsia" w:ascii="仿宋_GB2312" w:hAnsi="仿宋_GB2312" w:eastAsia="仿宋_GB2312" w:cs="仿宋_GB2312"/>
          <w:color w:val="000000" w:themeColor="text1"/>
          <w:sz w:val="32"/>
        </w:rPr>
        <w:t>要针对在职在岗的专业技术岗位人员，其从事相关专业技术工作且具有高校教师、</w:t>
      </w:r>
      <w:r>
        <w:rPr>
          <w:rFonts w:ascii="仿宋_GB2312" w:hAnsi="仿宋_GB2312" w:eastAsia="仿宋_GB2312" w:cs="仿宋_GB2312"/>
          <w:color w:val="000000" w:themeColor="text1"/>
          <w:sz w:val="32"/>
        </w:rPr>
        <w:t>自</w:t>
      </w:r>
      <w:r>
        <w:rPr>
          <w:rFonts w:hint="eastAsia" w:ascii="仿宋_GB2312" w:hAnsi="仿宋_GB2312" w:eastAsia="仿宋_GB2312" w:cs="仿宋_GB2312"/>
          <w:color w:val="000000" w:themeColor="text1"/>
          <w:sz w:val="32"/>
        </w:rPr>
        <w:t>然科学研究、工程、实验、档案、图书资料、会计、审计、出</w:t>
      </w:r>
      <w:r>
        <w:rPr>
          <w:rFonts w:ascii="仿宋_GB2312" w:hAnsi="仿宋_GB2312" w:eastAsia="仿宋_GB2312" w:cs="仿宋_GB2312"/>
          <w:color w:val="000000" w:themeColor="text1"/>
          <w:sz w:val="32"/>
        </w:rPr>
        <w:t>版</w:t>
      </w:r>
      <w:r>
        <w:rPr>
          <w:rFonts w:hint="eastAsia" w:ascii="仿宋_GB2312" w:hAnsi="仿宋_GB2312" w:eastAsia="仿宋_GB2312" w:cs="仿宋_GB2312"/>
          <w:color w:val="000000" w:themeColor="text1"/>
          <w:sz w:val="32"/>
        </w:rPr>
        <w:t>、卫生、中小学教师等相应系列专业技术职务（不含高教管理系列）。</w:t>
      </w:r>
    </w:p>
    <w:p>
      <w:pPr>
        <w:ind w:firstLine="643" w:firstLineChars="200"/>
        <w:rPr>
          <w:rFonts w:ascii="仿宋_GB2312" w:hAnsi="仿宋_GB2312" w:eastAsia="仿宋_GB2312" w:cs="仿宋_GB2312"/>
          <w:color w:val="000000" w:themeColor="text1"/>
          <w:sz w:val="32"/>
        </w:rPr>
      </w:pPr>
      <w:r>
        <w:rPr>
          <w:rFonts w:hint="eastAsia" w:ascii="楷体" w:hAnsi="楷体" w:eastAsia="楷体" w:cs="楷体"/>
          <w:b/>
          <w:bCs/>
          <w:color w:val="000000" w:themeColor="text1"/>
          <w:sz w:val="32"/>
        </w:rPr>
        <w:t>第二条</w:t>
      </w:r>
      <w:r>
        <w:rPr>
          <w:rFonts w:hint="eastAsia" w:ascii="仿宋_GB2312" w:hAnsi="仿宋_GB2312" w:eastAsia="仿宋_GB2312" w:cs="仿宋_GB2312"/>
          <w:color w:val="000000" w:themeColor="text1"/>
          <w:sz w:val="32"/>
        </w:rPr>
        <w:t xml:space="preserve"> 在管理岗位工作且具有正高级专业技术职务的人员（不含高教管理系列正高）、各学院（部）副院长（主任、副主任）等“双肩挑”人员仅参加专业技术岗位分级聘任。</w:t>
      </w:r>
    </w:p>
    <w:p>
      <w:pPr>
        <w:ind w:firstLine="643" w:firstLineChars="200"/>
        <w:rPr>
          <w:rFonts w:ascii="仿宋_GB2312" w:hAnsi="仿宋_GB2312" w:eastAsia="仿宋_GB2312" w:cs="仿宋_GB2312"/>
          <w:color w:val="000000" w:themeColor="text1"/>
          <w:sz w:val="32"/>
        </w:rPr>
      </w:pPr>
      <w:r>
        <w:rPr>
          <w:rFonts w:hint="eastAsia" w:ascii="楷体" w:hAnsi="楷体" w:eastAsia="楷体" w:cs="楷体"/>
          <w:b/>
          <w:bCs/>
          <w:color w:val="000000" w:themeColor="text1"/>
          <w:sz w:val="32"/>
        </w:rPr>
        <w:t>第三条</w:t>
      </w:r>
      <w:r>
        <w:rPr>
          <w:rFonts w:hint="eastAsia" w:ascii="仿宋_GB2312" w:hAnsi="仿宋_GB2312" w:eastAsia="仿宋_GB2312" w:cs="仿宋_GB2312"/>
          <w:color w:val="000000" w:themeColor="text1"/>
          <w:sz w:val="32"/>
        </w:rPr>
        <w:t xml:space="preserve"> 具有学生思想政治教育系列专业技术职务且从事一线辅导员工作的人员（学院党委副书记、专职辅导员）实行双轨制，可以同时参加专业技术岗位分级聘任和职员职级评聘。具有学生思想政治教育系列专业技术职务但不从事一线辅导员工作的人员，不参加专业技术岗位分级聘任。</w:t>
      </w:r>
    </w:p>
    <w:p>
      <w:pPr>
        <w:ind w:firstLine="643" w:firstLineChars="200"/>
        <w:rPr>
          <w:rFonts w:ascii="仿宋_GB2312" w:hAnsi="仿宋_GB2312" w:eastAsia="仿宋_GB2312" w:cs="仿宋_GB2312"/>
          <w:color w:val="000000" w:themeColor="text1"/>
          <w:sz w:val="32"/>
        </w:rPr>
      </w:pPr>
      <w:r>
        <w:rPr>
          <w:rFonts w:hint="eastAsia" w:ascii="楷体" w:hAnsi="楷体" w:eastAsia="楷体" w:cs="楷体"/>
          <w:b/>
          <w:bCs/>
          <w:color w:val="000000" w:themeColor="text1"/>
          <w:sz w:val="32"/>
        </w:rPr>
        <w:t xml:space="preserve">第四条 </w:t>
      </w:r>
      <w:r>
        <w:rPr>
          <w:rFonts w:hint="eastAsia" w:ascii="仿宋_GB2312" w:hAnsi="仿宋_GB2312" w:eastAsia="仿宋_GB2312" w:cs="仿宋_GB2312"/>
          <w:color w:val="000000" w:themeColor="text1"/>
          <w:sz w:val="32"/>
        </w:rPr>
        <w:t>担任科级及以上行政职务、从事专业技术工作且具有副高级及以下相应专业技术职务（不含高教管理系列）的人员，可选择参加专业技术岗位分级聘任或职员职级评聘，选择之后原则上不允许变更。若选择专业技术岗位分级聘任，则不核拨管理绩效；若选择职员职级评聘，则专业技术岗位聘任等级保持不变。</w:t>
      </w:r>
    </w:p>
    <w:p>
      <w:pPr>
        <w:pStyle w:val="7"/>
        <w:ind w:firstLine="643"/>
        <w:rPr>
          <w:rFonts w:ascii="楷体" w:hAnsi="楷体" w:eastAsia="仿宋_GB2312" w:cs="楷体"/>
          <w:b/>
          <w:bCs/>
          <w:color w:val="000000" w:themeColor="text1"/>
        </w:rPr>
      </w:pPr>
      <w:r>
        <w:rPr>
          <w:rFonts w:hint="eastAsia" w:ascii="楷体" w:hAnsi="楷体" w:eastAsia="楷体" w:cs="楷体"/>
          <w:b/>
          <w:bCs/>
          <w:color w:val="000000" w:themeColor="text1"/>
          <w:sz w:val="32"/>
        </w:rPr>
        <w:t>第五条</w:t>
      </w:r>
      <w:r>
        <w:rPr>
          <w:rFonts w:hint="eastAsia" w:ascii="仿宋_GB2312" w:hAnsi="仿宋_GB2312" w:eastAsia="仿宋_GB2312" w:cs="仿宋_GB2312"/>
          <w:color w:val="000000" w:themeColor="text1"/>
          <w:sz w:val="32"/>
        </w:rPr>
        <w:t xml:space="preserve"> 专业技术岗位人员调整至一般</w:t>
      </w:r>
      <w:r>
        <w:rPr>
          <w:rFonts w:ascii="仿宋_GB2312" w:hAnsi="仿宋_GB2312" w:eastAsia="仿宋_GB2312" w:cs="仿宋_GB2312"/>
          <w:color w:val="000000" w:themeColor="text1"/>
          <w:sz w:val="32"/>
        </w:rPr>
        <w:t>管</w:t>
      </w:r>
      <w:r>
        <w:rPr>
          <w:rFonts w:hint="eastAsia" w:ascii="仿宋_GB2312" w:hAnsi="仿宋_GB2312" w:eastAsia="仿宋_GB2312" w:cs="仿宋_GB2312"/>
          <w:color w:val="000000" w:themeColor="text1"/>
          <w:sz w:val="32"/>
        </w:rPr>
        <w:t>理岗位</w:t>
      </w:r>
      <w:r>
        <w:rPr>
          <w:rFonts w:ascii="仿宋_GB2312" w:hAnsi="仿宋_GB2312" w:eastAsia="仿宋_GB2312" w:cs="仿宋_GB2312"/>
          <w:color w:val="000000" w:themeColor="text1"/>
          <w:sz w:val="32"/>
        </w:rPr>
        <w:t>工</w:t>
      </w:r>
      <w:r>
        <w:rPr>
          <w:rFonts w:hint="eastAsia" w:ascii="仿宋_GB2312" w:hAnsi="仿宋_GB2312" w:eastAsia="仿宋_GB2312" w:cs="仿宋_GB2312"/>
          <w:color w:val="000000" w:themeColor="text1"/>
          <w:sz w:val="32"/>
        </w:rPr>
        <w:t>作，则不再参加专业技术岗位分级聘任，专业技术岗位聘任等级保持不变。</w:t>
      </w:r>
    </w:p>
    <w:p>
      <w:pPr>
        <w:pStyle w:val="7"/>
        <w:ind w:firstLine="643"/>
        <w:rPr>
          <w:rFonts w:ascii="仿宋_GB2312" w:hAnsi="仿宋_GB2312" w:eastAsia="仿宋_GB2312" w:cs="仿宋_GB2312"/>
          <w:color w:val="000000" w:themeColor="text1"/>
          <w:sz w:val="32"/>
        </w:rPr>
      </w:pPr>
      <w:r>
        <w:rPr>
          <w:rFonts w:hint="eastAsia" w:ascii="楷体" w:hAnsi="楷体" w:eastAsia="楷体" w:cs="楷体"/>
          <w:b/>
          <w:bCs/>
          <w:color w:val="000000" w:themeColor="text1"/>
          <w:sz w:val="32"/>
        </w:rPr>
        <w:t xml:space="preserve">第六条 </w:t>
      </w:r>
      <w:r>
        <w:rPr>
          <w:rFonts w:hint="eastAsia" w:ascii="仿宋_GB2312" w:hAnsi="仿宋_GB2312" w:eastAsia="仿宋_GB2312" w:cs="仿宋_GB2312"/>
          <w:color w:val="000000" w:themeColor="text1"/>
          <w:sz w:val="32"/>
        </w:rPr>
        <w:t>学校设有专业技术岗位的单位包括：各学院(部)、各专职科研机构、本科生院工程与素质教育中心、财务处、审计处、信息化建设与发展中心、宣城校区管委会（基础部、图书馆、校医院、信息化建设与发展中心）、图书馆、档案馆、学报杂志社、分析测试中心、校医院、附属中学、资产经营有限公司、设计院（集团）有限公司、出版社、合肥工大建设监理有限责任公司、幼儿园等。</w:t>
      </w:r>
    </w:p>
    <w:p>
      <w:pPr>
        <w:ind w:firstLine="643" w:firstLineChars="200"/>
        <w:rPr>
          <w:rFonts w:ascii="仿宋_GB2312" w:hAnsi="仿宋_GB2312" w:eastAsia="仿宋_GB2312" w:cs="仿宋_GB2312"/>
          <w:color w:val="000000" w:themeColor="text1"/>
          <w:sz w:val="32"/>
        </w:rPr>
      </w:pPr>
      <w:r>
        <w:rPr>
          <w:rFonts w:hint="eastAsia" w:ascii="楷体" w:hAnsi="楷体" w:eastAsia="楷体" w:cs="楷体"/>
          <w:b/>
          <w:bCs/>
          <w:color w:val="000000" w:themeColor="text1"/>
          <w:sz w:val="32"/>
        </w:rPr>
        <w:t>第七条</w:t>
      </w:r>
      <w:r>
        <w:rPr>
          <w:rFonts w:hint="eastAsia" w:ascii="仿宋_GB2312" w:hAnsi="仿宋_GB2312" w:eastAsia="仿宋_GB2312" w:cs="仿宋_GB2312"/>
          <w:color w:val="000000" w:themeColor="text1"/>
          <w:sz w:val="32"/>
        </w:rPr>
        <w:t xml:space="preserve"> 本规定由人事处负责解释，自发布之日起实施。</w:t>
      </w:r>
    </w:p>
    <w:p>
      <w:pPr>
        <w:ind w:left="142" w:firstLine="640" w:firstLineChars="200"/>
        <w:rPr>
          <w:rFonts w:ascii="仿宋_GB2312" w:hAnsi="仿宋_GB2312" w:eastAsia="仿宋_GB2312" w:cs="仿宋_GB2312"/>
          <w:color w:val="000000" w:themeColor="text1"/>
          <w:sz w:val="32"/>
        </w:rPr>
      </w:pPr>
    </w:p>
    <w:p>
      <w:pPr>
        <w:ind w:left="142" w:firstLine="640" w:firstLineChars="200"/>
        <w:rPr>
          <w:rFonts w:ascii="仿宋_GB2312" w:hAnsi="仿宋_GB2312" w:eastAsia="仿宋_GB2312" w:cs="仿宋_GB2312"/>
          <w:color w:val="000000" w:themeColor="text1"/>
          <w:sz w:val="32"/>
        </w:rPr>
      </w:pPr>
    </w:p>
    <w:p>
      <w:pPr>
        <w:ind w:left="142" w:firstLine="640" w:firstLineChars="200"/>
        <w:rPr>
          <w:rFonts w:ascii="仿宋_GB2312" w:hAnsi="仿宋_GB2312" w:eastAsia="仿宋_GB2312" w:cs="仿宋_GB2312"/>
          <w:color w:val="000000" w:themeColor="text1"/>
          <w:sz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Y1NThiMmYzMTE2NTJiYTZjNTk5OTkzNzA0ZDk4MzMifQ=="/>
  </w:docVars>
  <w:rsids>
    <w:rsidRoot w:val="00F801AB"/>
    <w:rsid w:val="00006516"/>
    <w:rsid w:val="0006337E"/>
    <w:rsid w:val="00083B69"/>
    <w:rsid w:val="001729DE"/>
    <w:rsid w:val="001B537F"/>
    <w:rsid w:val="001D6C7D"/>
    <w:rsid w:val="00217464"/>
    <w:rsid w:val="00230BCD"/>
    <w:rsid w:val="0023175D"/>
    <w:rsid w:val="00263B63"/>
    <w:rsid w:val="0033079C"/>
    <w:rsid w:val="003478A8"/>
    <w:rsid w:val="003859E2"/>
    <w:rsid w:val="004601E9"/>
    <w:rsid w:val="004819F8"/>
    <w:rsid w:val="00515C59"/>
    <w:rsid w:val="005201E4"/>
    <w:rsid w:val="00571F6D"/>
    <w:rsid w:val="005764E4"/>
    <w:rsid w:val="005C5F7E"/>
    <w:rsid w:val="006468F2"/>
    <w:rsid w:val="00666BE2"/>
    <w:rsid w:val="007315F9"/>
    <w:rsid w:val="00754502"/>
    <w:rsid w:val="00771615"/>
    <w:rsid w:val="007E211B"/>
    <w:rsid w:val="007E4504"/>
    <w:rsid w:val="007F6A6F"/>
    <w:rsid w:val="0085373D"/>
    <w:rsid w:val="008705F4"/>
    <w:rsid w:val="008A3DB1"/>
    <w:rsid w:val="008F28FA"/>
    <w:rsid w:val="00A42D2B"/>
    <w:rsid w:val="00AB21A8"/>
    <w:rsid w:val="00AB7DB4"/>
    <w:rsid w:val="00AF5243"/>
    <w:rsid w:val="00B17FF2"/>
    <w:rsid w:val="00B22547"/>
    <w:rsid w:val="00B557BF"/>
    <w:rsid w:val="00B90C9F"/>
    <w:rsid w:val="00BA0041"/>
    <w:rsid w:val="00BB751E"/>
    <w:rsid w:val="00BE0D8E"/>
    <w:rsid w:val="00C2420B"/>
    <w:rsid w:val="00C569EC"/>
    <w:rsid w:val="00CA2175"/>
    <w:rsid w:val="00D44F26"/>
    <w:rsid w:val="00D60E05"/>
    <w:rsid w:val="00D65D76"/>
    <w:rsid w:val="00E078DB"/>
    <w:rsid w:val="00E14FD1"/>
    <w:rsid w:val="00E53E12"/>
    <w:rsid w:val="00F1159D"/>
    <w:rsid w:val="00F260F5"/>
    <w:rsid w:val="00F46B20"/>
    <w:rsid w:val="00F60941"/>
    <w:rsid w:val="00F61CD1"/>
    <w:rsid w:val="00F63092"/>
    <w:rsid w:val="00F801AB"/>
    <w:rsid w:val="00FD53AF"/>
    <w:rsid w:val="10B447B5"/>
    <w:rsid w:val="16A25516"/>
    <w:rsid w:val="3D010724"/>
    <w:rsid w:val="3FB95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uiPriority w:val="99"/>
    <w:rPr>
      <w:kern w:val="2"/>
      <w:sz w:val="18"/>
      <w:szCs w:val="18"/>
    </w:rPr>
  </w:style>
  <w:style w:type="character" w:customStyle="1" w:styleId="9">
    <w:name w:val="页脚 Char"/>
    <w:basedOn w:val="6"/>
    <w:link w:val="3"/>
    <w:uiPriority w:val="99"/>
    <w:rPr>
      <w:kern w:val="2"/>
      <w:sz w:val="18"/>
      <w:szCs w:val="18"/>
    </w:rPr>
  </w:style>
  <w:style w:type="character" w:customStyle="1" w:styleId="10">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CAC5A-3CB1-4FFE-8F96-68E5AF70328B}">
  <ds:schemaRefs/>
</ds:datastoreItem>
</file>

<file path=docProps/app.xml><?xml version="1.0" encoding="utf-8"?>
<Properties xmlns="http://schemas.openxmlformats.org/officeDocument/2006/extended-properties" xmlns:vt="http://schemas.openxmlformats.org/officeDocument/2006/docPropsVTypes">
  <Template>Normal</Template>
  <Pages>2</Pages>
  <Words>832</Words>
  <Characters>836</Characters>
  <Lines>5</Lines>
  <Paragraphs>1</Paragraphs>
  <TotalTime>441</TotalTime>
  <ScaleCrop>false</ScaleCrop>
  <LinksUpToDate>false</LinksUpToDate>
  <CharactersWithSpaces>846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2022-07-03T13:54:00Z</dcterms:created>
  <dc:creator>admin</dc:creator>
  <cp:lastModifiedBy>張毅</cp:lastModifiedBy>
  <cp:lastPrinted>2022-07-04T01:40:00Z</cp:lastPrinted>
  <dcterms:modified xsi:type="dcterms:W3CDTF">2022-07-15T11:30:24Z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5B1489BB2E064C1B9E9554CBE382AE69</vt:lpwstr>
  </property>
</Properties>
</file>