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767" w:firstLineChars="400"/>
        <w:rPr>
          <w:rFonts w:asciiTheme="majorEastAsia" w:hAnsiTheme="majorEastAsia" w:eastAsiaTheme="majorEastAsia" w:cstheme="majorEastAsia"/>
          <w:b/>
          <w:color w:val="000000"/>
          <w:sz w:val="44"/>
          <w:szCs w:val="44"/>
        </w:rPr>
      </w:pPr>
      <w:bookmarkStart w:id="0" w:name="_Toc9253"/>
      <w:r>
        <w:rPr>
          <w:rFonts w:hint="eastAsia" w:asciiTheme="majorEastAsia" w:hAnsiTheme="majorEastAsia" w:eastAsiaTheme="majorEastAsia" w:cstheme="majorEastAsia"/>
          <w:b/>
          <w:color w:val="000000"/>
          <w:sz w:val="44"/>
          <w:szCs w:val="44"/>
        </w:rPr>
        <w:t>办学实体2022年度业绩简表</w:t>
      </w:r>
    </w:p>
    <w:p>
      <w:pPr>
        <w:pStyle w:val="9"/>
        <w:ind w:firstLine="883"/>
        <w:rPr>
          <w:rFonts w:asciiTheme="majorEastAsia" w:hAnsiTheme="majorEastAsia" w:eastAsiaTheme="majorEastAsia" w:cstheme="majorEastAsia"/>
          <w:b/>
          <w:color w:val="000000"/>
          <w:sz w:val="44"/>
          <w:szCs w:val="44"/>
        </w:rPr>
      </w:pPr>
    </w:p>
    <w:p>
      <w:pPr>
        <w:pStyle w:val="9"/>
        <w:ind w:firstLine="723"/>
        <w:rPr>
          <w:rFonts w:asciiTheme="majorEastAsia" w:hAnsiTheme="majorEastAsia" w:eastAsiaTheme="majorEastAsia" w:cstheme="majorEastAsia"/>
          <w:b/>
          <w:sz w:val="36"/>
          <w:szCs w:val="36"/>
        </w:rPr>
      </w:pPr>
    </w:p>
    <w:p>
      <w:pPr>
        <w:pStyle w:val="9"/>
        <w:ind w:firstLine="723"/>
        <w:rPr>
          <w:rFonts w:asciiTheme="majorEastAsia" w:hAnsiTheme="majorEastAsia" w:eastAsiaTheme="majorEastAsia" w:cstheme="majorEastAsia"/>
          <w:b/>
          <w:sz w:val="36"/>
          <w:szCs w:val="36"/>
        </w:rPr>
      </w:pPr>
    </w:p>
    <w:p>
      <w:pPr>
        <w:pStyle w:val="9"/>
        <w:ind w:firstLine="723"/>
        <w:rPr>
          <w:rFonts w:asciiTheme="majorEastAsia" w:hAnsiTheme="majorEastAsia" w:eastAsiaTheme="majorEastAsia" w:cstheme="majorEastAsia"/>
          <w:b/>
          <w:sz w:val="36"/>
          <w:szCs w:val="36"/>
        </w:rPr>
      </w:pPr>
    </w:p>
    <w:p>
      <w:pPr>
        <w:pStyle w:val="9"/>
        <w:ind w:firstLine="723"/>
        <w:rPr>
          <w:rFonts w:asciiTheme="majorEastAsia" w:hAnsiTheme="majorEastAsia" w:eastAsiaTheme="majorEastAsia" w:cstheme="majorEastAsia"/>
          <w:b/>
          <w:sz w:val="36"/>
          <w:szCs w:val="36"/>
        </w:rPr>
      </w:pPr>
    </w:p>
    <w:p>
      <w:pPr>
        <w:pStyle w:val="9"/>
        <w:ind w:firstLine="723"/>
        <w:rPr>
          <w:rFonts w:asciiTheme="majorEastAsia" w:hAnsiTheme="majorEastAsia" w:eastAsiaTheme="majorEastAsia" w:cstheme="majorEastAsia"/>
          <w:b/>
          <w:sz w:val="36"/>
          <w:szCs w:val="36"/>
        </w:rPr>
      </w:pPr>
    </w:p>
    <w:p>
      <w:pPr>
        <w:pStyle w:val="9"/>
        <w:ind w:firstLine="723"/>
        <w:rPr>
          <w:rFonts w:asciiTheme="majorEastAsia" w:hAnsiTheme="majorEastAsia" w:eastAsiaTheme="majorEastAsia" w:cstheme="majorEastAsia"/>
          <w:b/>
          <w:sz w:val="36"/>
          <w:szCs w:val="36"/>
        </w:rPr>
      </w:pPr>
    </w:p>
    <w:p>
      <w:pPr>
        <w:pStyle w:val="9"/>
        <w:ind w:firstLine="723"/>
        <w:rPr>
          <w:rFonts w:asciiTheme="majorEastAsia" w:hAnsiTheme="majorEastAsia" w:eastAsiaTheme="majorEastAsia" w:cstheme="majorEastAsia"/>
          <w:b/>
          <w:sz w:val="36"/>
          <w:szCs w:val="36"/>
        </w:rPr>
      </w:pPr>
    </w:p>
    <w:p>
      <w:pPr>
        <w:pStyle w:val="9"/>
        <w:ind w:firstLine="723"/>
        <w:rPr>
          <w:rFonts w:asciiTheme="majorEastAsia" w:hAnsiTheme="majorEastAsia" w:eastAsiaTheme="majorEastAsia" w:cstheme="majorEastAsia"/>
          <w:b/>
          <w:sz w:val="36"/>
          <w:szCs w:val="36"/>
        </w:rPr>
      </w:pPr>
    </w:p>
    <w:p>
      <w:pPr>
        <w:pStyle w:val="9"/>
        <w:ind w:firstLine="723"/>
        <w:rPr>
          <w:rFonts w:asciiTheme="majorEastAsia" w:hAnsiTheme="majorEastAsia" w:eastAsiaTheme="majorEastAsia" w:cstheme="majorEastAsia"/>
          <w:b/>
          <w:sz w:val="36"/>
          <w:szCs w:val="36"/>
        </w:rPr>
      </w:pPr>
    </w:p>
    <w:p>
      <w:pPr>
        <w:pStyle w:val="9"/>
        <w:ind w:firstLine="723"/>
        <w:rPr>
          <w:rFonts w:asciiTheme="majorEastAsia" w:hAnsiTheme="majorEastAsia" w:eastAsiaTheme="majorEastAsia" w:cstheme="majorEastAsia"/>
          <w:b/>
          <w:sz w:val="36"/>
          <w:szCs w:val="36"/>
        </w:rPr>
      </w:pPr>
    </w:p>
    <w:p>
      <w:pPr>
        <w:pStyle w:val="9"/>
        <w:ind w:firstLine="2891" w:firstLineChars="800"/>
        <w:rPr>
          <w:rFonts w:asciiTheme="majorEastAsia" w:hAnsiTheme="majorEastAsia" w:eastAsiaTheme="majorEastAsia" w:cstheme="majorEastAsia"/>
          <w:b/>
          <w:sz w:val="36"/>
          <w:szCs w:val="36"/>
        </w:rPr>
      </w:pPr>
      <w:r>
        <w:rPr>
          <w:rFonts w:hint="eastAsia" w:asciiTheme="majorEastAsia" w:hAnsiTheme="majorEastAsia" w:eastAsiaTheme="majorEastAsia" w:cstheme="majorEastAsia"/>
          <w:b/>
          <w:sz w:val="36"/>
          <w:szCs w:val="36"/>
        </w:rPr>
        <w:t>合肥工业大学</w:t>
      </w:r>
    </w:p>
    <w:p>
      <w:pPr>
        <w:pStyle w:val="9"/>
        <w:ind w:firstLine="2530" w:firstLineChars="700"/>
        <w:rPr>
          <w:rFonts w:asciiTheme="majorEastAsia" w:hAnsiTheme="majorEastAsia" w:eastAsiaTheme="majorEastAsia" w:cstheme="majorEastAsia"/>
          <w:b/>
          <w:sz w:val="36"/>
          <w:szCs w:val="36"/>
        </w:rPr>
      </w:pPr>
      <w:r>
        <w:rPr>
          <w:rFonts w:hint="eastAsia" w:asciiTheme="majorEastAsia" w:hAnsiTheme="majorEastAsia" w:eastAsiaTheme="majorEastAsia" w:cstheme="majorEastAsia"/>
          <w:b/>
          <w:sz w:val="36"/>
          <w:szCs w:val="36"/>
        </w:rPr>
        <w:t>2022年12月30日</w:t>
      </w:r>
    </w:p>
    <w:p>
      <w:pPr>
        <w:widowControl/>
        <w:jc w:val="left"/>
        <w:rPr>
          <w:rFonts w:asciiTheme="minorEastAsia" w:hAnsiTheme="minorEastAsia"/>
          <w:b/>
          <w:sz w:val="21"/>
          <w:szCs w:val="21"/>
        </w:rPr>
      </w:pPr>
      <w:r>
        <w:br w:type="page"/>
      </w:r>
    </w:p>
    <w:p>
      <w:pPr>
        <w:pStyle w:val="7"/>
      </w:pPr>
      <w:r>
        <w:t>目录</w:t>
      </w:r>
    </w:p>
    <w:p>
      <w:pPr>
        <w:pStyle w:val="7"/>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00" w:lineRule="exact"/>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TOC \o "1-3" \h \z \u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HYPERLINK \l _Toc12505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机械工程学</w:t>
      </w:r>
      <w:r>
        <w:rPr>
          <w:rFonts w:hint="eastAsia" w:asciiTheme="minorEastAsia" w:hAnsiTheme="minorEastAsia" w:eastAsiaTheme="minorEastAsia" w:cstheme="minorEastAsia"/>
          <w:sz w:val="18"/>
          <w:szCs w:val="18"/>
          <w:lang w:eastAsia="zh-CN"/>
        </w:rPr>
        <w:t>院</w:t>
      </w:r>
      <w:r>
        <w:rPr>
          <w:rFonts w:hint="eastAsia" w:asciiTheme="minorEastAsia" w:hAnsiTheme="minorEastAsia" w:eastAsiaTheme="minorEastAsia" w:cstheme="minorEastAsia"/>
          <w:sz w:val="18"/>
          <w:szCs w:val="18"/>
          <w:shd w:val="clear" w:color="auto" w:fill="FFFFFF"/>
        </w:rPr>
        <w:t>2022年度业绩简表</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_Toc12505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1</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sz w:val="18"/>
          <w:szCs w:val="18"/>
        </w:rPr>
        <w:fldChar w:fldCharType="end"/>
      </w:r>
    </w:p>
    <w:p>
      <w:pPr>
        <w:pStyle w:val="7"/>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00" w:lineRule="exact"/>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HYPERLINK \l _Toc24082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lang w:val="en-US" w:eastAsia="zh-CN"/>
        </w:rPr>
        <w:t>工业与装备技术研究院</w:t>
      </w:r>
      <w:r>
        <w:rPr>
          <w:rFonts w:hint="eastAsia" w:asciiTheme="minorEastAsia" w:hAnsiTheme="minorEastAsia" w:eastAsiaTheme="minorEastAsia" w:cstheme="minorEastAsia"/>
          <w:sz w:val="18"/>
          <w:szCs w:val="18"/>
          <w:shd w:val="clear" w:color="auto" w:fill="FFFFFF"/>
        </w:rPr>
        <w:t>202</w:t>
      </w:r>
      <w:r>
        <w:rPr>
          <w:rFonts w:hint="eastAsia" w:asciiTheme="minorEastAsia" w:hAnsiTheme="minorEastAsia" w:eastAsiaTheme="minorEastAsia" w:cstheme="minorEastAsia"/>
          <w:sz w:val="18"/>
          <w:szCs w:val="18"/>
          <w:shd w:val="clear" w:color="auto" w:fill="FFFFFF"/>
          <w:lang w:val="en-US" w:eastAsia="zh-CN"/>
        </w:rPr>
        <w:t>2</w:t>
      </w:r>
      <w:r>
        <w:rPr>
          <w:rFonts w:hint="eastAsia" w:asciiTheme="minorEastAsia" w:hAnsiTheme="minorEastAsia" w:eastAsiaTheme="minorEastAsia" w:cstheme="minorEastAsia"/>
          <w:sz w:val="18"/>
          <w:szCs w:val="18"/>
          <w:shd w:val="clear" w:color="auto" w:fill="FFFFFF"/>
        </w:rPr>
        <w:t>年度业绩简表</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_Toc24082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3</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sz w:val="18"/>
          <w:szCs w:val="18"/>
        </w:rPr>
        <w:fldChar w:fldCharType="end"/>
      </w:r>
    </w:p>
    <w:p>
      <w:pPr>
        <w:pStyle w:val="7"/>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00" w:lineRule="exact"/>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HYPERLINK \l _Toc1516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shd w:val="clear" w:color="auto" w:fill="FFFFFF"/>
        </w:rPr>
        <w:t>材料科学与工程学院2022年度业绩简表</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_Toc1516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4</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sz w:val="18"/>
          <w:szCs w:val="18"/>
        </w:rPr>
        <w:fldChar w:fldCharType="end"/>
      </w:r>
    </w:p>
    <w:p>
      <w:pPr>
        <w:pStyle w:val="7"/>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00" w:lineRule="exact"/>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HYPERLINK \l _Toc24128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电气与自动化工程学院</w:t>
      </w:r>
      <w:r>
        <w:rPr>
          <w:rFonts w:hint="eastAsia" w:asciiTheme="minorEastAsia" w:hAnsiTheme="minorEastAsia" w:eastAsiaTheme="minorEastAsia" w:cstheme="minorEastAsia"/>
          <w:sz w:val="18"/>
          <w:szCs w:val="18"/>
          <w:shd w:val="clear" w:color="auto" w:fill="FFFFFF"/>
        </w:rPr>
        <w:t>2022年度业绩简表</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_Toc24128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6</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sz w:val="18"/>
          <w:szCs w:val="18"/>
        </w:rPr>
        <w:fldChar w:fldCharType="end"/>
      </w:r>
    </w:p>
    <w:p>
      <w:pPr>
        <w:pStyle w:val="7"/>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00" w:lineRule="exact"/>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HYPERLINK \l _Toc2640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计算机与信息学院</w:t>
      </w:r>
      <w:r>
        <w:rPr>
          <w:rFonts w:hint="eastAsia" w:asciiTheme="minorEastAsia" w:hAnsiTheme="minorEastAsia" w:eastAsiaTheme="minorEastAsia" w:cstheme="minorEastAsia"/>
          <w:sz w:val="18"/>
          <w:szCs w:val="18"/>
          <w:shd w:val="clear" w:color="auto" w:fill="FFFFFF"/>
        </w:rPr>
        <w:t>2022年度业绩简表</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_Toc2640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8</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sz w:val="18"/>
          <w:szCs w:val="18"/>
        </w:rPr>
        <w:fldChar w:fldCharType="end"/>
      </w:r>
    </w:p>
    <w:p>
      <w:pPr>
        <w:pStyle w:val="7"/>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00" w:lineRule="exact"/>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HYPERLINK \l _Toc14573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土木与水利工程学院</w:t>
      </w:r>
      <w:r>
        <w:rPr>
          <w:rFonts w:hint="eastAsia" w:asciiTheme="minorEastAsia" w:hAnsiTheme="minorEastAsia" w:eastAsiaTheme="minorEastAsia" w:cstheme="minorEastAsia"/>
          <w:sz w:val="18"/>
          <w:szCs w:val="18"/>
          <w:shd w:val="clear" w:color="auto" w:fill="FFFFFF"/>
        </w:rPr>
        <w:t>2022年度业绩简表</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_Toc14573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10</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sz w:val="18"/>
          <w:szCs w:val="18"/>
        </w:rPr>
        <w:fldChar w:fldCharType="end"/>
      </w:r>
    </w:p>
    <w:p>
      <w:pPr>
        <w:pStyle w:val="7"/>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00" w:lineRule="exact"/>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HYPERLINK \l _Toc24287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化学与化工学院2022年度业绩简表</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_Toc24287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12</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sz w:val="18"/>
          <w:szCs w:val="18"/>
        </w:rPr>
        <w:fldChar w:fldCharType="end"/>
      </w:r>
    </w:p>
    <w:p>
      <w:pPr>
        <w:pStyle w:val="7"/>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00" w:lineRule="exact"/>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HYPERLINK \l _Toc14621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马克思主义学院</w:t>
      </w:r>
      <w:r>
        <w:rPr>
          <w:rFonts w:hint="eastAsia" w:asciiTheme="minorEastAsia" w:hAnsiTheme="minorEastAsia" w:eastAsiaTheme="minorEastAsia" w:cstheme="minorEastAsia"/>
          <w:sz w:val="18"/>
          <w:szCs w:val="18"/>
          <w:shd w:val="clear" w:color="auto" w:fill="FFFFFF"/>
        </w:rPr>
        <w:t>2022年度业绩简表</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_Toc14621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14</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sz w:val="18"/>
          <w:szCs w:val="18"/>
        </w:rPr>
        <w:fldChar w:fldCharType="end"/>
      </w:r>
    </w:p>
    <w:p>
      <w:pPr>
        <w:pStyle w:val="7"/>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00" w:lineRule="exact"/>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HYPERLINK \l _Toc25049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经济学院</w:t>
      </w:r>
      <w:r>
        <w:rPr>
          <w:rFonts w:hint="eastAsia" w:asciiTheme="minorEastAsia" w:hAnsiTheme="minorEastAsia" w:eastAsiaTheme="minorEastAsia" w:cstheme="minorEastAsia"/>
          <w:sz w:val="18"/>
          <w:szCs w:val="18"/>
          <w:shd w:val="clear" w:color="auto" w:fill="FFFFFF"/>
        </w:rPr>
        <w:t>2022年度业绩简表</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_Toc25049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16</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sz w:val="18"/>
          <w:szCs w:val="18"/>
        </w:rPr>
        <w:fldChar w:fldCharType="end"/>
      </w:r>
    </w:p>
    <w:p>
      <w:pPr>
        <w:pStyle w:val="7"/>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00" w:lineRule="exact"/>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HYPERLINK \l _Toc11825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文法学院</w:t>
      </w:r>
      <w:r>
        <w:rPr>
          <w:rFonts w:hint="eastAsia" w:asciiTheme="minorEastAsia" w:hAnsiTheme="minorEastAsia" w:eastAsiaTheme="minorEastAsia" w:cstheme="minorEastAsia"/>
          <w:sz w:val="18"/>
          <w:szCs w:val="18"/>
          <w:shd w:val="clear" w:color="auto" w:fill="FFFFFF"/>
        </w:rPr>
        <w:t>2022年度业绩简表</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_Toc11825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18</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sz w:val="18"/>
          <w:szCs w:val="18"/>
        </w:rPr>
        <w:fldChar w:fldCharType="end"/>
      </w:r>
    </w:p>
    <w:p>
      <w:pPr>
        <w:pStyle w:val="7"/>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00" w:lineRule="exact"/>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HYPERLINK \l _Toc28340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外国语学院</w:t>
      </w:r>
      <w:r>
        <w:rPr>
          <w:rFonts w:hint="eastAsia" w:asciiTheme="minorEastAsia" w:hAnsiTheme="minorEastAsia" w:eastAsiaTheme="minorEastAsia" w:cstheme="minorEastAsia"/>
          <w:sz w:val="18"/>
          <w:szCs w:val="18"/>
          <w:shd w:val="clear" w:color="auto" w:fill="FFFFFF"/>
        </w:rPr>
        <w:t>2022年度业绩简表</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_Toc28340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20</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sz w:val="18"/>
          <w:szCs w:val="18"/>
        </w:rPr>
        <w:fldChar w:fldCharType="end"/>
      </w:r>
    </w:p>
    <w:p>
      <w:pPr>
        <w:pStyle w:val="7"/>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00" w:lineRule="exact"/>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HYPERLINK \l _Toc4348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管理学院</w:t>
      </w:r>
      <w:r>
        <w:rPr>
          <w:rFonts w:hint="eastAsia" w:asciiTheme="minorEastAsia" w:hAnsiTheme="minorEastAsia" w:eastAsiaTheme="minorEastAsia" w:cstheme="minorEastAsia"/>
          <w:sz w:val="18"/>
          <w:szCs w:val="18"/>
          <w:shd w:val="clear" w:color="auto" w:fill="FFFFFF"/>
        </w:rPr>
        <w:t>2022年度业绩简表</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_Toc4348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22</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sz w:val="18"/>
          <w:szCs w:val="18"/>
        </w:rPr>
        <w:fldChar w:fldCharType="end"/>
      </w:r>
    </w:p>
    <w:p>
      <w:pPr>
        <w:pStyle w:val="7"/>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00" w:lineRule="exact"/>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HYPERLINK \l _Toc16737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仪器科学与光电工程学院</w:t>
      </w:r>
      <w:r>
        <w:rPr>
          <w:rFonts w:hint="eastAsia" w:asciiTheme="minorEastAsia" w:hAnsiTheme="minorEastAsia" w:eastAsiaTheme="minorEastAsia" w:cstheme="minorEastAsia"/>
          <w:sz w:val="18"/>
          <w:szCs w:val="18"/>
          <w:shd w:val="clear" w:color="auto" w:fill="FFFFFF"/>
        </w:rPr>
        <w:t>2022年度业绩简表</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_Toc16737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24</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sz w:val="18"/>
          <w:szCs w:val="18"/>
        </w:rPr>
        <w:fldChar w:fldCharType="end"/>
      </w:r>
    </w:p>
    <w:p>
      <w:pPr>
        <w:pStyle w:val="7"/>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00" w:lineRule="exact"/>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HYPERLINK \l _Toc25192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bCs w:val="0"/>
          <w:kern w:val="0"/>
          <w:sz w:val="18"/>
          <w:szCs w:val="18"/>
        </w:rPr>
        <w:t>光电技术研究院</w:t>
      </w:r>
      <w:r>
        <w:rPr>
          <w:rFonts w:hint="eastAsia" w:asciiTheme="minorEastAsia" w:hAnsiTheme="minorEastAsia" w:eastAsiaTheme="minorEastAsia" w:cstheme="minorEastAsia"/>
          <w:sz w:val="18"/>
          <w:szCs w:val="18"/>
          <w:shd w:val="clear" w:color="auto" w:fill="FFFFFF"/>
        </w:rPr>
        <w:t>2022年度业绩简表</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_Toc25192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26</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sz w:val="18"/>
          <w:szCs w:val="18"/>
        </w:rPr>
        <w:fldChar w:fldCharType="end"/>
      </w:r>
    </w:p>
    <w:p>
      <w:pPr>
        <w:pStyle w:val="7"/>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00" w:lineRule="exact"/>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HYPERLINK \l _Toc16602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建筑与艺术学院</w:t>
      </w:r>
      <w:r>
        <w:rPr>
          <w:rFonts w:hint="eastAsia" w:asciiTheme="minorEastAsia" w:hAnsiTheme="minorEastAsia" w:eastAsiaTheme="minorEastAsia" w:cstheme="minorEastAsia"/>
          <w:sz w:val="18"/>
          <w:szCs w:val="18"/>
          <w:shd w:val="clear" w:color="auto" w:fill="FFFFFF"/>
        </w:rPr>
        <w:t>2022年度业绩简表</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_Toc16602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27</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sz w:val="18"/>
          <w:szCs w:val="18"/>
        </w:rPr>
        <w:fldChar w:fldCharType="end"/>
      </w:r>
    </w:p>
    <w:p>
      <w:pPr>
        <w:pStyle w:val="7"/>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00" w:lineRule="exact"/>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HYPERLINK \l _Toc6240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资源与环境工程学院</w:t>
      </w:r>
      <w:r>
        <w:rPr>
          <w:rFonts w:hint="eastAsia" w:asciiTheme="minorEastAsia" w:hAnsiTheme="minorEastAsia" w:eastAsiaTheme="minorEastAsia" w:cstheme="minorEastAsia"/>
          <w:sz w:val="18"/>
          <w:szCs w:val="18"/>
          <w:shd w:val="clear" w:color="auto" w:fill="FFFFFF"/>
        </w:rPr>
        <w:t>2022年度业绩简表</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_Toc6240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29</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sz w:val="18"/>
          <w:szCs w:val="18"/>
        </w:rPr>
        <w:fldChar w:fldCharType="end"/>
      </w:r>
    </w:p>
    <w:p>
      <w:pPr>
        <w:pStyle w:val="7"/>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00" w:lineRule="exact"/>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HYPERLINK \l _Toc21231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食品与生物工程学院</w:t>
      </w:r>
      <w:r>
        <w:rPr>
          <w:rFonts w:hint="eastAsia" w:asciiTheme="minorEastAsia" w:hAnsiTheme="minorEastAsia" w:eastAsiaTheme="minorEastAsia" w:cstheme="minorEastAsia"/>
          <w:sz w:val="18"/>
          <w:szCs w:val="18"/>
          <w:shd w:val="clear" w:color="auto" w:fill="FFFFFF"/>
        </w:rPr>
        <w:t>2022年度业绩简表</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_Toc21231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31</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sz w:val="18"/>
          <w:szCs w:val="18"/>
        </w:rPr>
        <w:fldChar w:fldCharType="end"/>
      </w:r>
    </w:p>
    <w:p>
      <w:pPr>
        <w:pStyle w:val="7"/>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00" w:lineRule="exact"/>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HYPERLINK \l _Toc21200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数学学院</w:t>
      </w:r>
      <w:r>
        <w:rPr>
          <w:rFonts w:hint="eastAsia" w:asciiTheme="minorEastAsia" w:hAnsiTheme="minorEastAsia" w:eastAsiaTheme="minorEastAsia" w:cstheme="minorEastAsia"/>
          <w:bCs w:val="0"/>
          <w:sz w:val="18"/>
          <w:szCs w:val="18"/>
          <w:shd w:val="clear" w:color="auto" w:fill="FFFFFF"/>
        </w:rPr>
        <w:t>2022年度业绩简表</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_Toc21200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33</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sz w:val="18"/>
          <w:szCs w:val="18"/>
        </w:rPr>
        <w:fldChar w:fldCharType="end"/>
      </w:r>
    </w:p>
    <w:p>
      <w:pPr>
        <w:pStyle w:val="7"/>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00" w:lineRule="exact"/>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HYPERLINK \l _Toc11181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微电子学院</w:t>
      </w:r>
      <w:r>
        <w:rPr>
          <w:rFonts w:hint="eastAsia" w:asciiTheme="minorEastAsia" w:hAnsiTheme="minorEastAsia" w:eastAsiaTheme="minorEastAsia" w:cstheme="minorEastAsia"/>
          <w:sz w:val="18"/>
          <w:szCs w:val="18"/>
          <w:shd w:val="clear" w:color="auto" w:fill="FFFFFF"/>
        </w:rPr>
        <w:t>2022年度业绩简表</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_Toc11181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35</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sz w:val="18"/>
          <w:szCs w:val="18"/>
        </w:rPr>
        <w:fldChar w:fldCharType="end"/>
      </w:r>
    </w:p>
    <w:p>
      <w:pPr>
        <w:pStyle w:val="7"/>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00" w:lineRule="exact"/>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HYPERLINK \l _Toc8711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物理学院</w:t>
      </w:r>
      <w:r>
        <w:rPr>
          <w:rFonts w:hint="eastAsia" w:asciiTheme="minorEastAsia" w:hAnsiTheme="minorEastAsia" w:eastAsiaTheme="minorEastAsia" w:cstheme="minorEastAsia"/>
          <w:sz w:val="18"/>
          <w:szCs w:val="18"/>
          <w:shd w:val="clear" w:color="auto" w:fill="FFFFFF"/>
        </w:rPr>
        <w:t>2022年度业绩简表</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_Toc8711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37</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sz w:val="18"/>
          <w:szCs w:val="18"/>
        </w:rPr>
        <w:fldChar w:fldCharType="end"/>
      </w:r>
    </w:p>
    <w:p>
      <w:pPr>
        <w:pStyle w:val="7"/>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00" w:lineRule="exact"/>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HYPERLINK \l _Toc23768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汽车与交通工程学院</w:t>
      </w:r>
      <w:r>
        <w:rPr>
          <w:rFonts w:hint="eastAsia" w:asciiTheme="minorEastAsia" w:hAnsiTheme="minorEastAsia" w:eastAsiaTheme="minorEastAsia" w:cstheme="minorEastAsia"/>
          <w:sz w:val="18"/>
          <w:szCs w:val="18"/>
          <w:shd w:val="clear" w:color="auto" w:fill="FFFFFF"/>
        </w:rPr>
        <w:t>2022年度业绩简表</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_Toc23768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39</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sz w:val="18"/>
          <w:szCs w:val="18"/>
        </w:rPr>
        <w:fldChar w:fldCharType="end"/>
      </w:r>
    </w:p>
    <w:p>
      <w:pPr>
        <w:pStyle w:val="7"/>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00" w:lineRule="exact"/>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HYPERLINK \l _Toc12474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软件学院</w:t>
      </w:r>
      <w:r>
        <w:rPr>
          <w:rFonts w:hint="eastAsia" w:asciiTheme="minorEastAsia" w:hAnsiTheme="minorEastAsia" w:eastAsiaTheme="minorEastAsia" w:cstheme="minorEastAsia"/>
          <w:sz w:val="18"/>
          <w:szCs w:val="18"/>
          <w:shd w:val="clear" w:color="auto" w:fill="FFFFFF"/>
        </w:rPr>
        <w:t>2022年度业绩简表</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_Toc12474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41</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sz w:val="18"/>
          <w:szCs w:val="18"/>
        </w:rPr>
        <w:fldChar w:fldCharType="end"/>
      </w:r>
    </w:p>
    <w:p>
      <w:pPr>
        <w:pStyle w:val="7"/>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00" w:lineRule="exact"/>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HYPERLINK \l _Toc20040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体育部</w:t>
      </w:r>
      <w:r>
        <w:rPr>
          <w:rFonts w:hint="eastAsia" w:asciiTheme="minorEastAsia" w:hAnsiTheme="minorEastAsia" w:eastAsiaTheme="minorEastAsia" w:cstheme="minorEastAsia"/>
          <w:sz w:val="18"/>
          <w:szCs w:val="18"/>
          <w:shd w:val="clear" w:color="auto" w:fill="FFFFFF"/>
        </w:rPr>
        <w:t>2022年度业绩简表</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_Toc20040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43</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sz w:val="18"/>
          <w:szCs w:val="18"/>
        </w:rPr>
        <w:fldChar w:fldCharType="end"/>
      </w:r>
    </w:p>
    <w:p>
      <w:pPr>
        <w:pStyle w:val="7"/>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00" w:lineRule="exact"/>
        <w:textAlignment w:val="auto"/>
      </w:pP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HYPERLINK \l _Toc30576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国际教育学院</w:t>
      </w:r>
      <w:r>
        <w:rPr>
          <w:rFonts w:hint="eastAsia" w:asciiTheme="minorEastAsia" w:hAnsiTheme="minorEastAsia" w:eastAsiaTheme="minorEastAsia" w:cstheme="minorEastAsia"/>
          <w:sz w:val="18"/>
          <w:szCs w:val="18"/>
          <w:shd w:val="clear" w:color="auto" w:fill="FFFFFF"/>
        </w:rPr>
        <w:t>2022年度业绩简表</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_Toc30576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45</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sz w:val="18"/>
          <w:szCs w:val="18"/>
        </w:rPr>
        <w:fldChar w:fldCharType="end"/>
      </w:r>
    </w:p>
    <w:p>
      <w:pPr>
        <w:pStyle w:val="2"/>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sz w:val="21"/>
          <w:szCs w:val="21"/>
        </w:rPr>
        <w:sectPr>
          <w:pgSz w:w="11906" w:h="16838"/>
          <w:pgMar w:top="1440" w:right="1800" w:bottom="1440" w:left="1800" w:header="851" w:footer="992" w:gutter="0"/>
          <w:cols w:space="425" w:num="1"/>
          <w:docGrid w:type="lines" w:linePitch="312" w:charSpace="0"/>
        </w:sectPr>
      </w:pPr>
      <w:r>
        <w:rPr>
          <w:rFonts w:hint="eastAsia" w:asciiTheme="minorEastAsia" w:hAnsiTheme="minorEastAsia" w:eastAsiaTheme="minorEastAsia" w:cstheme="minorEastAsia"/>
          <w:szCs w:val="18"/>
        </w:rPr>
        <w:fldChar w:fldCharType="end"/>
      </w:r>
    </w:p>
    <w:p>
      <w:pPr>
        <w:pStyle w:val="2"/>
        <w:spacing w:line="360" w:lineRule="auto"/>
        <w:rPr>
          <w:rFonts w:asciiTheme="majorEastAsia" w:hAnsiTheme="majorEastAsia"/>
          <w:sz w:val="32"/>
          <w:szCs w:val="32"/>
          <w:shd w:val="clear" w:color="auto" w:fill="FFFFFF"/>
        </w:rPr>
      </w:pPr>
      <w:bookmarkStart w:id="1" w:name="_Toc12505"/>
      <w:r>
        <w:rPr>
          <w:rFonts w:hint="eastAsia" w:asciiTheme="majorEastAsia" w:hAnsiTheme="majorEastAsia"/>
          <w:sz w:val="32"/>
          <w:szCs w:val="32"/>
        </w:rPr>
        <w:t>机械工程学</w:t>
      </w:r>
      <w:r>
        <w:rPr>
          <w:rFonts w:hint="eastAsia" w:asciiTheme="majorEastAsia" w:hAnsiTheme="majorEastAsia"/>
          <w:sz w:val="32"/>
          <w:szCs w:val="32"/>
          <w:lang w:eastAsia="zh-CN"/>
        </w:rPr>
        <w:t>院</w:t>
      </w:r>
      <w:r>
        <w:rPr>
          <w:rFonts w:hint="eastAsia" w:asciiTheme="majorEastAsia" w:hAnsiTheme="majorEastAsia"/>
          <w:sz w:val="32"/>
          <w:szCs w:val="32"/>
          <w:shd w:val="clear" w:color="auto" w:fill="FFFFFF"/>
        </w:rPr>
        <w:t>2022年度业绩简表</w:t>
      </w:r>
      <w:bookmarkEnd w:id="1"/>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8"/>
        <w:gridCol w:w="2976"/>
        <w:gridCol w:w="1747"/>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pct"/>
            <w:vAlign w:val="center"/>
          </w:tcPr>
          <w:p>
            <w:pPr>
              <w:jc w:val="center"/>
              <w:rPr>
                <w:rFonts w:ascii="仿宋" w:hAnsi="仿宋" w:eastAsia="仿宋"/>
                <w:b/>
              </w:rPr>
            </w:pPr>
            <w:r>
              <w:rPr>
                <w:rFonts w:hint="eastAsia" w:ascii="仿宋" w:hAnsi="仿宋" w:eastAsia="仿宋"/>
                <w:b/>
              </w:rPr>
              <w:t>单位名称</w:t>
            </w:r>
          </w:p>
        </w:tc>
        <w:tc>
          <w:tcPr>
            <w:tcW w:w="1746" w:type="pct"/>
            <w:vAlign w:val="center"/>
          </w:tcPr>
          <w:p>
            <w:pPr>
              <w:jc w:val="center"/>
              <w:rPr>
                <w:rFonts w:ascii="仿宋" w:hAnsi="仿宋" w:eastAsia="仿宋"/>
                <w:b/>
                <w:sz w:val="24"/>
                <w:szCs w:val="24"/>
              </w:rPr>
            </w:pPr>
            <w:r>
              <w:rPr>
                <w:rFonts w:hint="eastAsia" w:ascii="仿宋" w:hAnsi="仿宋" w:eastAsia="仿宋"/>
                <w:b/>
                <w:sz w:val="24"/>
                <w:szCs w:val="24"/>
              </w:rPr>
              <w:t>机械工程学院</w:t>
            </w:r>
          </w:p>
        </w:tc>
        <w:tc>
          <w:tcPr>
            <w:tcW w:w="1025" w:type="pct"/>
            <w:vAlign w:val="center"/>
          </w:tcPr>
          <w:p>
            <w:pPr>
              <w:jc w:val="center"/>
              <w:rPr>
                <w:rFonts w:ascii="仿宋" w:hAnsi="仿宋" w:eastAsia="仿宋"/>
                <w:b/>
              </w:rPr>
            </w:pPr>
            <w:r>
              <w:rPr>
                <w:rFonts w:hint="eastAsia" w:ascii="仿宋" w:hAnsi="仿宋" w:eastAsia="仿宋"/>
                <w:b/>
              </w:rPr>
              <w:t>单位职工数</w:t>
            </w:r>
          </w:p>
        </w:tc>
        <w:tc>
          <w:tcPr>
            <w:tcW w:w="1250" w:type="pct"/>
            <w:vAlign w:val="center"/>
          </w:tcPr>
          <w:p>
            <w:pPr>
              <w:jc w:val="center"/>
              <w:rPr>
                <w:rFonts w:ascii="仿宋" w:hAnsi="仿宋" w:eastAsia="仿宋"/>
                <w:b/>
              </w:rPr>
            </w:pPr>
            <w:r>
              <w:rPr>
                <w:rFonts w:hint="eastAsia" w:ascii="仿宋" w:hAnsi="仿宋" w:eastAsia="仿宋"/>
                <w:b/>
              </w:rPr>
              <w:t>222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4" w:hRule="atLeast"/>
        </w:trPr>
        <w:tc>
          <w:tcPr>
            <w:tcW w:w="5000" w:type="pct"/>
            <w:gridSpan w:val="4"/>
            <w:vAlign w:val="center"/>
          </w:tcPr>
          <w:p>
            <w:pPr>
              <w:pStyle w:val="16"/>
              <w:numPr>
                <w:ilvl w:val="0"/>
                <w:numId w:val="1"/>
              </w:numPr>
              <w:adjustRightInd w:val="0"/>
              <w:snapToGrid w:val="0"/>
              <w:ind w:firstLineChars="0"/>
              <w:rPr>
                <w:rFonts w:ascii="Times New Roman" w:cs="Times New Roman" w:hAnsiTheme="minorEastAsia"/>
                <w:b/>
                <w:color w:val="000000" w:themeColor="text1"/>
                <w:sz w:val="21"/>
                <w:szCs w:val="21"/>
              </w:rPr>
            </w:pPr>
            <w:r>
              <w:rPr>
                <w:rFonts w:hint="eastAsia" w:ascii="Times New Roman" w:cs="Times New Roman" w:hAnsiTheme="minorEastAsia"/>
                <w:b/>
                <w:color w:val="000000" w:themeColor="text1"/>
                <w:sz w:val="21"/>
                <w:szCs w:val="21"/>
              </w:rPr>
              <w:t>党建工作统领全局，全面推进学院党建高质量发展。</w:t>
            </w:r>
          </w:p>
          <w:p>
            <w:pPr>
              <w:adjustRightInd w:val="0"/>
              <w:snapToGrid w:val="0"/>
              <w:ind w:firstLine="420" w:firstLineChars="200"/>
              <w:rPr>
                <w:rFonts w:ascii="Times New Roman" w:cs="Times New Roman" w:hAnsiTheme="minorEastAsia"/>
                <w:color w:val="000000" w:themeColor="text1"/>
                <w:sz w:val="21"/>
                <w:szCs w:val="21"/>
              </w:rPr>
            </w:pPr>
            <w:r>
              <w:rPr>
                <w:rFonts w:hint="eastAsia" w:ascii="Times New Roman" w:cs="Times New Roman" w:hAnsiTheme="minorEastAsia"/>
                <w:color w:val="000000" w:themeColor="text1"/>
                <w:sz w:val="21"/>
                <w:szCs w:val="21"/>
              </w:rPr>
              <w:t>1．院党委切实履行主体责任，专题传达学习党的二十大精神，研究制定《机械工程学院学习宣传贯彻党的二十大精神实施方案》，各基层党支部充分发挥战斗堡垒作用。</w:t>
            </w:r>
          </w:p>
          <w:p>
            <w:pPr>
              <w:adjustRightInd w:val="0"/>
              <w:snapToGrid w:val="0"/>
              <w:ind w:firstLine="420" w:firstLineChars="200"/>
              <w:rPr>
                <w:rFonts w:ascii="Times New Roman" w:cs="Times New Roman" w:hAnsiTheme="minorEastAsia"/>
                <w:color w:val="000000" w:themeColor="text1"/>
                <w:sz w:val="21"/>
                <w:szCs w:val="21"/>
              </w:rPr>
            </w:pPr>
            <w:r>
              <w:rPr>
                <w:rFonts w:hint="eastAsia" w:ascii="Times New Roman" w:cs="Times New Roman" w:hAnsiTheme="minorEastAsia"/>
                <w:color w:val="000000" w:themeColor="text1"/>
                <w:sz w:val="21"/>
                <w:szCs w:val="21"/>
              </w:rPr>
              <w:t>2．全面做好巡察整改专项巡察工作和党建督查工作，对学院党建工作重点任务进行了全面自查、总结，按期完成整改任务，实现整改工作“零欠账”。</w:t>
            </w:r>
          </w:p>
          <w:p>
            <w:pPr>
              <w:adjustRightInd w:val="0"/>
              <w:snapToGrid w:val="0"/>
              <w:ind w:firstLine="420" w:firstLineChars="200"/>
              <w:rPr>
                <w:rFonts w:ascii="Times New Roman" w:cs="Times New Roman" w:hAnsiTheme="minorEastAsia"/>
                <w:color w:val="000000" w:themeColor="text1"/>
                <w:sz w:val="21"/>
                <w:szCs w:val="21"/>
              </w:rPr>
            </w:pPr>
            <w:r>
              <w:rPr>
                <w:rFonts w:hint="eastAsia" w:ascii="Times New Roman" w:cs="Times New Roman" w:hAnsiTheme="minorEastAsia"/>
                <w:color w:val="000000" w:themeColor="text1"/>
                <w:sz w:val="21"/>
                <w:szCs w:val="21"/>
              </w:rPr>
              <w:t>3.机械设计系教工党支部和本科生第一党支部获批第三批新时代高校党建示范创建和质量创优“样板支部”项目，汽车技术与科研团队研究生党支部获批合肥工业大学2022年研究生“双创”党支部立项，訾斌同志荣获“安徽省劳动模范（先进工作者）”称号，郑红梅、王玉琳、陈华三位教师党员获合肥工业大学第二届“立德树人奖”。</w:t>
            </w:r>
          </w:p>
          <w:p>
            <w:pPr>
              <w:adjustRightInd w:val="0"/>
              <w:snapToGrid w:val="0"/>
              <w:ind w:firstLine="422" w:firstLineChars="200"/>
              <w:rPr>
                <w:rFonts w:ascii="Times New Roman" w:cs="Times New Roman" w:hAnsiTheme="minorEastAsia"/>
                <w:color w:val="000000" w:themeColor="text1"/>
                <w:sz w:val="21"/>
                <w:szCs w:val="21"/>
              </w:rPr>
            </w:pPr>
            <w:r>
              <w:rPr>
                <w:rFonts w:hint="eastAsia" w:ascii="Times New Roman" w:cs="Times New Roman" w:hAnsiTheme="minorEastAsia"/>
                <w:b/>
                <w:color w:val="000000" w:themeColor="text1"/>
                <w:sz w:val="21"/>
                <w:szCs w:val="21"/>
              </w:rPr>
              <w:t>4．</w:t>
            </w:r>
            <w:r>
              <w:rPr>
                <w:rFonts w:hint="eastAsia" w:ascii="Times New Roman" w:cs="Times New Roman" w:hAnsiTheme="minorEastAsia"/>
                <w:color w:val="000000" w:themeColor="text1"/>
                <w:sz w:val="21"/>
                <w:szCs w:val="21"/>
              </w:rPr>
              <w:t>2022年，9名党支部书记参加高校基层党支部书记网络培训班，学院分党校培养学生入党积极分子362人，发展学生预备党员100人，发展教工预备党员2人。</w:t>
            </w:r>
          </w:p>
          <w:p>
            <w:pPr>
              <w:adjustRightInd w:val="0"/>
              <w:snapToGrid w:val="0"/>
              <w:ind w:firstLine="420" w:firstLineChars="200"/>
              <w:rPr>
                <w:rFonts w:ascii="Times New Roman" w:cs="Times New Roman" w:hAnsiTheme="minorEastAsia"/>
                <w:color w:val="000000" w:themeColor="text1"/>
                <w:sz w:val="21"/>
                <w:szCs w:val="21"/>
              </w:rPr>
            </w:pPr>
            <w:r>
              <w:rPr>
                <w:rFonts w:hint="eastAsia" w:ascii="Times New Roman" w:cs="Times New Roman" w:hAnsiTheme="minorEastAsia"/>
                <w:color w:val="000000" w:themeColor="text1"/>
                <w:sz w:val="21"/>
                <w:szCs w:val="21"/>
              </w:rPr>
              <w:t>5.学院多措举并开展结对帮扶、消费帮扶（222000元）、科技扶贫等工作。</w:t>
            </w:r>
          </w:p>
          <w:p>
            <w:pPr>
              <w:adjustRightInd w:val="0"/>
              <w:snapToGrid w:val="0"/>
              <w:ind w:firstLine="422" w:firstLineChars="200"/>
              <w:rPr>
                <w:rFonts w:ascii="Times New Roman" w:cs="Times New Roman" w:hAnsiTheme="minorEastAsia"/>
                <w:b/>
                <w:color w:val="000000" w:themeColor="text1"/>
                <w:sz w:val="21"/>
                <w:szCs w:val="21"/>
              </w:rPr>
            </w:pPr>
            <w:r>
              <w:rPr>
                <w:rFonts w:hint="eastAsia" w:ascii="Times New Roman" w:cs="Times New Roman" w:hAnsiTheme="minorEastAsia"/>
                <w:b/>
                <w:color w:val="000000" w:themeColor="text1"/>
                <w:sz w:val="21"/>
                <w:szCs w:val="21"/>
              </w:rPr>
              <w:t>6、</w:t>
            </w:r>
            <w:r>
              <w:rPr>
                <w:rFonts w:hint="eastAsia" w:ascii="Times New Roman" w:hAnsi="宋体" w:eastAsia="宋体" w:cs="Times New Roman"/>
                <w:color w:val="000000"/>
                <w:sz w:val="21"/>
                <w:szCs w:val="21"/>
              </w:rPr>
              <w:t>本年度新增安徽省百人计划1人、安徽省“特支计划”1人、黄山青年学者1人（洪堡学者），引进并推荐2位优秀人才申报“海外优青”项目。入选高层次领军人才培育人选2人，青年人才培育人选5人。</w:t>
            </w:r>
          </w:p>
          <w:p>
            <w:pPr>
              <w:widowControl/>
              <w:adjustRightInd w:val="0"/>
              <w:snapToGrid w:val="0"/>
              <w:jc w:val="left"/>
              <w:rPr>
                <w:rFonts w:ascii="Times New Roman" w:cs="Times New Roman" w:hAnsiTheme="minorEastAsia"/>
                <w:b/>
                <w:color w:val="000000" w:themeColor="text1"/>
                <w:sz w:val="21"/>
                <w:szCs w:val="21"/>
              </w:rPr>
            </w:pPr>
            <w:r>
              <w:rPr>
                <w:rFonts w:hint="eastAsia" w:ascii="Times New Roman" w:cs="Times New Roman" w:hAnsiTheme="minorEastAsia"/>
                <w:b/>
                <w:color w:val="000000" w:themeColor="text1"/>
                <w:sz w:val="21"/>
                <w:szCs w:val="21"/>
              </w:rPr>
              <w:t>二、全力以赴，做好人才培养工作，实现“一流人才”培养目标</w:t>
            </w:r>
          </w:p>
          <w:p>
            <w:pPr>
              <w:adjustRightInd w:val="0"/>
              <w:snapToGrid w:val="0"/>
              <w:ind w:firstLine="420" w:firstLineChars="200"/>
              <w:rPr>
                <w:rFonts w:ascii="Times New Roman" w:cs="Times New Roman" w:hAnsiTheme="minorEastAsia"/>
                <w:color w:val="000000" w:themeColor="text1"/>
                <w:sz w:val="21"/>
                <w:szCs w:val="21"/>
              </w:rPr>
            </w:pPr>
            <w:r>
              <w:rPr>
                <w:rFonts w:hint="eastAsia" w:ascii="Times New Roman" w:cs="Times New Roman" w:hAnsiTheme="minorEastAsia"/>
                <w:color w:val="000000" w:themeColor="text1"/>
                <w:sz w:val="21"/>
                <w:szCs w:val="21"/>
              </w:rPr>
              <w:t>1.稳步推进机械设计制造及其自动化和工业工程一流本科专业建设工作，推进过程装备与控制工程和飞行器制造工程专业申报国家级一流本科专业建设点。</w:t>
            </w:r>
          </w:p>
          <w:p>
            <w:pPr>
              <w:adjustRightInd w:val="0"/>
              <w:snapToGrid w:val="0"/>
              <w:ind w:firstLine="420" w:firstLineChars="200"/>
              <w:rPr>
                <w:rFonts w:ascii="Times New Roman" w:cs="Times New Roman" w:hAnsiTheme="minorEastAsia"/>
                <w:color w:val="000000" w:themeColor="text1"/>
                <w:sz w:val="21"/>
                <w:szCs w:val="21"/>
              </w:rPr>
            </w:pPr>
            <w:r>
              <w:rPr>
                <w:rFonts w:hint="eastAsia" w:ascii="Times New Roman" w:cs="Times New Roman" w:hAnsiTheme="minorEastAsia"/>
                <w:color w:val="000000" w:themeColor="text1"/>
                <w:sz w:val="21"/>
                <w:szCs w:val="21"/>
              </w:rPr>
              <w:t>2.教研项目与成果产出丰硕，</w:t>
            </w:r>
            <w:r>
              <w:rPr>
                <w:rFonts w:ascii="Times New Roman" w:cs="Times New Roman" w:hAnsiTheme="minorEastAsia"/>
                <w:color w:val="000000" w:themeColor="text1"/>
                <w:sz w:val="21"/>
                <w:szCs w:val="21"/>
              </w:rPr>
              <w:t>本年度学院获省级教学成果一等奖1项、二等奖1项；省级线上线下混合式一流课程3门，省级一流教材建设项目1项，省级</w:t>
            </w:r>
            <w:r>
              <w:rPr>
                <w:rFonts w:hint="eastAsia" w:ascii="Times New Roman" w:cs="Times New Roman" w:hAnsiTheme="minorEastAsia"/>
                <w:color w:val="000000" w:themeColor="text1"/>
                <w:sz w:val="21"/>
                <w:szCs w:val="21"/>
              </w:rPr>
              <w:t>课程</w:t>
            </w:r>
            <w:r>
              <w:rPr>
                <w:rFonts w:ascii="Times New Roman" w:cs="Times New Roman" w:hAnsiTheme="minorEastAsia"/>
                <w:color w:val="000000" w:themeColor="text1"/>
                <w:sz w:val="21"/>
                <w:szCs w:val="21"/>
              </w:rPr>
              <w:t>思政示范课程1门；此外，获校级信息化教学改革研究与实践项目1项。</w:t>
            </w:r>
          </w:p>
          <w:p>
            <w:pPr>
              <w:adjustRightInd w:val="0"/>
              <w:snapToGrid w:val="0"/>
              <w:ind w:firstLine="420" w:firstLineChars="200"/>
              <w:rPr>
                <w:rFonts w:ascii="Times New Roman" w:cs="Times New Roman" w:hAnsiTheme="minorEastAsia"/>
                <w:color w:val="000000" w:themeColor="text1"/>
                <w:sz w:val="21"/>
                <w:szCs w:val="21"/>
              </w:rPr>
            </w:pPr>
            <w:r>
              <w:rPr>
                <w:rFonts w:hint="eastAsia" w:ascii="Times New Roman" w:cs="Times New Roman" w:hAnsiTheme="minorEastAsia"/>
                <w:color w:val="000000" w:themeColor="text1"/>
                <w:sz w:val="21"/>
                <w:szCs w:val="21"/>
              </w:rPr>
              <w:t>3.2022年本科招生1005人，毕业本科生939人。研究生招收全日制学术硕士141人，全日制专硕204人，全日制学术博士23人、全日制工程博士13人，非全日制工程博士5人。</w:t>
            </w:r>
          </w:p>
          <w:p>
            <w:pPr>
              <w:adjustRightInd w:val="0"/>
              <w:snapToGrid w:val="0"/>
              <w:ind w:firstLine="420" w:firstLineChars="200"/>
              <w:rPr>
                <w:rFonts w:ascii="Times New Roman" w:cs="Times New Roman" w:hAnsiTheme="minorEastAsia"/>
                <w:color w:val="000000" w:themeColor="text1"/>
                <w:sz w:val="21"/>
                <w:szCs w:val="21"/>
              </w:rPr>
            </w:pPr>
            <w:r>
              <w:rPr>
                <w:rFonts w:hint="eastAsia" w:ascii="Times New Roman" w:cs="Times New Roman" w:hAnsiTheme="minorEastAsia"/>
                <w:color w:val="000000" w:themeColor="text1"/>
                <w:sz w:val="21"/>
                <w:szCs w:val="21"/>
              </w:rPr>
              <w:t>4.创新创业工作成果丰厚，大学生科技竞赛获省部级以上奖励202项（其中大学生竞赛排行榜赛事国家级奖73项），参加各类竞赛共计3100人次。“互联网+”大赛获国家级银奖1项，为我院国赛奖项的历史性突破;</w:t>
            </w:r>
            <w:r>
              <w:rPr>
                <w:rFonts w:ascii="Times New Roman" w:cs="Times New Roman" w:hAnsiTheme="minorEastAsia"/>
                <w:color w:val="000000" w:themeColor="text1"/>
                <w:sz w:val="21"/>
                <w:szCs w:val="21"/>
              </w:rPr>
              <w:t>成功晋级第十三届“挑战杯”中国大学生创业计划竞赛全国总决赛</w:t>
            </w:r>
            <w:r>
              <w:rPr>
                <w:rFonts w:hint="eastAsia" w:ascii="Times New Roman" w:cs="Times New Roman" w:hAnsiTheme="minorEastAsia"/>
                <w:color w:val="000000" w:themeColor="text1"/>
                <w:sz w:val="21"/>
                <w:szCs w:val="21"/>
              </w:rPr>
              <w:t>.</w:t>
            </w:r>
            <w:r>
              <w:rPr>
                <w:rFonts w:ascii="Times New Roman" w:cs="Times New Roman" w:hAnsiTheme="minorEastAsia"/>
                <w:color w:val="000000" w:themeColor="text1"/>
                <w:sz w:val="21"/>
                <w:szCs w:val="21"/>
              </w:rPr>
              <w:t xml:space="preserve"> 全国大学生机械创新设计大赛获全国一等奖1项，二等奖13项；中国大学生机械工程创新创意大赛-过程装备实践与创新赛获全国一等奖5项，二等奖4项；全国大学生先进成图技术与产品信息建模创新大赛获机械类团体一等奖2项、团体二等奖2项和11项个人一等奖。</w:t>
            </w:r>
          </w:p>
          <w:p>
            <w:pPr>
              <w:adjustRightInd w:val="0"/>
              <w:snapToGrid w:val="0"/>
              <w:ind w:firstLine="420" w:firstLineChars="200"/>
              <w:rPr>
                <w:rFonts w:ascii="Times New Roman" w:cs="Times New Roman" w:hAnsiTheme="minorEastAsia"/>
                <w:color w:val="000000" w:themeColor="text1"/>
                <w:sz w:val="21"/>
                <w:szCs w:val="21"/>
              </w:rPr>
            </w:pPr>
            <w:r>
              <w:rPr>
                <w:rFonts w:hint="eastAsia" w:ascii="Times New Roman" w:cs="Times New Roman" w:hAnsiTheme="minorEastAsia"/>
                <w:color w:val="000000" w:themeColor="text1"/>
                <w:sz w:val="21"/>
                <w:szCs w:val="21"/>
              </w:rPr>
              <w:t>5.</w:t>
            </w:r>
            <w:r>
              <w:rPr>
                <w:rFonts w:ascii="Times New Roman" w:cs="Times New Roman" w:hAnsiTheme="minorEastAsia"/>
                <w:color w:val="000000" w:themeColor="text1"/>
                <w:sz w:val="21"/>
                <w:szCs w:val="21"/>
              </w:rPr>
              <w:t>加强导师队伍建设，大力推进研究生指标分配改革</w:t>
            </w:r>
            <w:r>
              <w:rPr>
                <w:rFonts w:hint="eastAsia" w:ascii="Times New Roman" w:cs="Times New Roman" w:hAnsiTheme="minorEastAsia"/>
                <w:color w:val="000000" w:themeColor="text1"/>
                <w:sz w:val="21"/>
                <w:szCs w:val="21"/>
              </w:rPr>
              <w:t>。</w:t>
            </w:r>
            <w:r>
              <w:rPr>
                <w:rFonts w:ascii="Times New Roman" w:cs="Times New Roman" w:hAnsiTheme="minorEastAsia"/>
                <w:color w:val="000000" w:themeColor="text1"/>
                <w:sz w:val="21"/>
                <w:szCs w:val="21"/>
              </w:rPr>
              <w:t>制定了《机械工程学院工程博士研究生招生指标分配实施办法》</w:t>
            </w:r>
            <w:r>
              <w:rPr>
                <w:rFonts w:hint="eastAsia" w:ascii="Times New Roman" w:cs="Times New Roman" w:hAnsiTheme="minorEastAsia"/>
                <w:color w:val="000000" w:themeColor="text1"/>
                <w:sz w:val="21"/>
                <w:szCs w:val="21"/>
              </w:rPr>
              <w:t>，</w:t>
            </w:r>
            <w:r>
              <w:rPr>
                <w:rFonts w:ascii="Times New Roman" w:cs="Times New Roman" w:hAnsiTheme="minorEastAsia"/>
                <w:color w:val="000000" w:themeColor="text1"/>
                <w:sz w:val="21"/>
                <w:szCs w:val="21"/>
              </w:rPr>
              <w:t>本年度新增专职硕导13人、兼职硕导6人、专职学术型博导2人、工程博导3人、兼职博导1人、工程硕士行业导师39人；完成专职硕导150人、兼职硕导126人、</w:t>
            </w:r>
          </w:p>
          <w:p>
            <w:pPr>
              <w:adjustRightInd w:val="0"/>
              <w:snapToGrid w:val="0"/>
              <w:ind w:firstLine="420" w:firstLineChars="200"/>
              <w:rPr>
                <w:rFonts w:ascii="Times New Roman" w:cs="Times New Roman" w:hAnsiTheme="minorEastAsia"/>
                <w:color w:val="000000" w:themeColor="text1"/>
                <w:sz w:val="21"/>
                <w:szCs w:val="21"/>
              </w:rPr>
            </w:pPr>
            <w:r>
              <w:rPr>
                <w:rFonts w:hint="eastAsia" w:ascii="Times New Roman" w:cs="Times New Roman" w:hAnsiTheme="minorEastAsia"/>
                <w:color w:val="000000" w:themeColor="text1"/>
                <w:sz w:val="21"/>
                <w:szCs w:val="21"/>
              </w:rPr>
              <w:t>6.中外合作办学项目运行顺利，与英国伯明翰大学、美国纽约州立大学石溪分校、白俄罗斯工业大学的合作办学项目持续正常开展，本年度共计11名参与项目的学生均已顺利派出，新一届招生工作已开展线上答疑2次。</w:t>
            </w:r>
          </w:p>
          <w:p>
            <w:pPr>
              <w:adjustRightInd w:val="0"/>
              <w:snapToGrid w:val="0"/>
              <w:rPr>
                <w:rFonts w:asciiTheme="minorEastAsia" w:hAnsiTheme="minorEastAsia"/>
                <w:b/>
                <w:color w:val="000000" w:themeColor="text1"/>
                <w:sz w:val="21"/>
                <w:szCs w:val="21"/>
              </w:rPr>
            </w:pPr>
            <w:r>
              <w:rPr>
                <w:rFonts w:hint="eastAsia" w:asciiTheme="minorEastAsia" w:hAnsiTheme="minorEastAsia"/>
                <w:b/>
                <w:color w:val="000000" w:themeColor="text1"/>
                <w:sz w:val="21"/>
                <w:szCs w:val="21"/>
              </w:rPr>
              <w:t>三、围绕研究型学院定位，推动学院科研内涵式发展</w:t>
            </w:r>
          </w:p>
          <w:p>
            <w:pPr>
              <w:adjustRightInd w:val="0"/>
              <w:snapToGrid w:val="0"/>
              <w:ind w:firstLine="420" w:firstLineChars="200"/>
              <w:rPr>
                <w:rFonts w:ascii="Times New Roman" w:cs="Times New Roman" w:hAnsiTheme="minorEastAsia"/>
                <w:color w:val="000000" w:themeColor="text1"/>
                <w:sz w:val="21"/>
                <w:szCs w:val="21"/>
              </w:rPr>
            </w:pPr>
            <w:r>
              <w:rPr>
                <w:rFonts w:ascii="Times New Roman" w:hAnsi="Times New Roman" w:cs="Times New Roman"/>
                <w:color w:val="000000" w:themeColor="text1"/>
                <w:sz w:val="21"/>
                <w:szCs w:val="21"/>
              </w:rPr>
              <w:t>1</w:t>
            </w:r>
            <w:r>
              <w:rPr>
                <w:rFonts w:ascii="Times New Roman" w:cs="Times New Roman" w:hAnsiTheme="minorEastAsia"/>
                <w:color w:val="000000" w:themeColor="text1"/>
                <w:sz w:val="21"/>
                <w:szCs w:val="21"/>
              </w:rPr>
              <w:t>、申报国家基金</w:t>
            </w:r>
            <w:r>
              <w:rPr>
                <w:rFonts w:ascii="Times New Roman" w:hAnsi="Times New Roman" w:cs="Times New Roman"/>
                <w:color w:val="000000" w:themeColor="text1"/>
                <w:sz w:val="21"/>
                <w:szCs w:val="21"/>
              </w:rPr>
              <w:t>70</w:t>
            </w:r>
            <w:r>
              <w:rPr>
                <w:rFonts w:ascii="Times New Roman" w:cs="Times New Roman" w:hAnsiTheme="minorEastAsia"/>
                <w:color w:val="000000" w:themeColor="text1"/>
                <w:sz w:val="21"/>
                <w:szCs w:val="21"/>
              </w:rPr>
              <w:t>项（杰青</w:t>
            </w:r>
            <w:r>
              <w:rPr>
                <w:rFonts w:ascii="Times New Roman" w:hAnsi="Times New Roman" w:cs="Times New Roman"/>
                <w:color w:val="000000" w:themeColor="text1"/>
                <w:sz w:val="21"/>
                <w:szCs w:val="21"/>
              </w:rPr>
              <w:t>2</w:t>
            </w:r>
            <w:r>
              <w:rPr>
                <w:rFonts w:ascii="Times New Roman" w:cs="Times New Roman" w:hAnsiTheme="minorEastAsia"/>
                <w:color w:val="000000" w:themeColor="text1"/>
                <w:sz w:val="21"/>
                <w:szCs w:val="21"/>
              </w:rPr>
              <w:t>项、联合基金重点项目3项、海外优青2项），获批12项（联合基金重点项目1项、面上6项、青年5项），总直接经费734万元；</w:t>
            </w:r>
            <w:r>
              <w:rPr>
                <w:rFonts w:hint="eastAsia" w:ascii="Times New Roman" w:cs="Times New Roman" w:hAnsiTheme="minorEastAsia"/>
                <w:color w:val="000000" w:themeColor="text1"/>
                <w:sz w:val="21"/>
                <w:szCs w:val="21"/>
              </w:rPr>
              <w:t>获批装备发展部装备重大基础研究项目1项；以项目首席获批国家重点研发计划项目1项、课题</w:t>
            </w:r>
            <w:r>
              <w:rPr>
                <w:rFonts w:ascii="Times New Roman" w:cs="Times New Roman" w:hAnsiTheme="minorEastAsia"/>
                <w:color w:val="000000" w:themeColor="text1"/>
                <w:sz w:val="21"/>
                <w:szCs w:val="21"/>
              </w:rPr>
              <w:t>2</w:t>
            </w:r>
            <w:r>
              <w:rPr>
                <w:rFonts w:hint="eastAsia" w:ascii="Times New Roman" w:cs="Times New Roman" w:hAnsiTheme="minorEastAsia"/>
                <w:color w:val="000000" w:themeColor="text1"/>
                <w:sz w:val="21"/>
                <w:szCs w:val="21"/>
              </w:rPr>
              <w:t>项；获批省科技重大专项项目3项、省重点研发计划项目3项、省基金3项。</w:t>
            </w:r>
          </w:p>
          <w:p>
            <w:pPr>
              <w:adjustRightInd w:val="0"/>
              <w:snapToGrid w:val="0"/>
              <w:ind w:firstLine="420" w:firstLineChars="200"/>
              <w:rPr>
                <w:rFonts w:ascii="Times New Roman" w:cs="Times New Roman" w:hAnsiTheme="minorEastAsia"/>
                <w:color w:val="000000" w:themeColor="text1"/>
                <w:sz w:val="21"/>
                <w:szCs w:val="21"/>
              </w:rPr>
            </w:pPr>
            <w:r>
              <w:rPr>
                <w:rFonts w:hint="eastAsia" w:ascii="Times New Roman" w:cs="Times New Roman" w:hAnsiTheme="minorEastAsia"/>
                <w:color w:val="000000" w:themeColor="text1"/>
                <w:sz w:val="21"/>
                <w:szCs w:val="21"/>
              </w:rPr>
              <w:t>2</w:t>
            </w:r>
            <w:r>
              <w:rPr>
                <w:rFonts w:ascii="Times New Roman" w:cs="Times New Roman" w:hAnsiTheme="minorEastAsia"/>
                <w:color w:val="000000" w:themeColor="text1"/>
                <w:sz w:val="21"/>
                <w:szCs w:val="21"/>
              </w:rPr>
              <w:t>、截止2022.12.18，</w:t>
            </w:r>
            <w:r>
              <w:rPr>
                <w:rFonts w:hint="eastAsia" w:ascii="Times New Roman" w:cs="Times New Roman" w:hAnsiTheme="minorEastAsia"/>
                <w:color w:val="000000" w:themeColor="text1"/>
                <w:sz w:val="21"/>
                <w:szCs w:val="21"/>
              </w:rPr>
              <w:t>年度</w:t>
            </w:r>
            <w:r>
              <w:rPr>
                <w:rFonts w:ascii="Times New Roman" w:cs="Times New Roman" w:hAnsiTheme="minorEastAsia"/>
                <w:color w:val="000000" w:themeColor="text1"/>
                <w:sz w:val="21"/>
                <w:szCs w:val="21"/>
              </w:rPr>
              <w:t>科研到账总经费5214.5万元（纵向2925.5万元、横向2289万元）</w:t>
            </w:r>
            <w:r>
              <w:rPr>
                <w:rFonts w:hint="eastAsia" w:ascii="Times New Roman" w:cs="Times New Roman" w:hAnsiTheme="minorEastAsia"/>
                <w:color w:val="000000" w:themeColor="text1"/>
                <w:sz w:val="21"/>
                <w:szCs w:val="21"/>
              </w:rPr>
              <w:t>，</w:t>
            </w:r>
            <w:r>
              <w:rPr>
                <w:rFonts w:ascii="Times New Roman" w:cs="Times New Roman" w:hAnsiTheme="minorEastAsia"/>
                <w:color w:val="000000" w:themeColor="text1"/>
                <w:sz w:val="21"/>
                <w:szCs w:val="21"/>
              </w:rPr>
              <w:t>新增纵向项目51项（国家级17项）、横向项目77项，合同总经费6337万元。</w:t>
            </w:r>
          </w:p>
          <w:p>
            <w:pPr>
              <w:adjustRightInd w:val="0"/>
              <w:snapToGrid w:val="0"/>
              <w:ind w:firstLine="420" w:firstLineChars="200"/>
              <w:rPr>
                <w:rFonts w:ascii="Times New Roman" w:cs="Times New Roman" w:hAnsiTheme="minorEastAsia"/>
                <w:color w:val="000000" w:themeColor="text1"/>
                <w:sz w:val="21"/>
                <w:szCs w:val="21"/>
              </w:rPr>
            </w:pPr>
            <w:r>
              <w:rPr>
                <w:rFonts w:hint="eastAsia" w:ascii="Times New Roman" w:cs="Times New Roman" w:hAnsiTheme="minorEastAsia"/>
                <w:color w:val="000000" w:themeColor="text1"/>
                <w:sz w:val="21"/>
                <w:szCs w:val="21"/>
              </w:rPr>
              <w:t>3</w:t>
            </w:r>
            <w:r>
              <w:rPr>
                <w:rFonts w:ascii="Times New Roman" w:cs="Times New Roman" w:hAnsiTheme="minorEastAsia"/>
                <w:color w:val="000000" w:themeColor="text1"/>
                <w:sz w:val="21"/>
                <w:szCs w:val="21"/>
              </w:rPr>
              <w:t>、</w:t>
            </w:r>
            <w:r>
              <w:rPr>
                <w:rFonts w:hint="eastAsia" w:ascii="Times New Roman" w:cs="Times New Roman" w:hAnsiTheme="minorEastAsia"/>
                <w:color w:val="000000" w:themeColor="text1"/>
                <w:sz w:val="21"/>
                <w:szCs w:val="21"/>
              </w:rPr>
              <w:t>以第一完成单位获2</w:t>
            </w:r>
            <w:r>
              <w:rPr>
                <w:rFonts w:ascii="Times New Roman" w:cs="Times New Roman" w:hAnsiTheme="minorEastAsia"/>
                <w:color w:val="000000" w:themeColor="text1"/>
                <w:sz w:val="21"/>
                <w:szCs w:val="21"/>
              </w:rPr>
              <w:t>022</w:t>
            </w:r>
            <w:r>
              <w:rPr>
                <w:rFonts w:hint="eastAsia" w:ascii="Times New Roman" w:cs="Times New Roman" w:hAnsiTheme="minorEastAsia"/>
                <w:color w:val="000000" w:themeColor="text1"/>
                <w:sz w:val="21"/>
                <w:szCs w:val="21"/>
              </w:rPr>
              <w:t>年度教育部技术发明一等奖1项、机械工业科技进步二等奖1项，以参与单位获批机械工业科技进步一等奖1项。</w:t>
            </w:r>
          </w:p>
          <w:p>
            <w:pPr>
              <w:adjustRightInd w:val="0"/>
              <w:snapToGrid w:val="0"/>
              <w:ind w:firstLine="420" w:firstLineChars="200"/>
              <w:rPr>
                <w:rFonts w:ascii="Times New Roman" w:cs="Times New Roman" w:hAnsiTheme="minorEastAsia"/>
                <w:color w:val="000000" w:themeColor="text1"/>
                <w:sz w:val="21"/>
                <w:szCs w:val="21"/>
              </w:rPr>
            </w:pPr>
            <w:r>
              <w:rPr>
                <w:rFonts w:ascii="Times New Roman" w:cs="Times New Roman" w:hAnsiTheme="minorEastAsia"/>
                <w:color w:val="000000" w:themeColor="text1"/>
                <w:sz w:val="21"/>
                <w:szCs w:val="21"/>
              </w:rPr>
              <w:t>4、第一单位发表论文180篇，其中ESI高被引论文1篇、高水平论文195篇</w:t>
            </w:r>
            <w:r>
              <w:rPr>
                <w:rFonts w:hint="eastAsia" w:ascii="Times New Roman" w:cs="Times New Roman" w:hAnsiTheme="minorEastAsia"/>
                <w:color w:val="000000" w:themeColor="text1"/>
                <w:sz w:val="21"/>
                <w:szCs w:val="21"/>
              </w:rPr>
              <w:t>；</w:t>
            </w:r>
            <w:r>
              <w:rPr>
                <w:rFonts w:ascii="Times New Roman" w:cs="Times New Roman" w:hAnsiTheme="minorEastAsia"/>
                <w:color w:val="000000" w:themeColor="text1"/>
                <w:sz w:val="21"/>
                <w:szCs w:val="21"/>
              </w:rPr>
              <w:t>申请发明专利264项（国际专利2项），</w:t>
            </w:r>
            <w:r>
              <w:rPr>
                <w:rFonts w:hint="eastAsia" w:ascii="Times New Roman" w:cs="Times New Roman" w:hAnsiTheme="minorEastAsia"/>
                <w:color w:val="000000" w:themeColor="text1"/>
                <w:sz w:val="21"/>
                <w:szCs w:val="21"/>
              </w:rPr>
              <w:t>授权美国发明专利</w:t>
            </w:r>
            <w:r>
              <w:rPr>
                <w:rFonts w:ascii="Times New Roman" w:cs="Times New Roman" w:hAnsiTheme="minorEastAsia"/>
                <w:color w:val="000000" w:themeColor="text1"/>
                <w:sz w:val="21"/>
                <w:szCs w:val="21"/>
              </w:rPr>
              <w:t>3</w:t>
            </w:r>
            <w:r>
              <w:rPr>
                <w:rFonts w:hint="eastAsia" w:ascii="Times New Roman" w:cs="Times New Roman" w:hAnsiTheme="minorEastAsia"/>
                <w:color w:val="000000" w:themeColor="text1"/>
                <w:sz w:val="21"/>
                <w:szCs w:val="21"/>
              </w:rPr>
              <w:t>项、</w:t>
            </w:r>
            <w:r>
              <w:rPr>
                <w:rFonts w:ascii="Times New Roman" w:cs="Times New Roman" w:hAnsiTheme="minorEastAsia"/>
                <w:color w:val="000000" w:themeColor="text1"/>
                <w:sz w:val="21"/>
                <w:szCs w:val="21"/>
              </w:rPr>
              <w:t>国家发明专利147项。</w:t>
            </w:r>
          </w:p>
          <w:p>
            <w:pPr>
              <w:adjustRightInd w:val="0"/>
              <w:snapToGrid w:val="0"/>
              <w:rPr>
                <w:rFonts w:asciiTheme="minorEastAsia" w:hAnsiTheme="minorEastAsia"/>
                <w:b/>
                <w:color w:val="000000" w:themeColor="text1"/>
                <w:sz w:val="21"/>
                <w:szCs w:val="21"/>
              </w:rPr>
            </w:pPr>
            <w:r>
              <w:rPr>
                <w:rFonts w:hint="eastAsia" w:asciiTheme="minorEastAsia" w:hAnsiTheme="minorEastAsia"/>
                <w:b/>
                <w:color w:val="000000" w:themeColor="text1"/>
                <w:sz w:val="21"/>
                <w:szCs w:val="21"/>
              </w:rPr>
              <w:t>四、依托“双一流”，推进学院一流学科建设</w:t>
            </w:r>
          </w:p>
          <w:p>
            <w:pPr>
              <w:adjustRightInd w:val="0"/>
              <w:snapToGrid w:val="0"/>
              <w:ind w:firstLine="420" w:firstLineChars="200"/>
              <w:rPr>
                <w:rFonts w:ascii="Times New Roman" w:cs="Times New Roman" w:hAnsiTheme="minorEastAsia"/>
                <w:color w:val="000000" w:themeColor="text1"/>
                <w:sz w:val="21"/>
                <w:szCs w:val="21"/>
              </w:rPr>
            </w:pPr>
            <w:r>
              <w:rPr>
                <w:rFonts w:ascii="Times New Roman" w:hAnsi="Times New Roman" w:cs="Times New Roman"/>
                <w:color w:val="000000" w:themeColor="text1"/>
                <w:sz w:val="21"/>
                <w:szCs w:val="21"/>
              </w:rPr>
              <w:t>1</w:t>
            </w:r>
            <w:r>
              <w:rPr>
                <w:rFonts w:ascii="Times New Roman" w:cs="Times New Roman" w:hAnsiTheme="minorEastAsia"/>
                <w:color w:val="000000" w:themeColor="text1"/>
                <w:sz w:val="21"/>
                <w:szCs w:val="21"/>
              </w:rPr>
              <w:t>、</w:t>
            </w:r>
            <w:r>
              <w:rPr>
                <w:rFonts w:hint="eastAsia" w:ascii="Times New Roman" w:cs="Times New Roman" w:hAnsiTheme="minorEastAsia"/>
                <w:color w:val="000000" w:themeColor="text1"/>
                <w:sz w:val="21"/>
                <w:szCs w:val="21"/>
              </w:rPr>
              <w:t>积极进行统筹规划，探索新的学科方向增长点，培育出“生物质低碳技术与装备”新方向，研究成果获2022年安徽省技术发明一等奖。</w:t>
            </w:r>
          </w:p>
          <w:p>
            <w:pPr>
              <w:adjustRightInd w:val="0"/>
              <w:snapToGrid w:val="0"/>
              <w:ind w:firstLine="420" w:firstLineChars="200"/>
              <w:rPr>
                <w:rFonts w:ascii="Times New Roman" w:cs="Times New Roman" w:hAnsiTheme="minorEastAsia"/>
                <w:color w:val="000000" w:themeColor="text1"/>
                <w:sz w:val="21"/>
                <w:szCs w:val="21"/>
              </w:rPr>
            </w:pPr>
            <w:r>
              <w:rPr>
                <w:rFonts w:ascii="Times New Roman" w:cs="Times New Roman" w:hAnsiTheme="minorEastAsia"/>
                <w:color w:val="000000" w:themeColor="text1"/>
                <w:sz w:val="21"/>
                <w:szCs w:val="21"/>
              </w:rPr>
              <w:t>2</w:t>
            </w:r>
            <w:r>
              <w:rPr>
                <w:rFonts w:hint="eastAsia" w:ascii="Times New Roman" w:cs="Times New Roman" w:hAnsiTheme="minorEastAsia"/>
                <w:color w:val="000000" w:themeColor="text1"/>
                <w:sz w:val="21"/>
                <w:szCs w:val="21"/>
              </w:rPr>
              <w:t>、坚持“引进与培养”并重的原则，在院内遴选并重点培育高水平科研团队3个与高层次领军人才2人、青年人才5人，引进并推荐“海外优青”申请2人。本年度新增安徽省百人计划1人、安徽省“特支计划”1人、黄山青年学者1人。</w:t>
            </w:r>
          </w:p>
          <w:p>
            <w:pPr>
              <w:adjustRightInd w:val="0"/>
              <w:snapToGrid w:val="0"/>
              <w:ind w:firstLine="420" w:firstLineChars="200"/>
              <w:rPr>
                <w:rFonts w:asciiTheme="minorEastAsia" w:hAnsiTheme="minorEastAsia"/>
                <w:color w:val="000000" w:themeColor="text1"/>
                <w:sz w:val="21"/>
                <w:szCs w:val="21"/>
              </w:rPr>
            </w:pPr>
            <w:r>
              <w:rPr>
                <w:rFonts w:ascii="Times New Roman" w:hAnsi="Times New Roman" w:cs="Times New Roman"/>
                <w:color w:val="000000" w:themeColor="text1"/>
                <w:sz w:val="21"/>
                <w:szCs w:val="21"/>
              </w:rPr>
              <w:t>3</w:t>
            </w:r>
            <w:r>
              <w:rPr>
                <w:rFonts w:ascii="Times New Roman" w:cs="Times New Roman" w:hAnsiTheme="minorEastAsia"/>
                <w:color w:val="000000" w:themeColor="text1"/>
                <w:sz w:val="21"/>
                <w:szCs w:val="21"/>
              </w:rPr>
              <w:t>、</w:t>
            </w:r>
            <w:r>
              <w:rPr>
                <w:rFonts w:hint="eastAsia" w:asciiTheme="minorEastAsia" w:hAnsiTheme="minorEastAsia"/>
                <w:color w:val="000000" w:themeColor="text1"/>
                <w:sz w:val="21"/>
                <w:szCs w:val="21"/>
              </w:rPr>
              <w:t>举办“机械大讲堂”和“青年机械学者沙龙”，邀请卢秉恒院士、李培根院士、密歇根大学倪军教授、西安交通大学、华南理工大学等国内外著名学者做学术</w:t>
            </w:r>
            <w:r>
              <w:rPr>
                <w:rFonts w:ascii="Times New Roman" w:cs="Times New Roman" w:hAnsiTheme="minorEastAsia"/>
                <w:color w:val="000000" w:themeColor="text1"/>
                <w:sz w:val="21"/>
                <w:szCs w:val="21"/>
              </w:rPr>
              <w:t>报告</w:t>
            </w:r>
            <w:r>
              <w:rPr>
                <w:rFonts w:ascii="Times New Roman" w:hAnsi="Times New Roman" w:cs="Times New Roman"/>
                <w:color w:val="000000" w:themeColor="text1"/>
                <w:sz w:val="21"/>
                <w:szCs w:val="21"/>
              </w:rPr>
              <w:t>10</w:t>
            </w:r>
            <w:r>
              <w:rPr>
                <w:rFonts w:ascii="Times New Roman" w:cs="Times New Roman" w:hAnsiTheme="minorEastAsia"/>
                <w:color w:val="000000" w:themeColor="text1"/>
                <w:sz w:val="21"/>
                <w:szCs w:val="21"/>
              </w:rPr>
              <w:t>余人次。</w:t>
            </w:r>
          </w:p>
          <w:p>
            <w:pPr>
              <w:ind w:firstLine="103" w:firstLineChars="49"/>
              <w:rPr>
                <w:rFonts w:ascii="宋体" w:hAnsi="宋体" w:eastAsia="宋体"/>
                <w:sz w:val="21"/>
                <w:szCs w:val="21"/>
              </w:rPr>
            </w:pPr>
            <w:r>
              <w:rPr>
                <w:rFonts w:ascii="宋体" w:hAnsi="宋体" w:eastAsia="宋体"/>
                <w:b/>
                <w:sz w:val="21"/>
                <w:szCs w:val="21"/>
              </w:rPr>
              <w:t>五、深入推进“1568”学生思政计划，全面实现精深引领、精细指导、精心帮扶、精准提能</w:t>
            </w:r>
            <w:r>
              <w:rPr>
                <w:rFonts w:ascii="宋体" w:hAnsi="宋体" w:eastAsia="宋体"/>
                <w:sz w:val="21"/>
                <w:szCs w:val="21"/>
              </w:rPr>
              <w:br w:type="textWrapping"/>
            </w:r>
            <w:r>
              <w:rPr>
                <w:rFonts w:hint="eastAsia" w:ascii="宋体" w:hAnsi="宋体" w:eastAsia="宋体"/>
                <w:sz w:val="21"/>
                <w:szCs w:val="21"/>
              </w:rPr>
              <w:t xml:space="preserve">   </w:t>
            </w:r>
            <w:r>
              <w:rPr>
                <w:rFonts w:ascii="宋体" w:hAnsi="宋体" w:eastAsia="宋体"/>
                <w:sz w:val="21"/>
                <w:szCs w:val="21"/>
              </w:rPr>
              <w:t>1．深入开展立德树人工作，依托第二课堂成绩单，全面推进学生思想政治工作“1568”工程。开展学习贯彻党的二十大精神等主题教育活动500余场。获中国大学生自强之星标兵1人（全国仅10人）、安徽省年度人物1人、省级研究生“创新创业之星”2人、校优秀青年标兵2人、校级十佳大学生4人；“三下乡”暑期社会实践活动国家级立项1项、省级2项，获安徽省优秀实践团队1支；获安徽省志愿者交流会铜奖1项；朗诵视频作品获省级二等奖1项；“诵读中国”经典诵读大赛获安徽省二等奖、校一等奖；获2022年篮球联赛冠军、手球联赛亚军一等奖、网球新生杯冠军、战疫杯足球赛四强、校级体测三等奖；获2021年度学生工作先进集体奖、科学家精神培育优秀奖、五四红旗团委等；政工干部获优秀团委书记等荣誉20余人次；获批安徽省样板支部、校心理示范中心等理论和实践项目18项。</w:t>
            </w:r>
            <w:r>
              <w:rPr>
                <w:rFonts w:ascii="宋体" w:hAnsi="宋体" w:eastAsia="宋体"/>
                <w:sz w:val="21"/>
                <w:szCs w:val="21"/>
              </w:rPr>
              <w:br w:type="textWrapping"/>
            </w:r>
            <w:r>
              <w:rPr>
                <w:rFonts w:hint="eastAsia" w:ascii="宋体" w:hAnsi="宋体" w:eastAsia="宋体"/>
                <w:sz w:val="21"/>
                <w:szCs w:val="21"/>
              </w:rPr>
              <w:t xml:space="preserve">  </w:t>
            </w:r>
            <w:r>
              <w:rPr>
                <w:rFonts w:ascii="宋体" w:hAnsi="宋体" w:eastAsia="宋体"/>
                <w:sz w:val="21"/>
                <w:szCs w:val="21"/>
              </w:rPr>
              <w:t>2．全年约谈重点关注学生300余人，普通学生2000余次，成功干预危机事件9起，保障平安学院建设。2022年争取院级社会捐资奖助学金43万元。</w:t>
            </w:r>
            <w:r>
              <w:rPr>
                <w:rFonts w:ascii="宋体" w:hAnsi="宋体" w:eastAsia="宋体"/>
                <w:sz w:val="21"/>
                <w:szCs w:val="21"/>
              </w:rPr>
              <w:br w:type="textWrapping"/>
            </w:r>
            <w:r>
              <w:rPr>
                <w:rFonts w:hint="eastAsia" w:ascii="宋体" w:hAnsi="宋体" w:eastAsia="宋体"/>
                <w:sz w:val="21"/>
                <w:szCs w:val="21"/>
              </w:rPr>
              <w:t xml:space="preserve">  </w:t>
            </w:r>
            <w:r>
              <w:rPr>
                <w:rFonts w:ascii="宋体" w:hAnsi="宋体" w:eastAsia="宋体"/>
                <w:sz w:val="21"/>
                <w:szCs w:val="21"/>
              </w:rPr>
              <w:t>3．2022届本科生就业率97.37%、研究生就业率99.63%，深入9家企业访企拓岗，申报教育部就业育人项目1项，获批建设两项高质量就业育人项目，接待线上线下150余家单位招聘，组织开展2场机械类精准就业双选会。</w:t>
            </w:r>
          </w:p>
          <w:p>
            <w:pPr>
              <w:ind w:firstLine="103" w:firstLineChars="49"/>
              <w:rPr>
                <w:rFonts w:asciiTheme="minorEastAsia" w:hAnsiTheme="minorEastAsia"/>
                <w:b/>
                <w:color w:val="000000" w:themeColor="text1"/>
                <w:sz w:val="21"/>
                <w:szCs w:val="21"/>
              </w:rPr>
            </w:pPr>
            <w:r>
              <w:rPr>
                <w:rFonts w:hint="eastAsia" w:asciiTheme="minorEastAsia" w:hAnsiTheme="minorEastAsia"/>
                <w:b/>
                <w:color w:val="000000" w:themeColor="text1"/>
                <w:sz w:val="21"/>
                <w:szCs w:val="21"/>
              </w:rPr>
              <w:t>六、注重学院文化建设，营造积极向上、团结奋进的良好学院氛围</w:t>
            </w:r>
          </w:p>
          <w:p>
            <w:pPr>
              <w:ind w:firstLine="420" w:firstLineChars="200"/>
              <w:rPr>
                <w:sz w:val="21"/>
                <w:szCs w:val="21"/>
              </w:rPr>
            </w:pPr>
            <w:r>
              <w:rPr>
                <w:rFonts w:hint="eastAsia"/>
                <w:sz w:val="21"/>
                <w:szCs w:val="21"/>
              </w:rPr>
              <w:t>1. 严格控制公务接待标准，认真落实公务车辆管理，无违反“八项规定”事件。</w:t>
            </w:r>
          </w:p>
          <w:p>
            <w:pPr>
              <w:ind w:firstLine="420" w:firstLineChars="200"/>
              <w:rPr>
                <w:sz w:val="21"/>
                <w:szCs w:val="21"/>
              </w:rPr>
            </w:pPr>
            <w:r>
              <w:rPr>
                <w:rFonts w:hint="eastAsia"/>
                <w:sz w:val="21"/>
                <w:szCs w:val="21"/>
              </w:rPr>
              <w:t>2. 加强疫情常态化防控工作，守护师生健康。抓好疫情防控常态化工作，大力做好疫情防控宣传工作和疫情防控监督工作。</w:t>
            </w:r>
          </w:p>
          <w:p>
            <w:pPr>
              <w:adjustRightInd w:val="0"/>
              <w:snapToGrid w:val="0"/>
              <w:spacing w:line="320" w:lineRule="atLeast"/>
              <w:ind w:firstLine="420" w:firstLineChars="200"/>
              <w:rPr>
                <w:sz w:val="21"/>
                <w:szCs w:val="21"/>
              </w:rPr>
            </w:pPr>
            <w:r>
              <w:rPr>
                <w:rFonts w:hint="eastAsia"/>
                <w:sz w:val="21"/>
                <w:szCs w:val="21"/>
              </w:rPr>
              <w:t>3. 扎实做好工会工作。学院工会组织教工承办了校教工气排球比赛，教工男队获得校第二名，教工女队获校第五名。做好离退休同志的日常慰问和节假日慰问，扎实开展送温暖工程的各项工作。</w:t>
            </w:r>
          </w:p>
          <w:p>
            <w:pPr>
              <w:adjustRightInd w:val="0"/>
              <w:snapToGrid w:val="0"/>
              <w:spacing w:line="320" w:lineRule="atLeast"/>
              <w:ind w:firstLine="420" w:firstLineChars="200"/>
              <w:rPr>
                <w:rFonts w:ascii="Times New Roman" w:cs="Times New Roman" w:hAnsiTheme="minorEastAsia"/>
                <w:color w:val="000000" w:themeColor="text1"/>
                <w:sz w:val="21"/>
                <w:szCs w:val="21"/>
              </w:rPr>
            </w:pPr>
            <w:r>
              <w:rPr>
                <w:rFonts w:hint="eastAsia"/>
                <w:sz w:val="21"/>
                <w:szCs w:val="21"/>
              </w:rPr>
              <w:t>4.</w:t>
            </w:r>
            <w:r>
              <w:rPr>
                <w:rFonts w:hint="eastAsia" w:ascii="Times New Roman" w:hAnsi="Times New Roman" w:cs="Times New Roman"/>
                <w:sz w:val="21"/>
                <w:szCs w:val="21"/>
              </w:rPr>
              <w:t>全</w:t>
            </w:r>
            <w:r>
              <w:rPr>
                <w:rFonts w:hint="eastAsia" w:ascii="Times New Roman" w:cs="Times New Roman" w:hAnsiTheme="minorEastAsia"/>
                <w:color w:val="000000" w:themeColor="text1"/>
                <w:sz w:val="21"/>
                <w:szCs w:val="21"/>
              </w:rPr>
              <w:t>面落实“</w:t>
            </w:r>
            <w:r>
              <w:rPr>
                <w:rFonts w:ascii="Times New Roman" w:cs="Times New Roman" w:hAnsiTheme="minorEastAsia"/>
                <w:color w:val="000000" w:themeColor="text1"/>
                <w:sz w:val="21"/>
                <w:szCs w:val="21"/>
              </w:rPr>
              <w:t>横向到边</w:t>
            </w:r>
            <w:r>
              <w:rPr>
                <w:rFonts w:hint="eastAsia" w:ascii="Times New Roman" w:cs="Times New Roman" w:hAnsiTheme="minorEastAsia"/>
                <w:color w:val="000000" w:themeColor="text1"/>
                <w:sz w:val="21"/>
                <w:szCs w:val="21"/>
              </w:rPr>
              <w:t>、</w:t>
            </w:r>
            <w:r>
              <w:rPr>
                <w:rFonts w:ascii="Times New Roman" w:cs="Times New Roman" w:hAnsiTheme="minorEastAsia"/>
                <w:color w:val="000000" w:themeColor="text1"/>
                <w:sz w:val="21"/>
                <w:szCs w:val="21"/>
              </w:rPr>
              <w:t>纵向到底</w:t>
            </w:r>
            <w:r>
              <w:rPr>
                <w:rFonts w:hint="eastAsia" w:ascii="Times New Roman" w:cs="Times New Roman" w:hAnsiTheme="minorEastAsia"/>
                <w:color w:val="000000" w:themeColor="text1"/>
                <w:sz w:val="21"/>
                <w:szCs w:val="21"/>
              </w:rPr>
              <w:t>”</w:t>
            </w:r>
            <w:r>
              <w:rPr>
                <w:rFonts w:ascii="Times New Roman" w:cs="Times New Roman" w:hAnsiTheme="minorEastAsia"/>
                <w:color w:val="000000" w:themeColor="text1"/>
                <w:sz w:val="21"/>
                <w:szCs w:val="21"/>
              </w:rPr>
              <w:t>全员安全责任制</w:t>
            </w:r>
            <w:r>
              <w:rPr>
                <w:rFonts w:hint="eastAsia" w:ascii="Times New Roman" w:cs="Times New Roman" w:hAnsiTheme="minorEastAsia"/>
                <w:color w:val="000000" w:themeColor="text1"/>
                <w:sz w:val="21"/>
                <w:szCs w:val="21"/>
              </w:rPr>
              <w:t>，执行实验室安全管理双重预防机制，高质量完成多项安全管理专项工作，2022年学院实验室安全运行无事故。</w:t>
            </w:r>
          </w:p>
          <w:p>
            <w:pPr>
              <w:adjustRightInd w:val="0"/>
              <w:snapToGrid w:val="0"/>
              <w:spacing w:line="320" w:lineRule="atLeast"/>
              <w:ind w:firstLine="420" w:firstLineChars="200"/>
              <w:rPr>
                <w:rFonts w:ascii="Times New Roman" w:cs="Times New Roman" w:hAnsiTheme="minorEastAsia"/>
                <w:color w:val="000000" w:themeColor="text1"/>
                <w:sz w:val="21"/>
                <w:szCs w:val="21"/>
              </w:rPr>
            </w:pPr>
            <w:r>
              <w:rPr>
                <w:rFonts w:hint="eastAsia" w:ascii="Times New Roman" w:cs="Times New Roman" w:hAnsiTheme="minorEastAsia"/>
                <w:color w:val="000000" w:themeColor="text1"/>
                <w:sz w:val="21"/>
                <w:szCs w:val="21"/>
              </w:rPr>
              <w:t>5.持续进行实验实训条件建设，全年共计执行完成中央高校改善基本办学条件专项资金项目3项，总金额490万元；实验室自制仪器设备项目验收通过3项，新立项</w:t>
            </w:r>
            <w:r>
              <w:rPr>
                <w:rFonts w:ascii="Times New Roman" w:cs="Times New Roman" w:hAnsiTheme="minorEastAsia"/>
                <w:color w:val="000000" w:themeColor="text1"/>
                <w:sz w:val="21"/>
                <w:szCs w:val="21"/>
              </w:rPr>
              <w:t>4</w:t>
            </w:r>
            <w:r>
              <w:rPr>
                <w:rFonts w:hint="eastAsia" w:ascii="Times New Roman" w:cs="Times New Roman" w:hAnsiTheme="minorEastAsia"/>
                <w:color w:val="000000" w:themeColor="text1"/>
                <w:sz w:val="21"/>
                <w:szCs w:val="21"/>
              </w:rPr>
              <w:t>项。</w:t>
            </w:r>
          </w:p>
          <w:p>
            <w:pPr>
              <w:adjustRightInd w:val="0"/>
              <w:snapToGrid w:val="0"/>
              <w:spacing w:line="320" w:lineRule="atLeast"/>
              <w:ind w:firstLine="420" w:firstLineChars="200"/>
              <w:rPr>
                <w:rFonts w:ascii="Times New Roman" w:cs="Times New Roman" w:hAnsiTheme="minorEastAsia"/>
                <w:color w:val="000000" w:themeColor="text1"/>
                <w:sz w:val="21"/>
                <w:szCs w:val="21"/>
              </w:rPr>
            </w:pPr>
            <w:r>
              <w:rPr>
                <w:rFonts w:hint="eastAsia" w:ascii="Times New Roman" w:cs="Times New Roman" w:hAnsiTheme="minorEastAsia"/>
                <w:color w:val="000000" w:themeColor="text1"/>
                <w:sz w:val="21"/>
                <w:szCs w:val="21"/>
              </w:rPr>
              <w:t>6.进一步规范国有资产管理，制定《机械工程学院大型仪器设备运行经费使用管理办法》，全面推进我院大精仪开放共享工作。</w:t>
            </w:r>
          </w:p>
        </w:tc>
      </w:tr>
    </w:tbl>
    <w:p>
      <w:pPr>
        <w:rPr>
          <w:rFonts w:ascii="黑体" w:hAnsi="黑体" w:eastAsia="黑体" w:cs="黑体"/>
          <w:bCs/>
          <w:sz w:val="21"/>
          <w:szCs w:val="21"/>
        </w:rPr>
      </w:pPr>
    </w:p>
    <w:p>
      <w:r>
        <w:br w:type="page"/>
      </w:r>
    </w:p>
    <w:bookmarkEnd w:id="0"/>
    <w:p>
      <w:pPr>
        <w:pStyle w:val="2"/>
        <w:keepNext/>
        <w:keepLines/>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32"/>
          <w:szCs w:val="32"/>
          <w:shd w:val="clear" w:color="auto" w:fill="FFFFFF"/>
        </w:rPr>
      </w:pPr>
      <w:bookmarkStart w:id="46" w:name="_GoBack"/>
      <w:bookmarkEnd w:id="46"/>
      <w:bookmarkStart w:id="2" w:name="_Toc10732"/>
      <w:bookmarkStart w:id="3" w:name="_Toc24082"/>
      <w:r>
        <w:rPr>
          <w:rFonts w:hint="eastAsia" w:ascii="宋体" w:hAnsi="宋体" w:eastAsia="宋体" w:cs="宋体"/>
          <w:b/>
          <w:sz w:val="32"/>
          <w:szCs w:val="32"/>
          <w:lang w:val="en-US" w:eastAsia="zh-CN"/>
        </w:rPr>
        <w:t>工业与装备技术研究院</w:t>
      </w:r>
      <w:r>
        <w:rPr>
          <w:rFonts w:hint="eastAsia" w:ascii="宋体" w:hAnsi="宋体" w:eastAsia="宋体" w:cs="宋体"/>
          <w:sz w:val="32"/>
          <w:szCs w:val="32"/>
          <w:shd w:val="clear" w:color="auto" w:fill="FFFFFF"/>
        </w:rPr>
        <w:t>202</w:t>
      </w:r>
      <w:r>
        <w:rPr>
          <w:rFonts w:hint="eastAsia" w:ascii="宋体" w:hAnsi="宋体" w:eastAsia="宋体" w:cs="宋体"/>
          <w:sz w:val="32"/>
          <w:szCs w:val="32"/>
          <w:shd w:val="clear" w:color="auto" w:fill="FFFFFF"/>
          <w:lang w:val="en-US" w:eastAsia="zh-CN"/>
        </w:rPr>
        <w:t>2</w:t>
      </w:r>
      <w:r>
        <w:rPr>
          <w:rFonts w:hint="eastAsia" w:ascii="宋体" w:hAnsi="宋体" w:eastAsia="宋体" w:cs="宋体"/>
          <w:sz w:val="32"/>
          <w:szCs w:val="32"/>
          <w:shd w:val="clear" w:color="auto" w:fill="FFFFFF"/>
        </w:rPr>
        <w:t>年度业绩简表</w:t>
      </w:r>
      <w:bookmarkEnd w:id="2"/>
      <w:bookmarkEnd w:id="3"/>
    </w:p>
    <w:tbl>
      <w:tblPr>
        <w:tblStyle w:val="11"/>
        <w:tblW w:w="90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4"/>
        <w:gridCol w:w="3165"/>
        <w:gridCol w:w="1655"/>
        <w:gridCol w:w="2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单位名称</w:t>
            </w:r>
          </w:p>
        </w:tc>
        <w:tc>
          <w:tcPr>
            <w:tcW w:w="3165"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b/>
                <w:lang w:val="en-US" w:eastAsia="zh-CN"/>
              </w:rPr>
              <w:t>工业与装备技术研究院</w:t>
            </w:r>
          </w:p>
        </w:tc>
        <w:tc>
          <w:tcPr>
            <w:tcW w:w="1655" w:type="dxa"/>
            <w:vAlign w:val="center"/>
          </w:tcPr>
          <w:p>
            <w:pPr>
              <w:spacing w:line="440" w:lineRule="exact"/>
              <w:jc w:val="center"/>
              <w:rPr>
                <w:rFonts w:ascii="仿宋" w:hAnsi="仿宋" w:eastAsia="仿宋" w:cs="宋体"/>
                <w:b/>
                <w:kern w:val="0"/>
                <w:szCs w:val="28"/>
              </w:rPr>
            </w:pPr>
            <w:r>
              <w:rPr>
                <w:rFonts w:hint="eastAsia" w:ascii="仿宋" w:hAnsi="仿宋" w:eastAsia="仿宋" w:cs="宋体"/>
                <w:b/>
                <w:kern w:val="0"/>
                <w:szCs w:val="28"/>
              </w:rPr>
              <w:t>单位职工数</w:t>
            </w:r>
          </w:p>
        </w:tc>
        <w:tc>
          <w:tcPr>
            <w:tcW w:w="2627" w:type="dxa"/>
            <w:vAlign w:val="center"/>
          </w:tcPr>
          <w:p>
            <w:pPr>
              <w:spacing w:line="440" w:lineRule="exact"/>
              <w:jc w:val="center"/>
              <w:rPr>
                <w:rFonts w:hint="default" w:ascii="仿宋" w:hAnsi="仿宋" w:eastAsia="仿宋" w:cs="宋体"/>
                <w:b/>
                <w:kern w:val="0"/>
                <w:szCs w:val="28"/>
                <w:lang w:val="en-US" w:eastAsia="zh-CN"/>
              </w:rPr>
            </w:pPr>
            <w:r>
              <w:rPr>
                <w:rFonts w:hint="eastAsia" w:ascii="仿宋" w:hAnsi="仿宋" w:eastAsia="仿宋" w:cs="宋体"/>
                <w:b/>
                <w:kern w:val="0"/>
                <w:szCs w:val="28"/>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基本工作</w:t>
            </w:r>
          </w:p>
          <w:p>
            <w:pPr>
              <w:widowControl/>
              <w:spacing w:line="440" w:lineRule="exact"/>
              <w:jc w:val="center"/>
              <w:rPr>
                <w:rFonts w:ascii="仿宋" w:hAnsi="仿宋" w:eastAsia="仿宋" w:cs="宋体"/>
                <w:b/>
                <w:kern w:val="0"/>
                <w:szCs w:val="28"/>
              </w:rPr>
            </w:pPr>
            <w:r>
              <w:rPr>
                <w:rFonts w:hint="eastAsia" w:ascii="仿宋" w:hAnsi="仿宋" w:eastAsia="仿宋" w:cs="宋体"/>
                <w:b w:val="0"/>
                <w:bCs/>
                <w:kern w:val="0"/>
                <w:szCs w:val="28"/>
              </w:rPr>
              <w:t>（含服务）</w:t>
            </w:r>
          </w:p>
        </w:tc>
        <w:tc>
          <w:tcPr>
            <w:tcW w:w="7447" w:type="dxa"/>
            <w:gridSpan w:val="3"/>
          </w:tcPr>
          <w:p>
            <w:pPr>
              <w:keepNext w:val="0"/>
              <w:keepLines w:val="0"/>
              <w:pageBreakBefore w:val="0"/>
              <w:widowControl w:val="0"/>
              <w:kinsoku/>
              <w:wordWrap/>
              <w:overflowPunct/>
              <w:topLinePunct w:val="0"/>
              <w:autoSpaceDE/>
              <w:autoSpaceDN/>
              <w:bidi w:val="0"/>
              <w:adjustRightInd/>
              <w:snapToGrid w:val="0"/>
              <w:spacing w:line="360" w:lineRule="exact"/>
              <w:ind w:firstLine="422" w:firstLineChars="200"/>
              <w:textAlignment w:val="auto"/>
              <w:outlineLvl w:val="9"/>
              <w:rPr>
                <w:rFonts w:hint="eastAsia" w:asciiTheme="minorEastAsia" w:hAnsiTheme="minorEastAsia" w:eastAsiaTheme="minorEastAsia" w:cstheme="minorEastAsia"/>
                <w:b/>
                <w:bCs/>
                <w:color w:val="auto"/>
                <w:sz w:val="21"/>
                <w:szCs w:val="21"/>
                <w:lang w:val="en-US"/>
              </w:rPr>
            </w:pPr>
            <w:r>
              <w:rPr>
                <w:rFonts w:hint="eastAsia" w:asciiTheme="minorEastAsia" w:hAnsiTheme="minorEastAsia" w:eastAsiaTheme="minorEastAsia" w:cstheme="minorEastAsia"/>
                <w:b/>
                <w:bCs/>
                <w:color w:val="auto"/>
                <w:sz w:val="21"/>
                <w:szCs w:val="21"/>
                <w:lang w:val="en-US" w:eastAsia="zh-CN"/>
              </w:rPr>
              <w:t>（1）认真组织</w:t>
            </w:r>
            <w:r>
              <w:rPr>
                <w:rFonts w:hint="eastAsia" w:asciiTheme="minorEastAsia" w:hAnsiTheme="minorEastAsia" w:eastAsiaTheme="minorEastAsia" w:cstheme="minorEastAsia"/>
                <w:b/>
                <w:bCs/>
                <w:color w:val="auto"/>
                <w:sz w:val="21"/>
                <w:szCs w:val="21"/>
                <w:lang w:eastAsia="zh-CN"/>
              </w:rPr>
              <w:t>学习</w:t>
            </w:r>
            <w:r>
              <w:rPr>
                <w:rFonts w:hint="eastAsia" w:asciiTheme="minorEastAsia" w:hAnsiTheme="minorEastAsia" w:eastAsiaTheme="minorEastAsia" w:cstheme="minorEastAsia"/>
                <w:b/>
                <w:bCs/>
                <w:color w:val="auto"/>
                <w:sz w:val="21"/>
                <w:szCs w:val="21"/>
                <w:lang w:val="en-US" w:eastAsia="zh-CN"/>
              </w:rPr>
              <w:t>党的二十大精神；</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exact"/>
              <w:ind w:firstLine="422" w:firstLineChars="200"/>
              <w:textAlignment w:val="auto"/>
              <w:outlineLvl w:val="9"/>
              <w:rPr>
                <w:rFonts w:hint="eastAsia" w:asciiTheme="minorEastAsia" w:hAnsiTheme="minorEastAsia" w:eastAsiaTheme="minorEastAsia" w:cstheme="minorEastAsia"/>
                <w:b/>
                <w:bCs/>
                <w:color w:val="auto"/>
                <w:sz w:val="21"/>
                <w:szCs w:val="21"/>
                <w:lang w:val="en-US" w:eastAsia="zh-CN"/>
              </w:rPr>
            </w:pPr>
            <w:r>
              <w:rPr>
                <w:rFonts w:hint="eastAsia" w:asciiTheme="minorEastAsia" w:hAnsiTheme="minorEastAsia" w:eastAsiaTheme="minorEastAsia" w:cstheme="minorEastAsia"/>
                <w:b/>
                <w:bCs/>
                <w:color w:val="auto"/>
                <w:sz w:val="21"/>
                <w:szCs w:val="21"/>
                <w:lang w:eastAsia="zh-CN"/>
              </w:rPr>
              <w:t>（</w:t>
            </w:r>
            <w:r>
              <w:rPr>
                <w:rFonts w:hint="eastAsia" w:asciiTheme="minorEastAsia" w:hAnsiTheme="minorEastAsia" w:eastAsiaTheme="minorEastAsia" w:cstheme="minorEastAsia"/>
                <w:b/>
                <w:bCs/>
                <w:color w:val="auto"/>
                <w:sz w:val="21"/>
                <w:szCs w:val="21"/>
                <w:lang w:val="en-US" w:eastAsia="zh-CN"/>
              </w:rPr>
              <w:t>2</w:t>
            </w:r>
            <w:r>
              <w:rPr>
                <w:rFonts w:hint="eastAsia" w:asciiTheme="minorEastAsia" w:hAnsiTheme="minorEastAsia" w:eastAsiaTheme="minorEastAsia" w:cstheme="minorEastAsia"/>
                <w:b/>
                <w:bCs/>
                <w:color w:val="auto"/>
                <w:sz w:val="21"/>
                <w:szCs w:val="21"/>
                <w:lang w:eastAsia="zh-CN"/>
              </w:rPr>
              <w:t>）</w:t>
            </w:r>
            <w:r>
              <w:rPr>
                <w:rFonts w:hint="eastAsia" w:asciiTheme="minorEastAsia" w:hAnsiTheme="minorEastAsia" w:eastAsiaTheme="minorEastAsia" w:cstheme="minorEastAsia"/>
                <w:b/>
                <w:bCs/>
                <w:color w:val="auto"/>
                <w:sz w:val="21"/>
                <w:szCs w:val="21"/>
                <w:lang w:val="en-US" w:eastAsia="zh-CN"/>
              </w:rPr>
              <w:t>认真开展师德师风教育；</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exact"/>
              <w:ind w:firstLine="422" w:firstLineChars="200"/>
              <w:textAlignment w:val="auto"/>
              <w:outlineLvl w:val="9"/>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b/>
                <w:bCs/>
                <w:color w:val="auto"/>
                <w:sz w:val="21"/>
                <w:szCs w:val="21"/>
                <w:lang w:val="en-US" w:eastAsia="zh-CN"/>
              </w:rPr>
              <w:t>（3）积极开展科学研究</w:t>
            </w:r>
            <w:r>
              <w:rPr>
                <w:rFonts w:hint="eastAsia" w:asciiTheme="minorEastAsia" w:hAnsiTheme="minorEastAsia" w:eastAsiaTheme="minorEastAsia" w:cstheme="minorEastAsia"/>
                <w:b/>
                <w:bCs/>
                <w:color w:val="auto"/>
                <w:sz w:val="21"/>
                <w:szCs w:val="21"/>
                <w:lang w:eastAsia="zh-CN"/>
              </w:rPr>
              <w:t>和人才培养工作；</w:t>
            </w:r>
          </w:p>
          <w:p>
            <w:pPr>
              <w:keepNext w:val="0"/>
              <w:keepLines w:val="0"/>
              <w:pageBreakBefore w:val="0"/>
              <w:widowControl w:val="0"/>
              <w:kinsoku/>
              <w:wordWrap/>
              <w:overflowPunct/>
              <w:topLinePunct w:val="0"/>
              <w:autoSpaceDE/>
              <w:autoSpaceDN/>
              <w:bidi w:val="0"/>
              <w:adjustRightInd/>
              <w:snapToGrid w:val="0"/>
              <w:spacing w:line="360" w:lineRule="exact"/>
              <w:ind w:firstLine="422" w:firstLineChars="200"/>
              <w:textAlignment w:val="auto"/>
              <w:outlineLvl w:val="9"/>
              <w:rPr>
                <w:rFonts w:hint="eastAsia"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b/>
                <w:bCs/>
                <w:color w:val="auto"/>
                <w:sz w:val="21"/>
                <w:szCs w:val="21"/>
                <w:lang w:eastAsia="zh-CN"/>
              </w:rPr>
              <w:t>（</w:t>
            </w:r>
            <w:r>
              <w:rPr>
                <w:rFonts w:hint="eastAsia" w:asciiTheme="minorEastAsia" w:hAnsiTheme="minorEastAsia" w:eastAsiaTheme="minorEastAsia" w:cstheme="minorEastAsia"/>
                <w:b/>
                <w:bCs/>
                <w:color w:val="auto"/>
                <w:sz w:val="21"/>
                <w:szCs w:val="21"/>
                <w:lang w:val="en-US" w:eastAsia="zh-CN"/>
              </w:rPr>
              <w:t>4</w:t>
            </w:r>
            <w:r>
              <w:rPr>
                <w:rFonts w:hint="eastAsia" w:asciiTheme="minorEastAsia" w:hAnsiTheme="minorEastAsia" w:eastAsiaTheme="minorEastAsia" w:cstheme="minorEastAsia"/>
                <w:b/>
                <w:bCs/>
                <w:color w:val="auto"/>
                <w:sz w:val="21"/>
                <w:szCs w:val="21"/>
                <w:lang w:eastAsia="zh-CN"/>
              </w:rPr>
              <w:t>）</w:t>
            </w:r>
            <w:r>
              <w:rPr>
                <w:rFonts w:hint="eastAsia" w:asciiTheme="minorEastAsia" w:hAnsiTheme="minorEastAsia" w:eastAsiaTheme="minorEastAsia" w:cstheme="minorEastAsia"/>
                <w:b/>
                <w:bCs/>
                <w:color w:val="auto"/>
                <w:sz w:val="21"/>
                <w:szCs w:val="21"/>
                <w:lang w:val="en-US" w:eastAsia="zh-CN"/>
              </w:rPr>
              <w:t>科研平台建设工作。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4" w:type="dxa"/>
            <w:vAlign w:val="center"/>
          </w:tcPr>
          <w:p>
            <w:pPr>
              <w:widowControl/>
              <w:spacing w:line="440" w:lineRule="exact"/>
              <w:jc w:val="center"/>
              <w:rPr>
                <w:rFonts w:ascii="仿宋" w:hAnsi="仿宋" w:eastAsia="仿宋" w:cs="宋体"/>
                <w:b/>
                <w:kern w:val="0"/>
                <w:szCs w:val="28"/>
              </w:rPr>
            </w:pPr>
            <w:r>
              <w:rPr>
                <w:rFonts w:ascii="仿宋" w:hAnsi="仿宋" w:eastAsia="仿宋" w:cs="宋体"/>
                <w:b/>
                <w:kern w:val="0"/>
                <w:szCs w:val="28"/>
              </w:rPr>
              <w:t>核心工作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7447" w:type="dxa"/>
            <w:gridSpan w:val="3"/>
          </w:tcPr>
          <w:p>
            <w:pPr>
              <w:keepNext w:val="0"/>
              <w:keepLines w:val="0"/>
              <w:pageBreakBefore w:val="0"/>
              <w:widowControl w:val="0"/>
              <w:numPr>
                <w:ilvl w:val="0"/>
                <w:numId w:val="0"/>
              </w:numPr>
              <w:kinsoku/>
              <w:wordWrap/>
              <w:overflowPunct/>
              <w:topLinePunct w:val="0"/>
              <w:autoSpaceDE/>
              <w:autoSpaceDN/>
              <w:bidi w:val="0"/>
              <w:adjustRightInd/>
              <w:snapToGrid w:val="0"/>
              <w:spacing w:line="360" w:lineRule="exact"/>
              <w:ind w:firstLine="422" w:firstLineChars="200"/>
              <w:textAlignment w:val="auto"/>
              <w:outlineLvl w:val="9"/>
              <w:rPr>
                <w:rFonts w:hint="eastAsia" w:asciiTheme="minorEastAsia" w:hAnsiTheme="minorEastAsia" w:eastAsiaTheme="minorEastAsia" w:cstheme="minorEastAsia"/>
                <w:b/>
                <w:bCs/>
                <w:color w:val="auto"/>
                <w:sz w:val="21"/>
                <w:szCs w:val="21"/>
                <w:lang w:val="en-US" w:eastAsia="zh-CN"/>
              </w:rPr>
            </w:pPr>
            <w:r>
              <w:rPr>
                <w:rFonts w:hint="eastAsia" w:asciiTheme="minorEastAsia" w:hAnsiTheme="minorEastAsia" w:eastAsiaTheme="minorEastAsia" w:cstheme="minorEastAsia"/>
                <w:b/>
                <w:bCs/>
                <w:color w:val="auto"/>
                <w:sz w:val="21"/>
                <w:szCs w:val="21"/>
                <w:lang w:val="en-US" w:eastAsia="zh-CN"/>
              </w:rPr>
              <w:t>（1）积极开展基础科研和应用基础科研；</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exact"/>
              <w:ind w:firstLine="422" w:firstLineChars="200"/>
              <w:textAlignment w:val="auto"/>
              <w:outlineLvl w:val="9"/>
              <w:rPr>
                <w:rFonts w:hint="eastAsia" w:asciiTheme="minorEastAsia" w:hAnsiTheme="minorEastAsia" w:eastAsiaTheme="minorEastAsia" w:cstheme="minorEastAsia"/>
                <w:b/>
                <w:bCs/>
                <w:color w:val="auto"/>
                <w:sz w:val="21"/>
                <w:szCs w:val="21"/>
                <w:lang w:val="en-US" w:eastAsia="zh-CN"/>
              </w:rPr>
            </w:pPr>
            <w:r>
              <w:rPr>
                <w:rFonts w:hint="eastAsia" w:asciiTheme="minorEastAsia" w:hAnsiTheme="minorEastAsia" w:eastAsiaTheme="minorEastAsia" w:cstheme="minorEastAsia"/>
                <w:b/>
                <w:bCs/>
                <w:color w:val="auto"/>
                <w:sz w:val="21"/>
                <w:szCs w:val="21"/>
                <w:lang w:val="en-US" w:eastAsia="zh-CN"/>
              </w:rPr>
              <w:t>（2）积极承担纵横向科研项目，争取更多科研成果；</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exact"/>
              <w:ind w:firstLine="422" w:firstLineChars="200"/>
              <w:textAlignment w:val="auto"/>
              <w:outlineLvl w:val="9"/>
              <w:rPr>
                <w:rFonts w:hint="eastAsia" w:asciiTheme="minorEastAsia" w:hAnsiTheme="minorEastAsia" w:eastAsiaTheme="minorEastAsia" w:cstheme="minorEastAsia"/>
                <w:b/>
                <w:bCs/>
                <w:color w:val="auto"/>
                <w:sz w:val="21"/>
                <w:szCs w:val="21"/>
                <w:lang w:val="en-US" w:eastAsia="zh-CN"/>
              </w:rPr>
            </w:pPr>
            <w:r>
              <w:rPr>
                <w:rFonts w:hint="eastAsia" w:asciiTheme="minorEastAsia" w:hAnsiTheme="minorEastAsia" w:eastAsiaTheme="minorEastAsia" w:cstheme="minorEastAsia"/>
                <w:b/>
                <w:bCs/>
                <w:color w:val="auto"/>
                <w:sz w:val="21"/>
                <w:szCs w:val="21"/>
                <w:lang w:val="en-US" w:eastAsia="zh-CN"/>
              </w:rPr>
              <w:t>（3）开展研究生培养工作；</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exact"/>
              <w:ind w:firstLine="422" w:firstLineChars="200"/>
              <w:textAlignment w:val="auto"/>
              <w:outlineLvl w:val="9"/>
              <w:rPr>
                <w:rFonts w:hint="eastAsia" w:asciiTheme="minorEastAsia" w:hAnsiTheme="minorEastAsia" w:eastAsiaTheme="minorEastAsia" w:cstheme="minorEastAsia"/>
                <w:b/>
                <w:bCs/>
                <w:color w:val="auto"/>
                <w:sz w:val="21"/>
                <w:szCs w:val="21"/>
                <w:lang w:val="en-US" w:eastAsia="zh-CN"/>
              </w:rPr>
            </w:pPr>
            <w:r>
              <w:rPr>
                <w:rFonts w:hint="eastAsia" w:asciiTheme="minorEastAsia" w:hAnsiTheme="minorEastAsia" w:eastAsiaTheme="minorEastAsia" w:cstheme="minorEastAsia"/>
                <w:b/>
                <w:bCs/>
                <w:color w:val="auto"/>
                <w:sz w:val="21"/>
                <w:szCs w:val="21"/>
                <w:lang w:val="en-US" w:eastAsia="zh-CN"/>
              </w:rPr>
              <w:t>（4）重视实验室安全工作；</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exact"/>
              <w:ind w:firstLine="422" w:firstLineChars="200"/>
              <w:textAlignment w:val="auto"/>
              <w:outlineLvl w:val="9"/>
              <w:rPr>
                <w:rFonts w:hint="eastAsia" w:asciiTheme="minorEastAsia" w:hAnsiTheme="minorEastAsia" w:eastAsiaTheme="minorEastAsia" w:cstheme="minorEastAsia"/>
                <w:b/>
                <w:bCs/>
                <w:color w:val="auto"/>
                <w:sz w:val="21"/>
                <w:szCs w:val="21"/>
                <w:lang w:val="en-US" w:eastAsia="zh-CN"/>
              </w:rPr>
            </w:pPr>
            <w:r>
              <w:rPr>
                <w:rFonts w:hint="eastAsia" w:asciiTheme="minorEastAsia" w:hAnsiTheme="minorEastAsia" w:eastAsiaTheme="minorEastAsia" w:cstheme="minorEastAsia"/>
                <w:b/>
                <w:bCs/>
                <w:color w:val="auto"/>
                <w:sz w:val="21"/>
                <w:szCs w:val="21"/>
                <w:lang w:val="en-US" w:eastAsia="zh-CN"/>
              </w:rPr>
              <w:t>（5）注重青年教师发展；</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exact"/>
              <w:ind w:firstLine="422" w:firstLineChars="200"/>
              <w:textAlignment w:val="auto"/>
              <w:outlineLvl w:val="9"/>
              <w:rPr>
                <w:rFonts w:hint="eastAsia"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b/>
                <w:bCs/>
                <w:color w:val="auto"/>
                <w:sz w:val="21"/>
                <w:szCs w:val="21"/>
                <w:lang w:val="en-US" w:eastAsia="zh-CN"/>
              </w:rPr>
              <w:t>（6）注重科研平台申报和建设。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3"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创新和亮点工作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7447" w:type="dxa"/>
            <w:gridSpan w:val="3"/>
          </w:tcPr>
          <w:p>
            <w:pPr>
              <w:keepNext w:val="0"/>
              <w:keepLines w:val="0"/>
              <w:pageBreakBefore w:val="0"/>
              <w:widowControl w:val="0"/>
              <w:numPr>
                <w:ilvl w:val="0"/>
                <w:numId w:val="0"/>
              </w:numPr>
              <w:kinsoku/>
              <w:wordWrap/>
              <w:overflowPunct/>
              <w:topLinePunct w:val="0"/>
              <w:autoSpaceDE/>
              <w:autoSpaceDN/>
              <w:bidi w:val="0"/>
              <w:adjustRightInd/>
              <w:snapToGrid w:val="0"/>
              <w:spacing w:line="340" w:lineRule="exact"/>
              <w:textAlignment w:val="auto"/>
              <w:outlineLvl w:val="9"/>
              <w:rPr>
                <w:rFonts w:hint="eastAsia" w:asciiTheme="minorEastAsia" w:hAnsiTheme="minorEastAsia" w:eastAsiaTheme="minorEastAsia" w:cstheme="minorEastAsia"/>
                <w:b/>
                <w:bCs/>
                <w:color w:val="auto"/>
                <w:sz w:val="21"/>
                <w:szCs w:val="21"/>
                <w:u w:val="single"/>
                <w:lang w:val="en-US" w:eastAsia="zh-CN"/>
              </w:rPr>
            </w:pPr>
            <w:r>
              <w:rPr>
                <w:rFonts w:hint="eastAsia" w:ascii="仿宋" w:hAnsi="仿宋" w:eastAsia="仿宋" w:cs="仿宋"/>
                <w:b w:val="0"/>
                <w:bCs w:val="0"/>
                <w:color w:val="auto"/>
                <w:sz w:val="24"/>
                <w:szCs w:val="24"/>
                <w:lang w:val="en-US" w:eastAsia="zh-CN"/>
              </w:rPr>
              <w:t>（</w:t>
            </w:r>
            <w:r>
              <w:rPr>
                <w:rFonts w:hint="eastAsia" w:asciiTheme="minorEastAsia" w:hAnsiTheme="minorEastAsia" w:eastAsiaTheme="minorEastAsia" w:cstheme="minorEastAsia"/>
                <w:b w:val="0"/>
                <w:bCs w:val="0"/>
                <w:color w:val="auto"/>
                <w:sz w:val="21"/>
                <w:szCs w:val="21"/>
                <w:lang w:val="en-US" w:eastAsia="zh-CN"/>
              </w:rPr>
              <w:t>1）2019级硕士研究生42人顺利毕业，2名博士研究生毕业</w:t>
            </w:r>
            <w:r>
              <w:rPr>
                <w:rFonts w:hint="eastAsia" w:asciiTheme="minorEastAsia" w:hAnsiTheme="minorEastAsia" w:eastAsiaTheme="minorEastAsia" w:cstheme="minorEastAsia"/>
                <w:b w:val="0"/>
                <w:bCs w:val="0"/>
                <w:color w:val="auto"/>
                <w:sz w:val="21"/>
                <w:szCs w:val="21"/>
              </w:rPr>
              <w:t>。</w:t>
            </w:r>
            <w:r>
              <w:rPr>
                <w:rFonts w:hint="eastAsia" w:asciiTheme="minorEastAsia" w:hAnsiTheme="minorEastAsia" w:eastAsiaTheme="minorEastAsia" w:cstheme="minorEastAsia"/>
                <w:b/>
                <w:bCs/>
                <w:color w:val="auto"/>
                <w:sz w:val="21"/>
                <w:szCs w:val="21"/>
                <w:u w:val="single"/>
                <w:lang w:val="en-US" w:eastAsia="zh-CN"/>
              </w:rPr>
              <w:t>《服务地方战新产业发展的双链驱动研究生创新能力增强体系构建和实践》获省级研究生教学成果奖二等奖；</w:t>
            </w:r>
          </w:p>
          <w:p>
            <w:pPr>
              <w:keepNext w:val="0"/>
              <w:keepLines w:val="0"/>
              <w:pageBreakBefore w:val="0"/>
              <w:widowControl w:val="0"/>
              <w:kinsoku/>
              <w:wordWrap/>
              <w:overflowPunct/>
              <w:topLinePunct w:val="0"/>
              <w:autoSpaceDE/>
              <w:autoSpaceDN/>
              <w:bidi w:val="0"/>
              <w:adjustRightInd/>
              <w:snapToGrid w:val="0"/>
              <w:spacing w:line="340" w:lineRule="exact"/>
              <w:textAlignment w:val="auto"/>
              <w:outlineLvl w:val="9"/>
              <w:rPr>
                <w:rFonts w:hint="eastAsia" w:asciiTheme="minorEastAsia" w:hAnsiTheme="minorEastAsia" w:eastAsiaTheme="minorEastAsia" w:cstheme="minorEastAsia"/>
                <w:b w:val="0"/>
                <w:bCs w:val="0"/>
                <w:i w:val="0"/>
                <w:caps w:val="0"/>
                <w:color w:val="auto"/>
                <w:spacing w:val="0"/>
                <w:sz w:val="21"/>
                <w:szCs w:val="21"/>
                <w:shd w:val="clear" w:color="auto" w:fill="FFFFFF"/>
                <w:lang w:eastAsia="zh-CN"/>
              </w:rPr>
            </w:pPr>
            <w:r>
              <w:rPr>
                <w:rFonts w:hint="eastAsia" w:asciiTheme="minorEastAsia" w:hAnsiTheme="minorEastAsia" w:eastAsiaTheme="minorEastAsia" w:cstheme="minorEastAsia"/>
                <w:b w:val="0"/>
                <w:bCs w:val="0"/>
                <w:color w:val="auto"/>
                <w:sz w:val="21"/>
                <w:szCs w:val="21"/>
              </w:rPr>
              <w:t>（</w:t>
            </w:r>
            <w:r>
              <w:rPr>
                <w:rFonts w:hint="eastAsia" w:asciiTheme="minorEastAsia" w:hAnsiTheme="minorEastAsia" w:eastAsiaTheme="minorEastAsia" w:cstheme="minorEastAsia"/>
                <w:b w:val="0"/>
                <w:bCs w:val="0"/>
                <w:color w:val="auto"/>
                <w:sz w:val="21"/>
                <w:szCs w:val="21"/>
                <w:lang w:val="en-US" w:eastAsia="zh-CN"/>
              </w:rPr>
              <w:t>2</w:t>
            </w:r>
            <w:r>
              <w:rPr>
                <w:rFonts w:hint="eastAsia" w:asciiTheme="minorEastAsia" w:hAnsiTheme="minorEastAsia" w:eastAsiaTheme="minorEastAsia" w:cstheme="minorEastAsia"/>
                <w:b w:val="0"/>
                <w:bCs w:val="0"/>
                <w:color w:val="auto"/>
                <w:sz w:val="21"/>
                <w:szCs w:val="21"/>
              </w:rPr>
              <w:t>）</w:t>
            </w:r>
            <w:r>
              <w:rPr>
                <w:rFonts w:hint="eastAsia" w:asciiTheme="minorEastAsia" w:hAnsiTheme="minorEastAsia" w:eastAsiaTheme="minorEastAsia" w:cstheme="minorEastAsia"/>
                <w:b w:val="0"/>
                <w:bCs w:val="0"/>
                <w:i w:val="0"/>
                <w:caps w:val="0"/>
                <w:color w:val="auto"/>
                <w:spacing w:val="0"/>
                <w:sz w:val="21"/>
                <w:szCs w:val="21"/>
                <w:shd w:val="clear" w:color="auto" w:fill="FFFFFF"/>
                <w:lang w:eastAsia="zh-CN"/>
              </w:rPr>
              <w:t>承担纵横向项目</w:t>
            </w:r>
            <w:r>
              <w:rPr>
                <w:rFonts w:hint="eastAsia" w:asciiTheme="minorEastAsia" w:hAnsiTheme="minorEastAsia" w:eastAsiaTheme="minorEastAsia" w:cstheme="minorEastAsia"/>
                <w:b w:val="0"/>
                <w:bCs w:val="0"/>
                <w:i w:val="0"/>
                <w:caps w:val="0"/>
                <w:color w:val="auto"/>
                <w:spacing w:val="0"/>
                <w:sz w:val="21"/>
                <w:szCs w:val="21"/>
                <w:shd w:val="clear" w:color="auto" w:fill="FFFFFF"/>
                <w:lang w:val="en-US" w:eastAsia="zh-CN"/>
              </w:rPr>
              <w:t>40项</w:t>
            </w:r>
            <w:r>
              <w:rPr>
                <w:rFonts w:hint="eastAsia" w:asciiTheme="minorEastAsia" w:hAnsiTheme="minorEastAsia" w:eastAsiaTheme="minorEastAsia" w:cstheme="minorEastAsia"/>
                <w:b w:val="0"/>
                <w:bCs w:val="0"/>
                <w:i w:val="0"/>
                <w:caps w:val="0"/>
                <w:color w:val="auto"/>
                <w:spacing w:val="0"/>
                <w:sz w:val="21"/>
                <w:szCs w:val="21"/>
                <w:shd w:val="clear" w:color="auto" w:fill="FFFFFF"/>
                <w:lang w:eastAsia="zh-CN"/>
              </w:rPr>
              <w:t>，</w:t>
            </w:r>
            <w:r>
              <w:rPr>
                <w:rFonts w:hint="eastAsia" w:asciiTheme="minorEastAsia" w:hAnsiTheme="minorEastAsia" w:eastAsiaTheme="minorEastAsia" w:cstheme="minorEastAsia"/>
                <w:b/>
                <w:bCs/>
                <w:i w:val="0"/>
                <w:caps w:val="0"/>
                <w:color w:val="auto"/>
                <w:spacing w:val="0"/>
                <w:sz w:val="21"/>
                <w:szCs w:val="21"/>
                <w:u w:val="single"/>
                <w:shd w:val="clear" w:color="auto" w:fill="FFFFFF"/>
                <w:lang w:eastAsia="zh-CN"/>
              </w:rPr>
              <w:t>到账科研经费</w:t>
            </w:r>
            <w:r>
              <w:rPr>
                <w:rFonts w:hint="eastAsia" w:asciiTheme="minorEastAsia" w:hAnsiTheme="minorEastAsia" w:eastAsiaTheme="minorEastAsia" w:cstheme="minorEastAsia"/>
                <w:b/>
                <w:bCs/>
                <w:i w:val="0"/>
                <w:caps w:val="0"/>
                <w:color w:val="auto"/>
                <w:spacing w:val="0"/>
                <w:sz w:val="21"/>
                <w:szCs w:val="21"/>
                <w:u w:val="single"/>
                <w:shd w:val="clear" w:color="auto" w:fill="FFFFFF"/>
                <w:lang w:val="en-US" w:eastAsia="zh-CN"/>
              </w:rPr>
              <w:t>1682万元（截至2022年12月31日统计数据），人均到账经费超过100万元</w:t>
            </w:r>
            <w:r>
              <w:rPr>
                <w:rFonts w:hint="eastAsia" w:asciiTheme="minorEastAsia" w:hAnsiTheme="minorEastAsia" w:eastAsiaTheme="minorEastAsia" w:cstheme="minorEastAsia"/>
                <w:b w:val="0"/>
                <w:bCs w:val="0"/>
                <w:i w:val="0"/>
                <w:caps w:val="0"/>
                <w:color w:val="auto"/>
                <w:spacing w:val="0"/>
                <w:sz w:val="21"/>
                <w:szCs w:val="21"/>
                <w:shd w:val="clear" w:color="auto" w:fill="FFFFFF"/>
                <w:lang w:val="en-US" w:eastAsia="zh-CN"/>
              </w:rPr>
              <w:t>（按15位专职科研人员计算）</w:t>
            </w:r>
            <w:r>
              <w:rPr>
                <w:rFonts w:hint="eastAsia" w:asciiTheme="minorEastAsia" w:hAnsiTheme="minorEastAsia" w:eastAsiaTheme="minorEastAsia" w:cstheme="minorEastAsia"/>
                <w:b w:val="0"/>
                <w:bCs w:val="0"/>
                <w:i w:val="0"/>
                <w:caps w:val="0"/>
                <w:color w:val="auto"/>
                <w:spacing w:val="0"/>
                <w:sz w:val="21"/>
                <w:szCs w:val="21"/>
                <w:shd w:val="clear" w:color="auto" w:fill="FFFFFF"/>
                <w:lang w:eastAsia="zh-CN"/>
              </w:rPr>
              <w:t>；获批</w:t>
            </w:r>
            <w:r>
              <w:rPr>
                <w:rFonts w:hint="eastAsia" w:asciiTheme="minorEastAsia" w:hAnsiTheme="minorEastAsia" w:eastAsiaTheme="minorEastAsia" w:cstheme="minorEastAsia"/>
                <w:b w:val="0"/>
                <w:bCs w:val="0"/>
                <w:i w:val="0"/>
                <w:caps w:val="0"/>
                <w:color w:val="auto"/>
                <w:spacing w:val="0"/>
                <w:sz w:val="21"/>
                <w:szCs w:val="21"/>
                <w:shd w:val="clear" w:color="auto" w:fill="FFFFFF"/>
                <w:lang w:val="en-US" w:eastAsia="zh-CN"/>
              </w:rPr>
              <w:t>2022年度</w:t>
            </w:r>
            <w:r>
              <w:rPr>
                <w:rFonts w:hint="eastAsia" w:asciiTheme="minorEastAsia" w:hAnsiTheme="minorEastAsia" w:eastAsiaTheme="minorEastAsia" w:cstheme="minorEastAsia"/>
                <w:b w:val="0"/>
                <w:bCs w:val="0"/>
                <w:i w:val="0"/>
                <w:caps w:val="0"/>
                <w:color w:val="auto"/>
                <w:spacing w:val="0"/>
                <w:sz w:val="21"/>
                <w:szCs w:val="21"/>
                <w:shd w:val="clear" w:color="auto" w:fill="FFFFFF"/>
                <w:lang w:eastAsia="zh-CN"/>
              </w:rPr>
              <w:t>国家自然科学基金面上项目</w:t>
            </w:r>
            <w:r>
              <w:rPr>
                <w:rFonts w:hint="eastAsia" w:asciiTheme="minorEastAsia" w:hAnsiTheme="minorEastAsia" w:eastAsiaTheme="minorEastAsia" w:cstheme="minorEastAsia"/>
                <w:b w:val="0"/>
                <w:bCs w:val="0"/>
                <w:i w:val="0"/>
                <w:caps w:val="0"/>
                <w:color w:val="auto"/>
                <w:spacing w:val="0"/>
                <w:sz w:val="21"/>
                <w:szCs w:val="21"/>
                <w:shd w:val="clear" w:color="auto" w:fill="FFFFFF"/>
                <w:lang w:val="en-US" w:eastAsia="zh-CN"/>
              </w:rPr>
              <w:t>3</w:t>
            </w:r>
            <w:r>
              <w:rPr>
                <w:rFonts w:hint="eastAsia" w:asciiTheme="minorEastAsia" w:hAnsiTheme="minorEastAsia" w:eastAsiaTheme="minorEastAsia" w:cstheme="minorEastAsia"/>
                <w:b w:val="0"/>
                <w:bCs w:val="0"/>
                <w:i w:val="0"/>
                <w:caps w:val="0"/>
                <w:color w:val="auto"/>
                <w:spacing w:val="0"/>
                <w:sz w:val="21"/>
                <w:szCs w:val="21"/>
                <w:shd w:val="clear" w:color="auto" w:fill="FFFFFF"/>
                <w:lang w:eastAsia="zh-CN"/>
              </w:rPr>
              <w:t>项；</w:t>
            </w:r>
          </w:p>
          <w:p>
            <w:pPr>
              <w:keepNext w:val="0"/>
              <w:keepLines w:val="0"/>
              <w:pageBreakBefore w:val="0"/>
              <w:widowControl w:val="0"/>
              <w:numPr>
                <w:ilvl w:val="0"/>
                <w:numId w:val="0"/>
              </w:numPr>
              <w:kinsoku/>
              <w:wordWrap/>
              <w:overflowPunct/>
              <w:topLinePunct w:val="0"/>
              <w:autoSpaceDE/>
              <w:autoSpaceDN/>
              <w:bidi w:val="0"/>
              <w:adjustRightInd/>
              <w:snapToGrid w:val="0"/>
              <w:spacing w:line="340" w:lineRule="exact"/>
              <w:textAlignment w:val="auto"/>
              <w:outlineLvl w:val="9"/>
              <w:rPr>
                <w:rFonts w:hint="eastAsia" w:asciiTheme="minorEastAsia" w:hAnsiTheme="minorEastAsia" w:eastAsiaTheme="minorEastAsia" w:cstheme="minorEastAsia"/>
                <w:b w:val="0"/>
                <w:bCs w:val="0"/>
                <w:i w:val="0"/>
                <w:caps w:val="0"/>
                <w:color w:val="auto"/>
                <w:spacing w:val="0"/>
                <w:sz w:val="21"/>
                <w:szCs w:val="21"/>
                <w:shd w:val="clear" w:color="auto" w:fill="FFFFFF"/>
                <w:lang w:val="en-US" w:eastAsia="zh-CN"/>
              </w:rPr>
            </w:pPr>
            <w:r>
              <w:rPr>
                <w:rFonts w:hint="eastAsia" w:asciiTheme="minorEastAsia" w:hAnsiTheme="minorEastAsia" w:eastAsiaTheme="minorEastAsia" w:cstheme="minorEastAsia"/>
                <w:b w:val="0"/>
                <w:bCs w:val="0"/>
                <w:i w:val="0"/>
                <w:caps w:val="0"/>
                <w:color w:val="auto"/>
                <w:spacing w:val="0"/>
                <w:sz w:val="21"/>
                <w:szCs w:val="21"/>
                <w:shd w:val="clear" w:color="auto" w:fill="FFFFFF"/>
                <w:lang w:val="en-US" w:eastAsia="zh-CN"/>
              </w:rPr>
              <w:t>（4）以研究院老师为核心团队成员申报的《新能源汽车用低成本铝合金及成形关键技术开发与产业化应用》，获批安徽省发改委2021年支持新能源汽车产业创新发展和推广应用专项。</w:t>
            </w:r>
          </w:p>
          <w:p>
            <w:pPr>
              <w:keepNext w:val="0"/>
              <w:keepLines w:val="0"/>
              <w:pageBreakBefore w:val="0"/>
              <w:widowControl w:val="0"/>
              <w:numPr>
                <w:ilvl w:val="0"/>
                <w:numId w:val="0"/>
              </w:numPr>
              <w:kinsoku/>
              <w:wordWrap/>
              <w:overflowPunct/>
              <w:topLinePunct w:val="0"/>
              <w:autoSpaceDE/>
              <w:autoSpaceDN/>
              <w:bidi w:val="0"/>
              <w:adjustRightInd/>
              <w:snapToGrid w:val="0"/>
              <w:spacing w:line="340" w:lineRule="exact"/>
              <w:textAlignment w:val="auto"/>
              <w:outlineLvl w:val="9"/>
              <w:rPr>
                <w:rFonts w:hint="eastAsia" w:asciiTheme="minorEastAsia" w:hAnsiTheme="minorEastAsia" w:eastAsiaTheme="minorEastAsia" w:cstheme="minorEastAsia"/>
                <w:b w:val="0"/>
                <w:bCs w:val="0"/>
                <w:i w:val="0"/>
                <w:caps w:val="0"/>
                <w:color w:val="auto"/>
                <w:spacing w:val="0"/>
                <w:sz w:val="21"/>
                <w:szCs w:val="21"/>
                <w:shd w:val="clear" w:color="auto" w:fill="FFFFFF"/>
                <w:lang w:val="en-US" w:eastAsia="zh-CN"/>
              </w:rPr>
            </w:pPr>
            <w:r>
              <w:rPr>
                <w:rFonts w:hint="eastAsia" w:asciiTheme="minorEastAsia" w:hAnsiTheme="minorEastAsia" w:eastAsiaTheme="minorEastAsia" w:cstheme="minorEastAsia"/>
                <w:b w:val="0"/>
                <w:bCs w:val="0"/>
                <w:i w:val="0"/>
                <w:caps w:val="0"/>
                <w:color w:val="auto"/>
                <w:spacing w:val="0"/>
                <w:sz w:val="21"/>
                <w:szCs w:val="21"/>
                <w:shd w:val="clear" w:color="auto" w:fill="FFFFFF"/>
                <w:lang w:val="en-US" w:eastAsia="zh-CN"/>
              </w:rPr>
              <w:t>（5）</w:t>
            </w:r>
            <w:r>
              <w:rPr>
                <w:rFonts w:hint="eastAsia" w:asciiTheme="minorEastAsia" w:hAnsiTheme="minorEastAsia" w:eastAsiaTheme="minorEastAsia" w:cstheme="minorEastAsia"/>
                <w:b/>
                <w:bCs/>
                <w:i w:val="0"/>
                <w:caps w:val="0"/>
                <w:color w:val="auto"/>
                <w:spacing w:val="0"/>
                <w:sz w:val="21"/>
                <w:szCs w:val="21"/>
                <w:u w:val="single"/>
                <w:shd w:val="clear" w:color="auto" w:fill="FFFFFF"/>
                <w:lang w:val="en-US" w:eastAsia="zh-CN"/>
              </w:rPr>
              <w:t>发表高水平学术论文38篇，申请发明专利30余项，授权发明专利30余项，国际专利1项。</w:t>
            </w:r>
          </w:p>
          <w:p>
            <w:pPr>
              <w:keepNext w:val="0"/>
              <w:keepLines w:val="0"/>
              <w:pageBreakBefore w:val="0"/>
              <w:widowControl w:val="0"/>
              <w:numPr>
                <w:ilvl w:val="0"/>
                <w:numId w:val="0"/>
              </w:numPr>
              <w:kinsoku/>
              <w:wordWrap/>
              <w:overflowPunct/>
              <w:topLinePunct w:val="0"/>
              <w:autoSpaceDE/>
              <w:autoSpaceDN/>
              <w:bidi w:val="0"/>
              <w:adjustRightInd/>
              <w:snapToGrid w:val="0"/>
              <w:spacing w:line="340" w:lineRule="exact"/>
              <w:textAlignment w:val="auto"/>
              <w:outlineLvl w:val="9"/>
              <w:rPr>
                <w:rFonts w:hint="eastAsia" w:asciiTheme="minorEastAsia" w:hAnsiTheme="minorEastAsia" w:eastAsiaTheme="minorEastAsia" w:cstheme="minorEastAsia"/>
                <w:b w:val="0"/>
                <w:bCs w:val="0"/>
                <w:i w:val="0"/>
                <w:caps w:val="0"/>
                <w:color w:val="auto"/>
                <w:spacing w:val="0"/>
                <w:sz w:val="21"/>
                <w:szCs w:val="21"/>
                <w:shd w:val="clear" w:color="auto" w:fill="FFFFFF"/>
                <w:lang w:val="en-US" w:eastAsia="zh-CN"/>
              </w:rPr>
            </w:pPr>
            <w:r>
              <w:rPr>
                <w:rFonts w:hint="eastAsia" w:asciiTheme="minorEastAsia" w:hAnsiTheme="minorEastAsia" w:eastAsiaTheme="minorEastAsia" w:cstheme="minorEastAsia"/>
                <w:b w:val="0"/>
                <w:bCs w:val="0"/>
                <w:i w:val="0"/>
                <w:caps w:val="0"/>
                <w:color w:val="auto"/>
                <w:spacing w:val="0"/>
                <w:sz w:val="21"/>
                <w:szCs w:val="21"/>
                <w:shd w:val="clear" w:color="auto" w:fill="FFFFFF"/>
                <w:lang w:val="en-US" w:eastAsia="zh-CN"/>
              </w:rPr>
              <w:t>（6）常龙飞副研究员论文《A Versatile Ionomer-based Soft Actuator with Multi-stimulus Responses, Self-Sustainable Locomotion, and Photoelectric conversion》</w:t>
            </w:r>
            <w:r>
              <w:rPr>
                <w:rFonts w:hint="eastAsia" w:asciiTheme="minorEastAsia" w:hAnsiTheme="minorEastAsia" w:eastAsiaTheme="minorEastAsia" w:cstheme="minorEastAsia"/>
                <w:b/>
                <w:bCs/>
                <w:i w:val="0"/>
                <w:caps w:val="0"/>
                <w:color w:val="auto"/>
                <w:spacing w:val="0"/>
                <w:sz w:val="21"/>
                <w:szCs w:val="21"/>
                <w:u w:val="single"/>
                <w:shd w:val="clear" w:color="auto" w:fill="FFFFFF"/>
                <w:lang w:val="en-US" w:eastAsia="zh-CN"/>
              </w:rPr>
              <w:t>在国际著名学术期刊Advanced Functional Materials上发表</w:t>
            </w:r>
            <w:r>
              <w:rPr>
                <w:rFonts w:hint="eastAsia" w:asciiTheme="minorEastAsia" w:hAnsiTheme="minorEastAsia" w:eastAsiaTheme="minorEastAsia" w:cstheme="minorEastAsia"/>
                <w:b w:val="0"/>
                <w:bCs w:val="0"/>
                <w:i w:val="0"/>
                <w:caps w:val="0"/>
                <w:color w:val="auto"/>
                <w:spacing w:val="0"/>
                <w:sz w:val="21"/>
                <w:szCs w:val="21"/>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val="0"/>
              <w:spacing w:line="340" w:lineRule="exact"/>
              <w:textAlignment w:val="auto"/>
              <w:outlineLvl w:val="9"/>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eastAsia="zh-CN"/>
              </w:rPr>
              <w:t>（</w:t>
            </w:r>
            <w:r>
              <w:rPr>
                <w:rFonts w:hint="eastAsia" w:asciiTheme="minorEastAsia" w:hAnsiTheme="minorEastAsia" w:eastAsiaTheme="minorEastAsia" w:cstheme="minorEastAsia"/>
                <w:b w:val="0"/>
                <w:bCs w:val="0"/>
                <w:color w:val="auto"/>
                <w:sz w:val="21"/>
                <w:szCs w:val="21"/>
                <w:lang w:val="en-US" w:eastAsia="zh-CN"/>
              </w:rPr>
              <w:t>7</w:t>
            </w:r>
            <w:r>
              <w:rPr>
                <w:rFonts w:hint="eastAsia" w:asciiTheme="minorEastAsia" w:hAnsiTheme="minorEastAsia" w:eastAsiaTheme="minorEastAsia" w:cstheme="minorEastAsia"/>
                <w:b w:val="0"/>
                <w:bCs w:val="0"/>
                <w:color w:val="auto"/>
                <w:sz w:val="21"/>
                <w:szCs w:val="21"/>
                <w:lang w:eastAsia="zh-CN"/>
              </w:rPr>
              <w:t>）</w:t>
            </w:r>
            <w:r>
              <w:rPr>
                <w:rFonts w:hint="eastAsia" w:asciiTheme="minorEastAsia" w:hAnsiTheme="minorEastAsia" w:eastAsiaTheme="minorEastAsia" w:cstheme="minorEastAsia"/>
                <w:b/>
                <w:bCs/>
                <w:color w:val="auto"/>
                <w:sz w:val="21"/>
                <w:szCs w:val="21"/>
                <w:u w:val="single"/>
                <w:lang w:val="en-US" w:eastAsia="zh-CN"/>
              </w:rPr>
              <w:t>承办中国机床工具工业协会锻压机械分会2022年会暨全国锻压行业发展论坛。参与承办中国机械工程学会塑性工程分会主办的“第十七届全国塑性工程学术年会暨第九届全球华人塑性技术研讨会，担任成形装备与智能制造分会场的主席。</w:t>
            </w:r>
          </w:p>
          <w:p>
            <w:pPr>
              <w:keepNext w:val="0"/>
              <w:keepLines w:val="0"/>
              <w:pageBreakBefore w:val="0"/>
              <w:widowControl w:val="0"/>
              <w:numPr>
                <w:ilvl w:val="0"/>
                <w:numId w:val="0"/>
              </w:numPr>
              <w:kinsoku/>
              <w:wordWrap/>
              <w:overflowPunct/>
              <w:topLinePunct w:val="0"/>
              <w:autoSpaceDE/>
              <w:autoSpaceDN/>
              <w:bidi w:val="0"/>
              <w:adjustRightInd/>
              <w:snapToGrid w:val="0"/>
              <w:spacing w:line="340" w:lineRule="exact"/>
              <w:textAlignment w:val="auto"/>
              <w:outlineLvl w:val="9"/>
              <w:rPr>
                <w:rFonts w:hint="eastAsia"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b w:val="0"/>
                <w:bCs w:val="0"/>
                <w:color w:val="auto"/>
                <w:sz w:val="21"/>
                <w:szCs w:val="21"/>
                <w:lang w:val="en-US" w:eastAsia="zh-CN"/>
              </w:rPr>
              <w:t>（8）以研究院老师为核心团队成员组织申报，合肥工业大学智能制造技术研究院牵头</w:t>
            </w:r>
            <w:r>
              <w:rPr>
                <w:rFonts w:hint="eastAsia" w:asciiTheme="minorEastAsia" w:hAnsiTheme="minorEastAsia" w:eastAsiaTheme="minorEastAsia" w:cstheme="minorEastAsia"/>
                <w:b/>
                <w:bCs/>
                <w:color w:val="auto"/>
                <w:sz w:val="21"/>
                <w:szCs w:val="21"/>
                <w:u w:val="single"/>
                <w:lang w:val="en-US" w:eastAsia="zh-CN"/>
              </w:rPr>
              <w:t>组建的安徽省先进复合材料设计与应用工程研究中心，获安徽省发改委批准建设。</w:t>
            </w:r>
          </w:p>
          <w:p>
            <w:pPr>
              <w:widowControl/>
              <w:spacing w:line="440" w:lineRule="exact"/>
              <w:jc w:val="left"/>
              <w:rPr>
                <w:lang w:val="zh-CN"/>
              </w:rPr>
            </w:pPr>
          </w:p>
        </w:tc>
      </w:tr>
    </w:tbl>
    <w:p>
      <w:pPr>
        <w:rPr>
          <w:rFonts w:hint="eastAsia"/>
          <w:shd w:val="clear" w:color="auto" w:fill="FFFFFF"/>
        </w:rPr>
      </w:pPr>
      <w:r>
        <w:rPr>
          <w:rFonts w:hint="eastAsia"/>
          <w:shd w:val="clear" w:color="auto" w:fill="FFFFFF"/>
        </w:rPr>
        <w:br w:type="page"/>
      </w:r>
    </w:p>
    <w:p>
      <w:pPr>
        <w:pStyle w:val="2"/>
        <w:keepNext/>
        <w:keepLines/>
        <w:pageBreakBefore w:val="0"/>
        <w:widowControl w:val="0"/>
        <w:kinsoku/>
        <w:wordWrap/>
        <w:overflowPunct/>
        <w:topLinePunct w:val="0"/>
        <w:autoSpaceDE/>
        <w:autoSpaceDN/>
        <w:bidi w:val="0"/>
        <w:adjustRightInd/>
        <w:snapToGrid/>
        <w:spacing w:line="579" w:lineRule="auto"/>
        <w:jc w:val="center"/>
        <w:textAlignment w:val="auto"/>
        <w:rPr>
          <w:shd w:val="clear" w:color="auto" w:fill="FFFFFF"/>
        </w:rPr>
      </w:pPr>
      <w:bookmarkStart w:id="4" w:name="_Toc1516"/>
      <w:r>
        <w:rPr>
          <w:rFonts w:hint="eastAsia"/>
          <w:shd w:val="clear" w:color="auto" w:fill="FFFFFF"/>
        </w:rPr>
        <w:t>材料科学与工程学院2022年度业绩简表</w:t>
      </w:r>
      <w:bookmarkEnd w:id="4"/>
    </w:p>
    <w:tbl>
      <w:tblPr>
        <w:tblStyle w:val="11"/>
        <w:tblW w:w="9924" w:type="dxa"/>
        <w:tblInd w:w="-8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08"/>
        <w:gridCol w:w="2888"/>
        <w:gridCol w:w="1703"/>
        <w:gridCol w:w="2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8" w:type="dxa"/>
            <w:vAlign w:val="center"/>
          </w:tcPr>
          <w:p>
            <w:pPr>
              <w:jc w:val="center"/>
              <w:rPr>
                <w:rFonts w:ascii="仿宋" w:hAnsi="仿宋" w:eastAsia="仿宋"/>
                <w:b/>
              </w:rPr>
            </w:pPr>
            <w:r>
              <w:rPr>
                <w:rFonts w:hint="eastAsia" w:ascii="仿宋" w:hAnsi="仿宋" w:eastAsia="仿宋"/>
                <w:b/>
              </w:rPr>
              <w:t>单位名称</w:t>
            </w:r>
          </w:p>
        </w:tc>
        <w:tc>
          <w:tcPr>
            <w:tcW w:w="2888" w:type="dxa"/>
            <w:vAlign w:val="center"/>
          </w:tcPr>
          <w:p>
            <w:pPr>
              <w:jc w:val="center"/>
              <w:rPr>
                <w:rFonts w:ascii="仿宋" w:hAnsi="仿宋" w:eastAsia="仿宋"/>
                <w:b/>
              </w:rPr>
            </w:pPr>
            <w:r>
              <w:rPr>
                <w:rFonts w:hint="eastAsia" w:ascii="仿宋" w:hAnsi="仿宋" w:eastAsia="仿宋"/>
                <w:b/>
              </w:rPr>
              <w:t>材料科学与工程学院</w:t>
            </w:r>
          </w:p>
        </w:tc>
        <w:tc>
          <w:tcPr>
            <w:tcW w:w="1703" w:type="dxa"/>
            <w:vAlign w:val="center"/>
          </w:tcPr>
          <w:p>
            <w:pPr>
              <w:jc w:val="center"/>
              <w:rPr>
                <w:rFonts w:ascii="仿宋" w:hAnsi="仿宋" w:eastAsia="仿宋"/>
                <w:b/>
              </w:rPr>
            </w:pPr>
            <w:r>
              <w:rPr>
                <w:rFonts w:hint="eastAsia" w:ascii="仿宋" w:hAnsi="仿宋" w:eastAsia="仿宋"/>
                <w:b/>
              </w:rPr>
              <w:t>单位职工数</w:t>
            </w:r>
          </w:p>
        </w:tc>
        <w:tc>
          <w:tcPr>
            <w:tcW w:w="2425" w:type="dxa"/>
            <w:vAlign w:val="center"/>
          </w:tcPr>
          <w:p>
            <w:pPr>
              <w:jc w:val="center"/>
              <w:rPr>
                <w:rFonts w:ascii="仿宋" w:hAnsi="仿宋" w:eastAsia="仿宋"/>
                <w:b/>
              </w:rPr>
            </w:pPr>
            <w:r>
              <w:rPr>
                <w:rFonts w:hint="eastAsia" w:ascii="仿宋" w:hAnsi="仿宋" w:eastAsia="仿宋"/>
                <w:b/>
              </w:rPr>
              <w:t>1</w:t>
            </w:r>
            <w:r>
              <w:rPr>
                <w:rFonts w:ascii="仿宋" w:hAnsi="仿宋" w:eastAsia="仿宋"/>
                <w:b/>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4" w:hRule="atLeast"/>
        </w:trPr>
        <w:tc>
          <w:tcPr>
            <w:tcW w:w="9924" w:type="dxa"/>
            <w:gridSpan w:val="4"/>
            <w:vAlign w:val="center"/>
          </w:tcPr>
          <w:p>
            <w:pPr>
              <w:pStyle w:val="8"/>
              <w:keepNext w:val="0"/>
              <w:keepLines w:val="0"/>
              <w:pageBreakBefore w:val="0"/>
              <w:kinsoku/>
              <w:wordWrap/>
              <w:overflowPunct/>
              <w:topLinePunct w:val="0"/>
              <w:autoSpaceDE/>
              <w:autoSpaceDN/>
              <w:bidi w:val="0"/>
              <w:adjustRightInd w:val="0"/>
              <w:snapToGrid w:val="0"/>
              <w:spacing w:before="0" w:beforeAutospacing="0" w:after="0" w:afterAutospacing="0" w:line="380" w:lineRule="exact"/>
              <w:jc w:val="both"/>
              <w:textAlignment w:val="auto"/>
              <w:rPr>
                <w:b/>
                <w:sz w:val="21"/>
                <w:szCs w:val="21"/>
              </w:rPr>
            </w:pPr>
            <w:r>
              <w:rPr>
                <w:rFonts w:hint="eastAsia"/>
                <w:b/>
                <w:sz w:val="21"/>
                <w:szCs w:val="21"/>
              </w:rPr>
              <w:t>一、党建与思想政治工作：</w:t>
            </w:r>
          </w:p>
          <w:p>
            <w:pPr>
              <w:keepNext w:val="0"/>
              <w:keepLines w:val="0"/>
              <w:pageBreakBefore w:val="0"/>
              <w:kinsoku/>
              <w:wordWrap/>
              <w:overflowPunct/>
              <w:topLinePunct w:val="0"/>
              <w:autoSpaceDE/>
              <w:autoSpaceDN/>
              <w:bidi w:val="0"/>
              <w:snapToGrid w:val="0"/>
              <w:spacing w:line="380" w:lineRule="exact"/>
              <w:ind w:firstLine="420" w:firstLineChars="200"/>
              <w:textAlignment w:val="auto"/>
              <w:rPr>
                <w:rFonts w:ascii="Times New Roman" w:hAnsi="Times New Roman" w:eastAsia="宋体"/>
                <w:b/>
                <w:bCs/>
                <w:color w:val="000000" w:themeColor="text1"/>
                <w:sz w:val="21"/>
                <w:szCs w:val="21"/>
              </w:rPr>
            </w:pPr>
            <w:r>
              <w:rPr>
                <w:rFonts w:hint="eastAsia" w:ascii="Times New Roman" w:hAnsi="Times New Roman" w:eastAsia="宋体"/>
                <w:color w:val="000000" w:themeColor="text1"/>
                <w:sz w:val="21"/>
                <w:szCs w:val="21"/>
              </w:rPr>
              <w:t>坚持思想引领，深刻领悟“两个确立”的决定性意义，增强“四个意识”、坚定“四个自信”、做到“两个维护”，全面学习宣传贯彻二十大精神，持续融合党史学习教育，强化思想理论武装。履行党委主体责任，</w:t>
            </w:r>
            <w:r>
              <w:rPr>
                <w:rFonts w:hint="eastAsia" w:ascii="Times New Roman" w:hAnsi="Times New Roman" w:eastAsia="宋体"/>
                <w:b/>
                <w:bCs/>
                <w:color w:val="000000" w:themeColor="text1"/>
                <w:sz w:val="21"/>
                <w:szCs w:val="21"/>
              </w:rPr>
              <w:t>重视落实巡察整改工作，抓基层党建重点任务督查工作。</w:t>
            </w:r>
            <w:r>
              <w:rPr>
                <w:rFonts w:hint="eastAsia" w:ascii="Times New Roman" w:hAnsi="Times New Roman" w:eastAsia="宋体"/>
                <w:color w:val="000000" w:themeColor="text1"/>
                <w:sz w:val="21"/>
                <w:szCs w:val="21"/>
              </w:rPr>
              <w:t>深化人才和师资队伍建设，</w:t>
            </w:r>
            <w:r>
              <w:rPr>
                <w:rFonts w:hint="eastAsia" w:ascii="Times New Roman" w:hAnsi="Times New Roman" w:eastAsia="宋体"/>
                <w:b/>
                <w:bCs/>
                <w:color w:val="000000" w:themeColor="text1"/>
                <w:sz w:val="21"/>
                <w:szCs w:val="21"/>
              </w:rPr>
              <w:t>2022年完成6个教师党支部换届工作，加强支部建设，选派优秀教师骨干赴铜陵市义安区、长丰县科技局挂职等。</w:t>
            </w:r>
            <w:r>
              <w:rPr>
                <w:rFonts w:hint="eastAsia" w:ascii="Times New Roman" w:hAnsi="Times New Roman" w:eastAsia="宋体"/>
                <w:color w:val="000000" w:themeColor="text1"/>
                <w:sz w:val="21"/>
                <w:szCs w:val="21"/>
              </w:rPr>
              <w:t>抓党建工作品牌项目，教师党支部“双带头人”全覆盖，推进“双带头人”工作室建设，开展“样板支部”培育工程，</w:t>
            </w:r>
            <w:r>
              <w:rPr>
                <w:rFonts w:hint="eastAsia" w:ascii="Times New Roman" w:hAnsi="Times New Roman" w:eastAsia="宋体"/>
                <w:b/>
                <w:bCs/>
                <w:color w:val="000000" w:themeColor="text1"/>
                <w:sz w:val="21"/>
                <w:szCs w:val="21"/>
              </w:rPr>
              <w:t>2022年学院1个党支部获首批安徽省高校“双带头人”教师党支部书记工作室。</w:t>
            </w:r>
            <w:r>
              <w:rPr>
                <w:rFonts w:hint="eastAsia" w:ascii="Times New Roman" w:hAnsi="Times New Roman" w:eastAsia="宋体"/>
                <w:color w:val="000000" w:themeColor="text1"/>
                <w:sz w:val="21"/>
                <w:szCs w:val="21"/>
              </w:rPr>
              <w:t>积极探索创新教工支部与学生支部、教师支部与企业支部共建的工作方式，</w:t>
            </w:r>
            <w:r>
              <w:rPr>
                <w:rFonts w:hint="eastAsia" w:ascii="Times New Roman" w:hAnsi="Times New Roman" w:eastAsia="宋体"/>
                <w:b/>
                <w:bCs/>
                <w:color w:val="000000" w:themeColor="text1"/>
                <w:sz w:val="21"/>
                <w:szCs w:val="21"/>
              </w:rPr>
              <w:t>2022年组织实现师生支部共建全覆盖，推进教师党支部与企业共建，建立共建单位4个。</w:t>
            </w:r>
            <w:r>
              <w:rPr>
                <w:rFonts w:hint="eastAsia" w:ascii="Times New Roman" w:hAnsi="Times New Roman" w:eastAsia="宋体"/>
                <w:color w:val="000000" w:themeColor="text1"/>
                <w:sz w:val="21"/>
                <w:szCs w:val="21"/>
              </w:rPr>
              <w:t>完善支部工作手册和党员发展工作手册，规范工作程序，</w:t>
            </w:r>
            <w:r>
              <w:rPr>
                <w:rFonts w:hint="eastAsia" w:ascii="Times New Roman" w:hAnsi="Times New Roman" w:eastAsia="宋体"/>
                <w:b/>
                <w:bCs/>
                <w:color w:val="000000" w:themeColor="text1"/>
                <w:sz w:val="21"/>
                <w:szCs w:val="21"/>
              </w:rPr>
              <w:t>发展学生党员80名，教师党员2名。</w:t>
            </w:r>
            <w:r>
              <w:rPr>
                <w:rFonts w:hint="eastAsia" w:ascii="Times New Roman" w:hAnsi="Times New Roman" w:eastAsia="宋体"/>
                <w:color w:val="000000" w:themeColor="text1"/>
                <w:sz w:val="21"/>
                <w:szCs w:val="21"/>
              </w:rPr>
              <w:t>坚持</w:t>
            </w:r>
            <w:r>
              <w:rPr>
                <w:rFonts w:ascii="Times New Roman" w:hAnsi="Times New Roman" w:eastAsia="宋体"/>
                <w:color w:val="000000" w:themeColor="text1"/>
                <w:sz w:val="21"/>
                <w:szCs w:val="21"/>
              </w:rPr>
              <w:t>纪检网格建设，强化纪检文化建设</w:t>
            </w:r>
            <w:r>
              <w:rPr>
                <w:rFonts w:hint="eastAsia" w:ascii="Times New Roman" w:hAnsi="Times New Roman" w:eastAsia="宋体"/>
                <w:color w:val="000000" w:themeColor="text1"/>
                <w:sz w:val="21"/>
                <w:szCs w:val="21"/>
              </w:rPr>
              <w:t>，</w:t>
            </w:r>
            <w:r>
              <w:rPr>
                <w:rFonts w:ascii="Times New Roman" w:hAnsi="Times New Roman" w:eastAsia="宋体"/>
                <w:color w:val="000000" w:themeColor="text1"/>
                <w:sz w:val="21"/>
                <w:szCs w:val="21"/>
              </w:rPr>
              <w:t>承办</w:t>
            </w:r>
            <w:r>
              <w:rPr>
                <w:rFonts w:hint="eastAsia" w:ascii="Times New Roman" w:hAnsi="Times New Roman" w:eastAsia="宋体"/>
                <w:color w:val="000000" w:themeColor="text1"/>
                <w:sz w:val="21"/>
                <w:szCs w:val="21"/>
              </w:rPr>
              <w:t>校级“弘扬廉洁文化、厚植清廉校园”师生演讲比赛。推进校企合作新模式，</w:t>
            </w:r>
            <w:r>
              <w:rPr>
                <w:rFonts w:hint="eastAsia" w:ascii="Times New Roman" w:hAnsi="Times New Roman" w:eastAsia="宋体"/>
                <w:b/>
                <w:bCs/>
                <w:color w:val="000000" w:themeColor="text1"/>
                <w:sz w:val="21"/>
                <w:szCs w:val="21"/>
              </w:rPr>
              <w:t>2022年新增企业捐资50万元奖学金支持学院人才培养。</w:t>
            </w:r>
            <w:r>
              <w:rPr>
                <w:rFonts w:hint="eastAsia" w:ascii="Times New Roman" w:hAnsi="Times New Roman" w:eastAsia="宋体"/>
                <w:color w:val="000000" w:themeColor="text1"/>
                <w:sz w:val="21"/>
                <w:szCs w:val="21"/>
              </w:rPr>
              <w:t>深化“课程思政”建设，制作优秀成果案例集，</w:t>
            </w:r>
            <w:r>
              <w:rPr>
                <w:rFonts w:hint="eastAsia" w:ascii="Times New Roman" w:hAnsi="Times New Roman" w:eastAsia="宋体"/>
                <w:b/>
                <w:bCs/>
                <w:color w:val="000000" w:themeColor="text1"/>
                <w:sz w:val="21"/>
                <w:szCs w:val="21"/>
              </w:rPr>
              <w:t>在人民网平台开展课程思政公益直播分享交流。</w:t>
            </w:r>
          </w:p>
          <w:p>
            <w:pPr>
              <w:keepNext w:val="0"/>
              <w:keepLines w:val="0"/>
              <w:pageBreakBefore w:val="0"/>
              <w:kinsoku/>
              <w:wordWrap/>
              <w:overflowPunct/>
              <w:topLinePunct w:val="0"/>
              <w:autoSpaceDE/>
              <w:autoSpaceDN/>
              <w:bidi w:val="0"/>
              <w:spacing w:line="380" w:lineRule="exact"/>
              <w:textAlignment w:val="auto"/>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二、教学工作：</w:t>
            </w:r>
          </w:p>
          <w:p>
            <w:pPr>
              <w:keepNext w:val="0"/>
              <w:keepLines w:val="0"/>
              <w:pageBreakBefore w:val="0"/>
              <w:kinsoku/>
              <w:wordWrap/>
              <w:overflowPunct/>
              <w:topLinePunct w:val="0"/>
              <w:autoSpaceDE/>
              <w:autoSpaceDN/>
              <w:bidi w:val="0"/>
              <w:spacing w:line="380" w:lineRule="exact"/>
              <w:ind w:firstLine="422" w:firstLineChars="200"/>
              <w:textAlignment w:val="auto"/>
              <w:rPr>
                <w:rFonts w:asciiTheme="majorEastAsia" w:hAnsiTheme="majorEastAsia" w:eastAsiaTheme="majorEastAsia"/>
                <w:sz w:val="21"/>
                <w:szCs w:val="21"/>
              </w:rPr>
            </w:pPr>
            <w:r>
              <w:rPr>
                <w:rFonts w:hint="eastAsia" w:asciiTheme="majorEastAsia" w:hAnsiTheme="majorEastAsia" w:eastAsiaTheme="majorEastAsia"/>
                <w:b/>
                <w:bCs/>
                <w:sz w:val="21"/>
                <w:szCs w:val="21"/>
              </w:rPr>
              <w:t>全面修订学院教学管理文件，完善教学管理制度体系，保障教学工作高质量运行。</w:t>
            </w:r>
            <w:r>
              <w:rPr>
                <w:rFonts w:hint="eastAsia" w:asciiTheme="majorEastAsia" w:hAnsiTheme="majorEastAsia" w:eastAsiaTheme="majorEastAsia"/>
                <w:sz w:val="21"/>
                <w:szCs w:val="21"/>
              </w:rPr>
              <w:t>学院专业建设取得新进展，</w:t>
            </w:r>
            <w:r>
              <w:rPr>
                <w:rFonts w:hint="eastAsia" w:asciiTheme="majorEastAsia" w:hAnsiTheme="majorEastAsia" w:eastAsiaTheme="majorEastAsia"/>
                <w:b/>
                <w:bCs/>
                <w:sz w:val="21"/>
                <w:szCs w:val="21"/>
              </w:rPr>
              <w:t>无机非金属材料工程专业获批国家级一流专业建设点</w:t>
            </w:r>
            <w:r>
              <w:rPr>
                <w:rFonts w:hint="eastAsia" w:asciiTheme="majorEastAsia" w:hAnsiTheme="majorEastAsia" w:eastAsiaTheme="majorEastAsia"/>
                <w:bCs/>
                <w:sz w:val="21"/>
                <w:szCs w:val="21"/>
              </w:rPr>
              <w:t>，学院国家级一流专业数量达到4个，专业占比67%，覆盖本科生比例超80%；材料物理专业入选省级“四新”研究与改革实践项目；</w:t>
            </w:r>
            <w:r>
              <w:rPr>
                <w:rFonts w:hint="eastAsia" w:asciiTheme="majorEastAsia" w:hAnsiTheme="majorEastAsia" w:eastAsiaTheme="majorEastAsia"/>
                <w:b/>
                <w:sz w:val="21"/>
                <w:szCs w:val="21"/>
              </w:rPr>
              <w:t>申报获批 “电子信息材料”新专业</w:t>
            </w:r>
            <w:r>
              <w:rPr>
                <w:rFonts w:hint="eastAsia" w:asciiTheme="majorEastAsia" w:hAnsiTheme="majorEastAsia" w:eastAsiaTheme="majorEastAsia"/>
                <w:bCs/>
                <w:sz w:val="21"/>
                <w:szCs w:val="21"/>
              </w:rPr>
              <w:t>；</w:t>
            </w:r>
            <w:r>
              <w:rPr>
                <w:rFonts w:hint="eastAsia" w:asciiTheme="majorEastAsia" w:hAnsiTheme="majorEastAsia" w:eastAsiaTheme="majorEastAsia"/>
                <w:sz w:val="21"/>
                <w:szCs w:val="21"/>
              </w:rPr>
              <w:t>启动国家一流专业建设点专业工程教育认证工作。</w:t>
            </w:r>
            <w:r>
              <w:rPr>
                <w:rFonts w:hint="eastAsia" w:asciiTheme="majorEastAsia" w:hAnsiTheme="majorEastAsia" w:eastAsiaTheme="majorEastAsia"/>
                <w:bCs/>
                <w:sz w:val="21"/>
                <w:szCs w:val="21"/>
              </w:rPr>
              <w:t>加强课程教学团队建设，培育一流课程，开展院级示范公开课、青年教师教学规范培训会、课程类质量工程项目结题验收报告会等活动，</w:t>
            </w:r>
            <w:r>
              <w:rPr>
                <w:rFonts w:hint="eastAsia" w:asciiTheme="majorEastAsia" w:hAnsiTheme="majorEastAsia" w:eastAsiaTheme="majorEastAsia"/>
                <w:b/>
                <w:sz w:val="21"/>
                <w:szCs w:val="21"/>
              </w:rPr>
              <w:t>多举措促进青年教师教学能力提升</w:t>
            </w:r>
            <w:r>
              <w:rPr>
                <w:rFonts w:hint="eastAsia" w:asciiTheme="majorEastAsia" w:hAnsiTheme="majorEastAsia" w:eastAsiaTheme="majorEastAsia"/>
                <w:bCs/>
                <w:sz w:val="21"/>
                <w:szCs w:val="21"/>
              </w:rPr>
              <w:t>。教学研究和改革成果显著，学院教师获得</w:t>
            </w:r>
            <w:r>
              <w:rPr>
                <w:rFonts w:hint="eastAsia" w:asciiTheme="majorEastAsia" w:hAnsiTheme="majorEastAsia" w:eastAsiaTheme="majorEastAsia"/>
                <w:b/>
                <w:sz w:val="21"/>
                <w:szCs w:val="21"/>
              </w:rPr>
              <w:t>安徽省教学成果特等奖2项，省级质量工程项目22项</w:t>
            </w:r>
            <w:r>
              <w:rPr>
                <w:rFonts w:hint="eastAsia" w:asciiTheme="majorEastAsia" w:hAnsiTheme="majorEastAsia" w:eastAsiaTheme="majorEastAsia"/>
                <w:bCs/>
                <w:sz w:val="21"/>
                <w:szCs w:val="21"/>
              </w:rPr>
              <w:t>，校级质量工程项目4项，</w:t>
            </w:r>
            <w:r>
              <w:rPr>
                <w:rFonts w:hint="eastAsia" w:asciiTheme="majorEastAsia" w:hAnsiTheme="majorEastAsia" w:eastAsiaTheme="majorEastAsia"/>
                <w:b/>
                <w:sz w:val="21"/>
                <w:szCs w:val="21"/>
              </w:rPr>
              <w:t>1个项目被评为首届中国高等教育博览会“校企合作 双百计划”典型案例</w:t>
            </w:r>
            <w:r>
              <w:rPr>
                <w:rFonts w:hint="eastAsia" w:asciiTheme="majorEastAsia" w:hAnsiTheme="majorEastAsia" w:eastAsiaTheme="majorEastAsia"/>
                <w:bCs/>
                <w:sz w:val="21"/>
                <w:szCs w:val="21"/>
              </w:rPr>
              <w:t>。</w:t>
            </w:r>
            <w:r>
              <w:rPr>
                <w:rFonts w:asciiTheme="majorEastAsia" w:hAnsiTheme="majorEastAsia" w:eastAsiaTheme="majorEastAsia"/>
                <w:sz w:val="21"/>
                <w:szCs w:val="21"/>
              </w:rPr>
              <w:t>创新创业</w:t>
            </w:r>
            <w:r>
              <w:rPr>
                <w:rFonts w:hint="eastAsia" w:asciiTheme="majorEastAsia" w:hAnsiTheme="majorEastAsia" w:eastAsiaTheme="majorEastAsia"/>
                <w:sz w:val="21"/>
                <w:szCs w:val="21"/>
              </w:rPr>
              <w:t>工作再上新台阶，</w:t>
            </w:r>
            <w:r>
              <w:rPr>
                <w:rFonts w:hint="eastAsia" w:asciiTheme="majorEastAsia" w:hAnsiTheme="majorEastAsia" w:eastAsiaTheme="majorEastAsia"/>
                <w:b/>
                <w:bCs/>
                <w:sz w:val="21"/>
                <w:szCs w:val="21"/>
              </w:rPr>
              <w:t>学院共获得省部级以上奖励4</w:t>
            </w:r>
            <w:r>
              <w:rPr>
                <w:rFonts w:asciiTheme="majorEastAsia" w:hAnsiTheme="majorEastAsia" w:eastAsiaTheme="majorEastAsia"/>
                <w:b/>
                <w:bCs/>
                <w:sz w:val="21"/>
                <w:szCs w:val="21"/>
              </w:rPr>
              <w:t>3</w:t>
            </w:r>
            <w:r>
              <w:rPr>
                <w:rFonts w:hint="eastAsia" w:asciiTheme="majorEastAsia" w:hAnsiTheme="majorEastAsia" w:eastAsiaTheme="majorEastAsia"/>
                <w:b/>
                <w:bCs/>
                <w:sz w:val="21"/>
                <w:szCs w:val="21"/>
              </w:rPr>
              <w:t>项</w:t>
            </w:r>
            <w:r>
              <w:rPr>
                <w:rFonts w:hint="eastAsia" w:asciiTheme="majorEastAsia" w:hAnsiTheme="majorEastAsia" w:eastAsiaTheme="majorEastAsia"/>
                <w:sz w:val="21"/>
                <w:szCs w:val="21"/>
              </w:rPr>
              <w:t>，其中</w:t>
            </w:r>
            <w:r>
              <w:rPr>
                <w:rFonts w:asciiTheme="majorEastAsia" w:hAnsiTheme="majorEastAsia" w:eastAsiaTheme="majorEastAsia"/>
                <w:b/>
                <w:bCs/>
                <w:sz w:val="21"/>
                <w:szCs w:val="21"/>
              </w:rPr>
              <w:t>“互联网+”大学生创新创业大赛省级金奖</w:t>
            </w:r>
            <w:r>
              <w:rPr>
                <w:rFonts w:hint="eastAsia" w:asciiTheme="majorEastAsia" w:hAnsiTheme="majorEastAsia" w:eastAsiaTheme="majorEastAsia"/>
                <w:b/>
                <w:bCs/>
                <w:sz w:val="21"/>
                <w:szCs w:val="21"/>
              </w:rPr>
              <w:t>1</w:t>
            </w:r>
            <w:r>
              <w:rPr>
                <w:rFonts w:asciiTheme="majorEastAsia" w:hAnsiTheme="majorEastAsia" w:eastAsiaTheme="majorEastAsia"/>
                <w:b/>
                <w:bCs/>
                <w:sz w:val="21"/>
                <w:szCs w:val="21"/>
              </w:rPr>
              <w:t>项、银奖</w:t>
            </w:r>
            <w:r>
              <w:rPr>
                <w:rFonts w:hint="eastAsia" w:asciiTheme="majorEastAsia" w:hAnsiTheme="majorEastAsia" w:eastAsiaTheme="majorEastAsia"/>
                <w:b/>
                <w:bCs/>
                <w:sz w:val="21"/>
                <w:szCs w:val="21"/>
              </w:rPr>
              <w:t>4</w:t>
            </w:r>
            <w:r>
              <w:rPr>
                <w:rFonts w:asciiTheme="majorEastAsia" w:hAnsiTheme="majorEastAsia" w:eastAsiaTheme="majorEastAsia"/>
                <w:b/>
                <w:bCs/>
                <w:sz w:val="21"/>
                <w:szCs w:val="21"/>
              </w:rPr>
              <w:t>项、铜奖</w:t>
            </w:r>
            <w:r>
              <w:rPr>
                <w:rFonts w:hint="eastAsia" w:asciiTheme="majorEastAsia" w:hAnsiTheme="majorEastAsia" w:eastAsiaTheme="majorEastAsia"/>
                <w:b/>
                <w:bCs/>
                <w:sz w:val="21"/>
                <w:szCs w:val="21"/>
              </w:rPr>
              <w:t>2</w:t>
            </w:r>
            <w:r>
              <w:rPr>
                <w:rFonts w:asciiTheme="majorEastAsia" w:hAnsiTheme="majorEastAsia" w:eastAsiaTheme="majorEastAsia"/>
                <w:b/>
                <w:bCs/>
                <w:sz w:val="21"/>
                <w:szCs w:val="21"/>
              </w:rPr>
              <w:t>项</w:t>
            </w:r>
            <w:r>
              <w:rPr>
                <w:rFonts w:hint="eastAsia" w:asciiTheme="majorEastAsia" w:hAnsiTheme="majorEastAsia" w:eastAsiaTheme="majorEastAsia"/>
                <w:sz w:val="21"/>
                <w:szCs w:val="21"/>
              </w:rPr>
              <w:t>。强化</w:t>
            </w:r>
            <w:r>
              <w:rPr>
                <w:rFonts w:asciiTheme="majorEastAsia" w:hAnsiTheme="majorEastAsia" w:eastAsiaTheme="majorEastAsia"/>
                <w:sz w:val="21"/>
                <w:szCs w:val="21"/>
              </w:rPr>
              <w:t>研究生招生宣传</w:t>
            </w:r>
            <w:r>
              <w:rPr>
                <w:rFonts w:hint="eastAsia" w:asciiTheme="majorEastAsia" w:hAnsiTheme="majorEastAsia" w:eastAsiaTheme="majorEastAsia"/>
                <w:sz w:val="21"/>
                <w:szCs w:val="21"/>
              </w:rPr>
              <w:t>，通过开展招生政策宣讲会和科研团队负责人报告会等活动吸引本校优秀生源，本校考生报考比例明显提升。</w:t>
            </w:r>
            <w:r>
              <w:rPr>
                <w:rFonts w:asciiTheme="majorEastAsia" w:hAnsiTheme="majorEastAsia" w:eastAsiaTheme="majorEastAsia"/>
                <w:sz w:val="21"/>
                <w:szCs w:val="21"/>
              </w:rPr>
              <w:t>严</w:t>
            </w:r>
            <w:r>
              <w:rPr>
                <w:rFonts w:hint="eastAsia" w:asciiTheme="majorEastAsia" w:hAnsiTheme="majorEastAsia" w:eastAsiaTheme="majorEastAsia"/>
                <w:sz w:val="21"/>
                <w:szCs w:val="21"/>
              </w:rPr>
              <w:t>把学位论文质量</w:t>
            </w:r>
            <w:r>
              <w:rPr>
                <w:rFonts w:asciiTheme="majorEastAsia" w:hAnsiTheme="majorEastAsia" w:eastAsiaTheme="majorEastAsia"/>
                <w:sz w:val="21"/>
                <w:szCs w:val="21"/>
              </w:rPr>
              <w:t>关，</w:t>
            </w:r>
            <w:r>
              <w:rPr>
                <w:rFonts w:hint="eastAsia" w:asciiTheme="majorEastAsia" w:hAnsiTheme="majorEastAsia" w:eastAsiaTheme="majorEastAsia"/>
                <w:sz w:val="21"/>
                <w:szCs w:val="21"/>
              </w:rPr>
              <w:t>博士和硕士论文优良率分别达到84.6%和93.4%。</w:t>
            </w:r>
          </w:p>
          <w:p>
            <w:pPr>
              <w:keepNext w:val="0"/>
              <w:keepLines w:val="0"/>
              <w:pageBreakBefore w:val="0"/>
              <w:kinsoku/>
              <w:wordWrap/>
              <w:overflowPunct/>
              <w:topLinePunct w:val="0"/>
              <w:autoSpaceDE/>
              <w:autoSpaceDN/>
              <w:bidi w:val="0"/>
              <w:spacing w:line="380" w:lineRule="exact"/>
              <w:ind w:left="318" w:hanging="318" w:hangingChars="151"/>
              <w:textAlignment w:val="auto"/>
              <w:rPr>
                <w:rFonts w:asciiTheme="majorEastAsia" w:hAnsiTheme="majorEastAsia" w:eastAsiaTheme="majorEastAsia"/>
                <w:sz w:val="21"/>
                <w:szCs w:val="21"/>
              </w:rPr>
            </w:pPr>
            <w:r>
              <w:rPr>
                <w:rFonts w:hint="eastAsia" w:ascii="宋体" w:hAnsi="宋体"/>
                <w:b/>
                <w:sz w:val="21"/>
                <w:szCs w:val="21"/>
              </w:rPr>
              <w:t>三、科研与学科建设</w:t>
            </w:r>
          </w:p>
          <w:p>
            <w:pPr>
              <w:keepNext w:val="0"/>
              <w:keepLines w:val="0"/>
              <w:pageBreakBefore w:val="0"/>
              <w:kinsoku/>
              <w:wordWrap/>
              <w:overflowPunct/>
              <w:topLinePunct w:val="0"/>
              <w:autoSpaceDE/>
              <w:autoSpaceDN/>
              <w:bidi w:val="0"/>
              <w:snapToGrid w:val="0"/>
              <w:spacing w:line="380" w:lineRule="exact"/>
              <w:ind w:firstLine="420" w:firstLineChars="200"/>
              <w:textAlignment w:val="auto"/>
              <w:rPr>
                <w:rFonts w:ascii="宋体" w:hAnsi="宋体"/>
                <w:sz w:val="21"/>
                <w:szCs w:val="21"/>
              </w:rPr>
            </w:pPr>
            <w:r>
              <w:rPr>
                <w:rFonts w:hint="eastAsia" w:ascii="宋体" w:hAnsi="宋体"/>
                <w:sz w:val="21"/>
                <w:szCs w:val="21"/>
              </w:rPr>
              <w:t>本年度学院</w:t>
            </w:r>
            <w:r>
              <w:rPr>
                <w:rFonts w:hint="eastAsia" w:ascii="宋体" w:hAnsi="宋体"/>
                <w:b/>
                <w:sz w:val="21"/>
                <w:szCs w:val="21"/>
              </w:rPr>
              <w:t>到账科研总经费</w:t>
            </w:r>
            <w:r>
              <w:rPr>
                <w:rFonts w:ascii="宋体" w:hAnsi="宋体"/>
                <w:b/>
                <w:sz w:val="21"/>
                <w:szCs w:val="21"/>
              </w:rPr>
              <w:t>6551.316</w:t>
            </w:r>
            <w:r>
              <w:rPr>
                <w:rFonts w:hint="eastAsia" w:ascii="宋体" w:hAnsi="宋体"/>
                <w:b/>
                <w:sz w:val="21"/>
                <w:szCs w:val="21"/>
              </w:rPr>
              <w:t>万元，</w:t>
            </w:r>
            <w:r>
              <w:rPr>
                <w:rFonts w:hint="eastAsia" w:ascii="宋体" w:hAnsi="宋体"/>
                <w:sz w:val="21"/>
                <w:szCs w:val="21"/>
              </w:rPr>
              <w:t>其中纵向经费</w:t>
            </w:r>
            <w:r>
              <w:rPr>
                <w:rFonts w:ascii="宋体" w:hAnsi="宋体"/>
                <w:sz w:val="21"/>
                <w:szCs w:val="21"/>
              </w:rPr>
              <w:t>4916.436</w:t>
            </w:r>
            <w:r>
              <w:rPr>
                <w:rFonts w:hint="eastAsia" w:ascii="宋体" w:hAnsi="宋体"/>
                <w:sz w:val="21"/>
                <w:szCs w:val="21"/>
              </w:rPr>
              <w:t>万元，横向经费</w:t>
            </w:r>
            <w:r>
              <w:rPr>
                <w:rFonts w:ascii="宋体" w:hAnsi="宋体"/>
                <w:sz w:val="21"/>
                <w:szCs w:val="21"/>
              </w:rPr>
              <w:t>1634.88</w:t>
            </w:r>
            <w:r>
              <w:rPr>
                <w:rFonts w:hint="eastAsia" w:ascii="宋体" w:hAnsi="宋体"/>
                <w:sz w:val="21"/>
                <w:szCs w:val="21"/>
              </w:rPr>
              <w:t>万元，</w:t>
            </w:r>
            <w:r>
              <w:rPr>
                <w:rFonts w:hint="eastAsia" w:ascii="宋体" w:hAnsi="宋体"/>
                <w:b/>
                <w:sz w:val="21"/>
                <w:szCs w:val="21"/>
              </w:rPr>
              <w:t>较2</w:t>
            </w:r>
            <w:r>
              <w:rPr>
                <w:rFonts w:ascii="宋体" w:hAnsi="宋体"/>
                <w:b/>
                <w:sz w:val="21"/>
                <w:szCs w:val="21"/>
              </w:rPr>
              <w:t>021</w:t>
            </w:r>
            <w:r>
              <w:rPr>
                <w:rFonts w:hint="eastAsia" w:ascii="宋体" w:hAnsi="宋体"/>
                <w:b/>
                <w:sz w:val="21"/>
                <w:szCs w:val="21"/>
              </w:rPr>
              <w:t>年增长6</w:t>
            </w:r>
            <w:r>
              <w:rPr>
                <w:rFonts w:ascii="宋体" w:hAnsi="宋体"/>
                <w:b/>
                <w:sz w:val="21"/>
                <w:szCs w:val="21"/>
              </w:rPr>
              <w:t>7.3</w:t>
            </w:r>
            <w:r>
              <w:rPr>
                <w:rFonts w:hint="eastAsia" w:ascii="宋体" w:hAnsi="宋体"/>
                <w:b/>
                <w:sz w:val="21"/>
                <w:szCs w:val="21"/>
              </w:rPr>
              <w:t>%</w:t>
            </w:r>
            <w:r>
              <w:rPr>
                <w:rFonts w:hint="eastAsia" w:ascii="宋体" w:hAnsi="宋体"/>
                <w:sz w:val="21"/>
                <w:szCs w:val="21"/>
              </w:rPr>
              <w:t>。获批国家重点研发计划重点专项项目4项、国家重点研发计划项目子课题</w:t>
            </w:r>
            <w:r>
              <w:rPr>
                <w:rFonts w:ascii="宋体" w:hAnsi="宋体"/>
                <w:sz w:val="21"/>
                <w:szCs w:val="21"/>
              </w:rPr>
              <w:t>2</w:t>
            </w:r>
            <w:r>
              <w:rPr>
                <w:rFonts w:hint="eastAsia" w:ascii="宋体" w:hAnsi="宋体"/>
                <w:sz w:val="21"/>
                <w:szCs w:val="21"/>
              </w:rPr>
              <w:t>项、国家基金项目</w:t>
            </w:r>
            <w:r>
              <w:rPr>
                <w:rFonts w:ascii="宋体" w:hAnsi="宋体"/>
                <w:sz w:val="21"/>
                <w:szCs w:val="21"/>
              </w:rPr>
              <w:t>11</w:t>
            </w:r>
            <w:r>
              <w:rPr>
                <w:rFonts w:hint="eastAsia" w:ascii="宋体" w:hAnsi="宋体"/>
                <w:sz w:val="21"/>
                <w:szCs w:val="21"/>
              </w:rPr>
              <w:t>项、安徽省揭榜挂帅项目1项。</w:t>
            </w:r>
            <w:r>
              <w:rPr>
                <w:rFonts w:hint="eastAsia" w:ascii="宋体" w:hAnsi="宋体"/>
                <w:b/>
                <w:sz w:val="21"/>
                <w:szCs w:val="21"/>
              </w:rPr>
              <w:t>项目质和量均取得了历史性突破</w:t>
            </w:r>
            <w:r>
              <w:rPr>
                <w:rFonts w:hint="eastAsia" w:ascii="宋体" w:hAnsi="宋体"/>
                <w:sz w:val="21"/>
                <w:szCs w:val="21"/>
              </w:rPr>
              <w:t>。</w:t>
            </w:r>
            <w:r>
              <w:rPr>
                <w:rFonts w:hint="eastAsia" w:ascii="宋体" w:hAnsi="宋体"/>
                <w:color w:val="000000" w:themeColor="text1"/>
                <w:sz w:val="21"/>
                <w:szCs w:val="21"/>
              </w:rPr>
              <w:t>发表论文</w:t>
            </w:r>
            <w:r>
              <w:rPr>
                <w:rFonts w:ascii="宋体" w:hAnsi="宋体"/>
                <w:color w:val="000000" w:themeColor="text1"/>
                <w:sz w:val="21"/>
                <w:szCs w:val="21"/>
              </w:rPr>
              <w:t>225</w:t>
            </w:r>
            <w:r>
              <w:rPr>
                <w:rFonts w:hint="eastAsia" w:ascii="宋体" w:hAnsi="宋体"/>
                <w:color w:val="000000" w:themeColor="text1"/>
                <w:sz w:val="21"/>
                <w:szCs w:val="21"/>
              </w:rPr>
              <w:t>篇，其中高水平论文</w:t>
            </w:r>
            <w:r>
              <w:rPr>
                <w:rFonts w:ascii="宋体" w:hAnsi="宋体"/>
                <w:color w:val="000000" w:themeColor="text1"/>
                <w:sz w:val="21"/>
                <w:szCs w:val="21"/>
              </w:rPr>
              <w:t>180</w:t>
            </w:r>
            <w:r>
              <w:rPr>
                <w:rFonts w:hint="eastAsia" w:ascii="宋体" w:hAnsi="宋体"/>
                <w:color w:val="000000" w:themeColor="text1"/>
                <w:sz w:val="21"/>
                <w:szCs w:val="21"/>
              </w:rPr>
              <w:t>篇，授权中国发明专利</w:t>
            </w:r>
            <w:r>
              <w:rPr>
                <w:rFonts w:ascii="宋体" w:hAnsi="宋体"/>
                <w:color w:val="000000" w:themeColor="text1"/>
                <w:sz w:val="21"/>
                <w:szCs w:val="21"/>
              </w:rPr>
              <w:t>60</w:t>
            </w:r>
            <w:r>
              <w:rPr>
                <w:rFonts w:hint="eastAsia" w:ascii="宋体" w:hAnsi="宋体"/>
                <w:color w:val="000000" w:themeColor="text1"/>
                <w:sz w:val="21"/>
                <w:szCs w:val="21"/>
              </w:rPr>
              <w:t>余项。学院</w:t>
            </w:r>
            <w:r>
              <w:rPr>
                <w:rFonts w:hint="eastAsia" w:ascii="宋体" w:hAnsi="宋体"/>
                <w:b/>
                <w:sz w:val="21"/>
                <w:szCs w:val="21"/>
              </w:rPr>
              <w:t>专利成果转化效果显著，</w:t>
            </w:r>
            <w:r>
              <w:rPr>
                <w:rFonts w:hint="eastAsia" w:ascii="宋体" w:hAnsi="宋体"/>
                <w:sz w:val="21"/>
                <w:szCs w:val="21"/>
              </w:rPr>
              <w:t>转化专利数4</w:t>
            </w:r>
            <w:r>
              <w:rPr>
                <w:rFonts w:ascii="宋体" w:hAnsi="宋体"/>
                <w:sz w:val="21"/>
                <w:szCs w:val="21"/>
              </w:rPr>
              <w:t>3</w:t>
            </w:r>
            <w:r>
              <w:rPr>
                <w:rFonts w:hint="eastAsia" w:ascii="宋体" w:hAnsi="宋体"/>
                <w:sz w:val="21"/>
                <w:szCs w:val="21"/>
              </w:rPr>
              <w:t>项，转化总金额2</w:t>
            </w:r>
            <w:r>
              <w:rPr>
                <w:rFonts w:ascii="宋体" w:hAnsi="宋体"/>
                <w:sz w:val="21"/>
                <w:szCs w:val="21"/>
              </w:rPr>
              <w:t>800</w:t>
            </w:r>
            <w:r>
              <w:rPr>
                <w:rFonts w:hint="eastAsia" w:ascii="宋体" w:hAnsi="宋体"/>
                <w:sz w:val="21"/>
                <w:szCs w:val="21"/>
              </w:rPr>
              <w:t>万元。承办202</w:t>
            </w:r>
            <w:r>
              <w:rPr>
                <w:rFonts w:ascii="宋体" w:hAnsi="宋体"/>
                <w:sz w:val="21"/>
                <w:szCs w:val="21"/>
              </w:rPr>
              <w:t>2</w:t>
            </w:r>
            <w:r>
              <w:rPr>
                <w:rFonts w:hint="eastAsia" w:ascii="宋体" w:hAnsi="宋体"/>
                <w:sz w:val="21"/>
                <w:szCs w:val="21"/>
              </w:rPr>
              <w:t>年中国钨协主办的中国钨/钼材料产业发展论坛，主办2</w:t>
            </w:r>
            <w:r>
              <w:rPr>
                <w:rFonts w:ascii="宋体" w:hAnsi="宋体"/>
                <w:sz w:val="21"/>
                <w:szCs w:val="21"/>
              </w:rPr>
              <w:t>022</w:t>
            </w:r>
            <w:r>
              <w:rPr>
                <w:rFonts w:hint="eastAsia" w:ascii="宋体" w:hAnsi="宋体"/>
                <w:sz w:val="21"/>
                <w:szCs w:val="21"/>
              </w:rPr>
              <w:t>年度全国钨材料制备技术与应用研讨会。</w:t>
            </w:r>
          </w:p>
          <w:p>
            <w:pPr>
              <w:keepNext w:val="0"/>
              <w:keepLines w:val="0"/>
              <w:pageBreakBefore w:val="0"/>
              <w:kinsoku/>
              <w:wordWrap/>
              <w:overflowPunct/>
              <w:topLinePunct w:val="0"/>
              <w:autoSpaceDE/>
              <w:autoSpaceDN/>
              <w:bidi w:val="0"/>
              <w:spacing w:line="380" w:lineRule="exact"/>
              <w:ind w:firstLine="420" w:firstLineChars="200"/>
              <w:textAlignment w:val="auto"/>
              <w:rPr>
                <w:rFonts w:ascii="宋体" w:hAnsi="宋体"/>
                <w:sz w:val="21"/>
                <w:szCs w:val="21"/>
              </w:rPr>
            </w:pPr>
            <w:r>
              <w:rPr>
                <w:rFonts w:hint="eastAsia" w:ascii="宋体" w:hAnsi="宋体"/>
                <w:sz w:val="21"/>
                <w:szCs w:val="21"/>
              </w:rPr>
              <w:t>学院提出“走出学校，进到企业”科研思路，2</w:t>
            </w:r>
            <w:r>
              <w:rPr>
                <w:rFonts w:ascii="宋体" w:hAnsi="宋体"/>
                <w:sz w:val="21"/>
                <w:szCs w:val="21"/>
              </w:rPr>
              <w:t>022</w:t>
            </w:r>
            <w:r>
              <w:rPr>
                <w:rFonts w:hint="eastAsia" w:ascii="宋体" w:hAnsi="宋体"/>
                <w:sz w:val="21"/>
                <w:szCs w:val="21"/>
              </w:rPr>
              <w:t>年，与安徽恒均科技、合肥中安、安徽飞象山等公司签订共建联合实验室，到账经费超过</w:t>
            </w:r>
            <w:r>
              <w:rPr>
                <w:rFonts w:ascii="宋体" w:hAnsi="宋体"/>
                <w:sz w:val="21"/>
                <w:szCs w:val="21"/>
              </w:rPr>
              <w:t>300</w:t>
            </w:r>
            <w:r>
              <w:rPr>
                <w:rFonts w:hint="eastAsia" w:ascii="宋体" w:hAnsi="宋体"/>
                <w:sz w:val="21"/>
                <w:szCs w:val="21"/>
              </w:rPr>
              <w:t>万。鼓励广大教师和研究生积极参加国内外重要学术会议。积极做好高性能铜合金材料及成形加工教育部工程研究中心评估工作。新增</w:t>
            </w:r>
            <w:r>
              <w:rPr>
                <w:rFonts w:ascii="宋体" w:hAnsi="宋体"/>
                <w:sz w:val="21"/>
                <w:szCs w:val="21"/>
              </w:rPr>
              <w:t>6</w:t>
            </w:r>
            <w:r>
              <w:rPr>
                <w:rFonts w:hint="eastAsia" w:ascii="宋体" w:hAnsi="宋体"/>
                <w:sz w:val="21"/>
                <w:szCs w:val="21"/>
              </w:rPr>
              <w:t>台仪器设备纳入设备有偿使用管理。协助学校对设备仪器进行线上预约和结算等管理及对全院所有实验室安装监控和门禁。积极做好大车间改造事宜。落实做好实验室安全培训、准入制度和定期检查，实行了各系/中心互查和研究生实验室安全督查小组全院排查工作。全年无实验室安全事故发生。</w:t>
            </w:r>
          </w:p>
          <w:p>
            <w:pPr>
              <w:keepNext w:val="0"/>
              <w:keepLines w:val="0"/>
              <w:pageBreakBefore w:val="0"/>
              <w:kinsoku/>
              <w:wordWrap/>
              <w:overflowPunct/>
              <w:topLinePunct w:val="0"/>
              <w:autoSpaceDE/>
              <w:autoSpaceDN/>
              <w:bidi w:val="0"/>
              <w:spacing w:line="380" w:lineRule="exact"/>
              <w:textAlignment w:val="auto"/>
              <w:rPr>
                <w:rFonts w:ascii="宋体" w:hAnsi="宋体"/>
                <w:b/>
                <w:sz w:val="21"/>
                <w:szCs w:val="21"/>
              </w:rPr>
            </w:pPr>
            <w:r>
              <w:rPr>
                <w:rFonts w:hint="eastAsia" w:ascii="宋体" w:hAnsi="宋体"/>
                <w:b/>
                <w:sz w:val="21"/>
                <w:szCs w:val="21"/>
              </w:rPr>
              <w:t>四、人才与师资工作</w:t>
            </w:r>
          </w:p>
          <w:p>
            <w:pPr>
              <w:keepNext w:val="0"/>
              <w:keepLines w:val="0"/>
              <w:pageBreakBefore w:val="0"/>
              <w:kinsoku/>
              <w:wordWrap/>
              <w:overflowPunct/>
              <w:topLinePunct w:val="0"/>
              <w:autoSpaceDE/>
              <w:autoSpaceDN/>
              <w:bidi w:val="0"/>
              <w:snapToGrid w:val="0"/>
              <w:spacing w:line="380" w:lineRule="exact"/>
              <w:ind w:firstLine="420" w:firstLineChars="200"/>
              <w:textAlignment w:val="auto"/>
              <w:rPr>
                <w:rFonts w:ascii="宋体" w:hAnsi="宋体" w:eastAsia="宋体"/>
                <w:sz w:val="21"/>
                <w:szCs w:val="21"/>
              </w:rPr>
            </w:pPr>
            <w:r>
              <w:rPr>
                <w:rFonts w:hint="eastAsia" w:ascii="宋体" w:hAnsi="宋体"/>
                <w:bCs/>
                <w:color w:val="000000" w:themeColor="text1"/>
                <w:sz w:val="21"/>
                <w:szCs w:val="21"/>
              </w:rPr>
              <w:t>重视学院教师基础队伍建设和高层次人才的引进工作。通过层层筛选遴选出4</w:t>
            </w:r>
            <w:r>
              <w:rPr>
                <w:rFonts w:ascii="宋体" w:hAnsi="宋体"/>
                <w:bCs/>
                <w:color w:val="000000" w:themeColor="text1"/>
                <w:sz w:val="21"/>
                <w:szCs w:val="21"/>
              </w:rPr>
              <w:t>2</w:t>
            </w:r>
            <w:r>
              <w:rPr>
                <w:rFonts w:hint="eastAsia" w:ascii="宋体" w:hAnsi="宋体"/>
                <w:bCs/>
                <w:color w:val="000000" w:themeColor="text1"/>
                <w:sz w:val="21"/>
                <w:szCs w:val="21"/>
              </w:rPr>
              <w:t>份简历，</w:t>
            </w:r>
            <w:r>
              <w:rPr>
                <w:rFonts w:ascii="宋体" w:hAnsi="宋体"/>
                <w:bCs/>
                <w:color w:val="000000" w:themeColor="text1"/>
                <w:sz w:val="21"/>
                <w:szCs w:val="21"/>
              </w:rPr>
              <w:t>组织安排面试</w:t>
            </w:r>
            <w:r>
              <w:rPr>
                <w:rFonts w:hint="eastAsia" w:ascii="宋体" w:hAnsi="宋体"/>
                <w:bCs/>
                <w:color w:val="000000" w:themeColor="text1"/>
                <w:sz w:val="21"/>
                <w:szCs w:val="21"/>
              </w:rPr>
              <w:t>4</w:t>
            </w:r>
            <w:r>
              <w:rPr>
                <w:rFonts w:ascii="宋体" w:hAnsi="宋体"/>
                <w:bCs/>
                <w:color w:val="000000" w:themeColor="text1"/>
                <w:sz w:val="21"/>
                <w:szCs w:val="21"/>
              </w:rPr>
              <w:t>次</w:t>
            </w:r>
            <w:r>
              <w:rPr>
                <w:rFonts w:hint="eastAsia" w:ascii="宋体" w:hAnsi="宋体"/>
                <w:bCs/>
                <w:color w:val="000000" w:themeColor="text1"/>
                <w:sz w:val="21"/>
                <w:szCs w:val="21"/>
              </w:rPr>
              <w:t>，</w:t>
            </w:r>
            <w:r>
              <w:rPr>
                <w:rFonts w:ascii="宋体" w:hAnsi="宋体"/>
                <w:bCs/>
                <w:color w:val="000000" w:themeColor="text1"/>
                <w:sz w:val="21"/>
                <w:szCs w:val="21"/>
              </w:rPr>
              <w:t>通过学校人事工作会议批准通过人员10</w:t>
            </w:r>
            <w:r>
              <w:rPr>
                <w:rFonts w:hint="eastAsia" w:ascii="宋体" w:hAnsi="宋体"/>
                <w:bCs/>
                <w:color w:val="000000" w:themeColor="text1"/>
                <w:sz w:val="21"/>
                <w:szCs w:val="21"/>
              </w:rPr>
              <w:t>人，其中人才引进5人，师资引进</w:t>
            </w:r>
            <w:r>
              <w:rPr>
                <w:rFonts w:ascii="宋体" w:hAnsi="宋体"/>
                <w:bCs/>
                <w:color w:val="000000" w:themeColor="text1"/>
                <w:sz w:val="21"/>
                <w:szCs w:val="21"/>
              </w:rPr>
              <w:t>5</w:t>
            </w:r>
            <w:r>
              <w:rPr>
                <w:rFonts w:hint="eastAsia" w:ascii="宋体" w:hAnsi="宋体"/>
                <w:bCs/>
                <w:color w:val="000000" w:themeColor="text1"/>
                <w:sz w:val="21"/>
                <w:szCs w:val="21"/>
              </w:rPr>
              <w:t>人。</w:t>
            </w:r>
            <w:r>
              <w:rPr>
                <w:rFonts w:hint="eastAsia" w:ascii="宋体" w:hAnsi="宋体"/>
                <w:b/>
                <w:bCs/>
                <w:color w:val="000000" w:themeColor="text1"/>
                <w:sz w:val="21"/>
                <w:szCs w:val="21"/>
              </w:rPr>
              <w:t>本年度新入职教师6人，其中黄山学者优秀青年1人，黄山学者学术骨干3人，师资引进1人，实验教师1人。2人晋升教授，4人晋升副教授，1人晋升高级实验师。</w:t>
            </w:r>
            <w:r>
              <w:rPr>
                <w:rFonts w:hint="eastAsia" w:ascii="宋体" w:hAnsi="宋体"/>
                <w:bCs/>
                <w:color w:val="000000" w:themeColor="text1"/>
                <w:sz w:val="21"/>
                <w:szCs w:val="21"/>
              </w:rPr>
              <w:t>组织青年教师岗前培训1</w:t>
            </w:r>
            <w:r>
              <w:rPr>
                <w:rFonts w:ascii="宋体" w:hAnsi="宋体"/>
                <w:bCs/>
                <w:color w:val="000000" w:themeColor="text1"/>
                <w:sz w:val="21"/>
                <w:szCs w:val="21"/>
              </w:rPr>
              <w:t>3</w:t>
            </w:r>
            <w:r>
              <w:rPr>
                <w:rFonts w:hint="eastAsia" w:ascii="宋体" w:hAnsi="宋体"/>
                <w:bCs/>
                <w:color w:val="000000" w:themeColor="text1"/>
                <w:sz w:val="21"/>
                <w:szCs w:val="21"/>
              </w:rPr>
              <w:t>人。积极组织5位青年教师申报高校教师资格认定并通过。</w:t>
            </w:r>
            <w:r>
              <w:rPr>
                <w:rFonts w:hint="eastAsia" w:ascii="宋体" w:hAnsi="宋体" w:cs="宋体"/>
                <w:sz w:val="21"/>
                <w:szCs w:val="21"/>
              </w:rPr>
              <w:t>组织</w:t>
            </w:r>
            <w:r>
              <w:rPr>
                <w:rFonts w:ascii="宋体" w:hAnsi="宋体" w:cs="宋体"/>
                <w:sz w:val="21"/>
                <w:szCs w:val="21"/>
              </w:rPr>
              <w:t>3</w:t>
            </w:r>
            <w:r>
              <w:rPr>
                <w:rFonts w:hint="eastAsia" w:ascii="宋体" w:hAnsi="宋体" w:cs="宋体"/>
                <w:sz w:val="21"/>
                <w:szCs w:val="21"/>
              </w:rPr>
              <w:t>位青年教师的聘期考核，其中2位考核结果优秀。</w:t>
            </w:r>
            <w:r>
              <w:rPr>
                <w:rFonts w:hint="eastAsia" w:ascii="宋体" w:hAnsi="宋体"/>
                <w:bCs/>
                <w:color w:val="000000" w:themeColor="text1"/>
                <w:kern w:val="44"/>
                <w:sz w:val="21"/>
                <w:szCs w:val="21"/>
              </w:rPr>
              <w:t>鼓励将退休的符合返聘的老师积极申请返聘，本年度2位教授申请返聘并通过学校人事审核。</w:t>
            </w:r>
            <w:r>
              <w:rPr>
                <w:rFonts w:hint="eastAsia" w:ascii="宋体" w:hAnsi="宋体" w:cs="仿宋_GB2312"/>
                <w:bCs/>
                <w:color w:val="222222"/>
                <w:kern w:val="44"/>
                <w:sz w:val="21"/>
                <w:szCs w:val="21"/>
              </w:rPr>
              <w:t>推荐国家公派出国留学评审专家3人。推荐安徽省教育厅专家1</w:t>
            </w:r>
            <w:r>
              <w:rPr>
                <w:rFonts w:ascii="宋体" w:hAnsi="宋体" w:cs="仿宋_GB2312"/>
                <w:bCs/>
                <w:color w:val="222222"/>
                <w:kern w:val="44"/>
                <w:sz w:val="21"/>
                <w:szCs w:val="21"/>
              </w:rPr>
              <w:t>0</w:t>
            </w:r>
            <w:r>
              <w:rPr>
                <w:rFonts w:hint="eastAsia" w:ascii="宋体" w:hAnsi="宋体" w:cs="仿宋_GB2312"/>
                <w:bCs/>
                <w:color w:val="222222"/>
                <w:kern w:val="44"/>
                <w:sz w:val="21"/>
                <w:szCs w:val="21"/>
              </w:rPr>
              <w:t>人。</w:t>
            </w:r>
            <w:r>
              <w:rPr>
                <w:rFonts w:hint="eastAsia" w:ascii="宋体" w:hAnsi="宋体" w:cs="宋体"/>
                <w:b/>
                <w:sz w:val="21"/>
                <w:szCs w:val="21"/>
              </w:rPr>
              <w:t>入选安徽省学术和技术带头人后备人选1人。</w:t>
            </w:r>
            <w:r>
              <w:rPr>
                <w:rFonts w:hint="eastAsia" w:ascii="宋体" w:hAnsi="宋体"/>
                <w:bCs/>
                <w:color w:val="000000" w:themeColor="text1"/>
                <w:kern w:val="44"/>
                <w:sz w:val="21"/>
                <w:szCs w:val="21"/>
              </w:rPr>
              <w:t>做好3</w:t>
            </w:r>
            <w:r>
              <w:rPr>
                <w:rFonts w:ascii="宋体" w:hAnsi="宋体"/>
                <w:bCs/>
                <w:color w:val="000000" w:themeColor="text1"/>
                <w:kern w:val="44"/>
                <w:sz w:val="21"/>
                <w:szCs w:val="21"/>
              </w:rPr>
              <w:t>3</w:t>
            </w:r>
            <w:r>
              <w:rPr>
                <w:rFonts w:hint="eastAsia" w:ascii="宋体" w:hAnsi="宋体"/>
                <w:bCs/>
                <w:color w:val="000000" w:themeColor="text1"/>
                <w:kern w:val="44"/>
                <w:sz w:val="21"/>
                <w:szCs w:val="21"/>
              </w:rPr>
              <w:t>位正高教师的岗位分级排序推荐和6</w:t>
            </w:r>
            <w:r>
              <w:rPr>
                <w:rFonts w:ascii="宋体" w:hAnsi="宋体"/>
                <w:bCs/>
                <w:color w:val="000000" w:themeColor="text1"/>
                <w:kern w:val="44"/>
                <w:sz w:val="21"/>
                <w:szCs w:val="21"/>
              </w:rPr>
              <w:t>5</w:t>
            </w:r>
            <w:r>
              <w:rPr>
                <w:rFonts w:hint="eastAsia" w:ascii="宋体" w:hAnsi="宋体"/>
                <w:bCs/>
                <w:color w:val="000000" w:themeColor="text1"/>
                <w:kern w:val="44"/>
                <w:sz w:val="21"/>
                <w:szCs w:val="21"/>
              </w:rPr>
              <w:t>位副高及以下教师的岗位分级工作。做好五级六级岗位人员的排序推荐和七级及以下岗位人员的评审工作。</w:t>
            </w:r>
            <w:r>
              <w:rPr>
                <w:rFonts w:hint="eastAsia" w:ascii="宋体" w:hAnsi="宋体" w:eastAsia="宋体"/>
                <w:sz w:val="21"/>
                <w:szCs w:val="21"/>
              </w:rPr>
              <w:t>审批教师校外企业兼职</w:t>
            </w:r>
            <w:r>
              <w:rPr>
                <w:rFonts w:ascii="宋体" w:hAnsi="宋体" w:eastAsia="宋体"/>
                <w:sz w:val="21"/>
                <w:szCs w:val="21"/>
              </w:rPr>
              <w:t>4</w:t>
            </w:r>
            <w:r>
              <w:rPr>
                <w:rFonts w:hint="eastAsia" w:ascii="宋体" w:hAnsi="宋体" w:eastAsia="宋体"/>
                <w:sz w:val="21"/>
                <w:szCs w:val="21"/>
              </w:rPr>
              <w:t>人。</w:t>
            </w:r>
          </w:p>
          <w:p>
            <w:pPr>
              <w:keepNext w:val="0"/>
              <w:keepLines w:val="0"/>
              <w:pageBreakBefore w:val="0"/>
              <w:kinsoku/>
              <w:wordWrap/>
              <w:overflowPunct/>
              <w:topLinePunct w:val="0"/>
              <w:autoSpaceDE/>
              <w:autoSpaceDN/>
              <w:bidi w:val="0"/>
              <w:spacing w:line="380" w:lineRule="exact"/>
              <w:textAlignment w:val="auto"/>
              <w:rPr>
                <w:rFonts w:ascii="宋体" w:hAnsi="宋体" w:eastAsia="宋体"/>
                <w:b/>
                <w:sz w:val="21"/>
                <w:szCs w:val="21"/>
              </w:rPr>
            </w:pPr>
            <w:r>
              <w:rPr>
                <w:rFonts w:hint="eastAsia" w:ascii="宋体" w:hAnsi="宋体" w:eastAsia="宋体"/>
                <w:b/>
                <w:sz w:val="21"/>
                <w:szCs w:val="21"/>
              </w:rPr>
              <w:t>五、学生工作与共青团工作：</w:t>
            </w:r>
          </w:p>
          <w:p>
            <w:pPr>
              <w:keepNext w:val="0"/>
              <w:keepLines w:val="0"/>
              <w:pageBreakBefore w:val="0"/>
              <w:kinsoku/>
              <w:wordWrap/>
              <w:overflowPunct/>
              <w:topLinePunct w:val="0"/>
              <w:autoSpaceDE/>
              <w:autoSpaceDN/>
              <w:bidi w:val="0"/>
              <w:spacing w:line="380" w:lineRule="exact"/>
              <w:ind w:firstLine="420" w:firstLineChars="200"/>
              <w:textAlignment w:val="auto"/>
              <w:rPr>
                <w:rFonts w:ascii="宋体" w:hAnsi="宋体" w:eastAsia="宋体"/>
                <w:sz w:val="21"/>
                <w:szCs w:val="21"/>
              </w:rPr>
            </w:pPr>
            <w:r>
              <w:rPr>
                <w:rFonts w:hint="eastAsia" w:ascii="宋体" w:hAnsi="宋体" w:eastAsia="宋体"/>
                <w:sz w:val="21"/>
                <w:szCs w:val="21"/>
              </w:rPr>
              <w:t>围绕学校思政工作重点开展爱国主义教育、“四史”教育、爱校荣校教育等思政教育180余场次，做到全体学生有参与，学生荣获</w:t>
            </w:r>
            <w:r>
              <w:rPr>
                <w:rFonts w:hint="eastAsia" w:ascii="宋体" w:hAnsi="宋体" w:eastAsia="宋体"/>
                <w:b/>
                <w:bCs/>
                <w:sz w:val="21"/>
                <w:szCs w:val="21"/>
              </w:rPr>
              <w:t>党校征文一等奖3项</w:t>
            </w:r>
            <w:r>
              <w:rPr>
                <w:rFonts w:hint="eastAsia" w:ascii="宋体" w:hAnsi="宋体" w:eastAsia="宋体"/>
                <w:sz w:val="21"/>
                <w:szCs w:val="21"/>
              </w:rPr>
              <w:t>（全校最多），学生工作荣获学校</w:t>
            </w:r>
            <w:r>
              <w:rPr>
                <w:rFonts w:hint="eastAsia" w:ascii="宋体" w:hAnsi="宋体" w:eastAsia="宋体"/>
                <w:b/>
                <w:bCs/>
                <w:sz w:val="21"/>
                <w:szCs w:val="21"/>
              </w:rPr>
              <w:t>思政工作典型案例征集二等奖2项</w:t>
            </w:r>
            <w:r>
              <w:rPr>
                <w:rFonts w:hint="eastAsia" w:ascii="宋体" w:hAnsi="宋体" w:eastAsia="宋体"/>
                <w:sz w:val="21"/>
                <w:szCs w:val="21"/>
              </w:rPr>
              <w:t>，“一院一品”思政项目获年度</w:t>
            </w:r>
            <w:r>
              <w:rPr>
                <w:rFonts w:hint="eastAsia" w:ascii="宋体" w:hAnsi="宋体" w:eastAsia="宋体"/>
                <w:b/>
                <w:bCs/>
                <w:sz w:val="21"/>
                <w:szCs w:val="21"/>
              </w:rPr>
              <w:t>优秀结题</w:t>
            </w:r>
            <w:r>
              <w:rPr>
                <w:rFonts w:hint="eastAsia" w:ascii="宋体" w:hAnsi="宋体" w:eastAsia="宋体"/>
                <w:sz w:val="21"/>
                <w:szCs w:val="21"/>
              </w:rPr>
              <w:t>，</w:t>
            </w:r>
            <w:r>
              <w:rPr>
                <w:rFonts w:ascii="宋体" w:hAnsi="宋体" w:eastAsia="宋体"/>
                <w:sz w:val="21"/>
                <w:szCs w:val="21"/>
              </w:rPr>
              <w:t xml:space="preserve"> </w:t>
            </w:r>
            <w:r>
              <w:rPr>
                <w:rFonts w:hint="eastAsia" w:ascii="宋体" w:hAnsi="宋体" w:eastAsia="宋体"/>
                <w:sz w:val="21"/>
                <w:szCs w:val="21"/>
              </w:rPr>
              <w:t>寒假“十个一”成长作业项目获</w:t>
            </w:r>
            <w:r>
              <w:rPr>
                <w:rFonts w:hint="eastAsia" w:ascii="宋体" w:hAnsi="宋体" w:eastAsia="宋体"/>
                <w:b/>
                <w:bCs/>
                <w:sz w:val="21"/>
                <w:szCs w:val="21"/>
              </w:rPr>
              <w:t>全校范围推广</w:t>
            </w:r>
            <w:r>
              <w:rPr>
                <w:rFonts w:hint="eastAsia" w:ascii="宋体" w:hAnsi="宋体" w:eastAsia="宋体"/>
                <w:sz w:val="21"/>
                <w:szCs w:val="21"/>
              </w:rPr>
              <w:t>。聚焦心理健康、疫情防控、资助育人、生涯规划、劳动教育等组织开展各类教育和实践活动200余场次，无安全稳定事故发生。实施专业自信提升工程，组织学生赴20余家新材料企业参观，全覆盖开展“师生共话成长”系列活动10余场。学院“第二课堂成绩单”发布项目266项，1名学生星级</w:t>
            </w:r>
            <w:r>
              <w:rPr>
                <w:rFonts w:hint="eastAsia" w:ascii="宋体" w:hAnsi="宋体" w:eastAsia="宋体"/>
                <w:b/>
                <w:bCs/>
                <w:sz w:val="21"/>
                <w:szCs w:val="21"/>
              </w:rPr>
              <w:t>全校排名第一</w:t>
            </w:r>
            <w:r>
              <w:rPr>
                <w:rFonts w:hint="eastAsia" w:ascii="宋体" w:hAnsi="宋体" w:eastAsia="宋体"/>
                <w:sz w:val="21"/>
                <w:szCs w:val="21"/>
              </w:rPr>
              <w:t>，</w:t>
            </w:r>
            <w:r>
              <w:rPr>
                <w:rFonts w:hint="eastAsia" w:ascii="宋体" w:hAnsi="宋体" w:eastAsia="宋体"/>
                <w:b/>
                <w:bCs/>
                <w:sz w:val="21"/>
                <w:szCs w:val="21"/>
              </w:rPr>
              <w:t>6人跻身学校星级排名前十</w:t>
            </w:r>
            <w:r>
              <w:rPr>
                <w:rFonts w:hint="eastAsia" w:ascii="宋体" w:hAnsi="宋体" w:eastAsia="宋体"/>
                <w:sz w:val="21"/>
                <w:szCs w:val="21"/>
              </w:rPr>
              <w:t>，1名学生荣获</w:t>
            </w:r>
            <w:r>
              <w:rPr>
                <w:rFonts w:hint="eastAsia" w:ascii="宋体" w:hAnsi="宋体" w:eastAsia="宋体"/>
                <w:b/>
                <w:bCs/>
                <w:sz w:val="21"/>
                <w:szCs w:val="21"/>
              </w:rPr>
              <w:t>中国大学生自强之星</w:t>
            </w:r>
            <w:r>
              <w:rPr>
                <w:rFonts w:hint="eastAsia" w:ascii="宋体" w:hAnsi="宋体" w:eastAsia="宋体"/>
                <w:sz w:val="21"/>
                <w:szCs w:val="21"/>
              </w:rPr>
              <w:t>。学院志愿服务项目荣获</w:t>
            </w:r>
            <w:r>
              <w:rPr>
                <w:rFonts w:hint="eastAsia" w:ascii="宋体" w:hAnsi="宋体" w:eastAsia="宋体"/>
                <w:b/>
                <w:bCs/>
                <w:sz w:val="21"/>
                <w:szCs w:val="21"/>
              </w:rPr>
              <w:t>第六届安徽省志愿服务项目大赛铜奖</w:t>
            </w:r>
            <w:r>
              <w:rPr>
                <w:rFonts w:hint="eastAsia" w:ascii="宋体" w:hAnsi="宋体" w:eastAsia="宋体"/>
                <w:sz w:val="21"/>
                <w:szCs w:val="21"/>
              </w:rPr>
              <w:t>。学院建立了</w:t>
            </w:r>
            <w:r>
              <w:rPr>
                <w:rFonts w:ascii="宋体" w:hAnsi="宋体" w:eastAsia="宋体"/>
                <w:sz w:val="21"/>
                <w:szCs w:val="21"/>
              </w:rPr>
              <w:t>3</w:t>
            </w:r>
            <w:r>
              <w:rPr>
                <w:rFonts w:hint="eastAsia" w:ascii="宋体" w:hAnsi="宋体" w:eastAsia="宋体"/>
                <w:sz w:val="21"/>
                <w:szCs w:val="21"/>
              </w:rPr>
              <w:t>00余家用人单位信息库，就业质量稳步提升，立项</w:t>
            </w:r>
            <w:r>
              <w:rPr>
                <w:rFonts w:hint="eastAsia" w:ascii="宋体" w:hAnsi="宋体" w:eastAsia="宋体"/>
                <w:b/>
                <w:bCs/>
                <w:sz w:val="21"/>
                <w:szCs w:val="21"/>
              </w:rPr>
              <w:t>首批教育部供需对接就业育人项目</w:t>
            </w:r>
            <w:r>
              <w:rPr>
                <w:rFonts w:hint="eastAsia" w:ascii="宋体" w:hAnsi="宋体" w:eastAsia="宋体"/>
                <w:sz w:val="21"/>
                <w:szCs w:val="21"/>
              </w:rPr>
              <w:t>。学院与龙磁、晟捷、东风集团等签订奖学金捐赠协议。学院辅导员在中央重点理论网址等媒体平台发表理论文章5篇，相关工作获新华网、中国新闻网、安徽日报、中青网等媒体报道。</w:t>
            </w:r>
          </w:p>
          <w:p>
            <w:pPr>
              <w:keepNext w:val="0"/>
              <w:keepLines w:val="0"/>
              <w:pageBreakBefore w:val="0"/>
              <w:kinsoku/>
              <w:wordWrap/>
              <w:overflowPunct/>
              <w:topLinePunct w:val="0"/>
              <w:autoSpaceDE/>
              <w:autoSpaceDN/>
              <w:bidi w:val="0"/>
              <w:snapToGrid w:val="0"/>
              <w:spacing w:before="156" w:beforeLines="50" w:line="380" w:lineRule="exact"/>
              <w:textAlignment w:val="auto"/>
              <w:rPr>
                <w:rFonts w:ascii="宋体" w:hAnsi="宋体" w:eastAsia="宋体"/>
                <w:b/>
                <w:bCs/>
                <w:color w:val="0D0D0D"/>
                <w:sz w:val="21"/>
                <w:szCs w:val="21"/>
              </w:rPr>
            </w:pPr>
            <w:r>
              <w:rPr>
                <w:rFonts w:hint="eastAsia" w:ascii="宋体" w:hAnsi="宋体" w:eastAsia="宋体"/>
                <w:b/>
                <w:sz w:val="21"/>
                <w:szCs w:val="21"/>
              </w:rPr>
              <w:t>六、</w:t>
            </w:r>
            <w:r>
              <w:rPr>
                <w:rFonts w:hint="eastAsia" w:ascii="宋体" w:hAnsi="宋体" w:eastAsia="宋体"/>
                <w:b/>
                <w:bCs/>
                <w:color w:val="0D0D0D"/>
                <w:sz w:val="21"/>
                <w:szCs w:val="21"/>
              </w:rPr>
              <w:t>国有资产管理与财务、国际化和学院运行：</w:t>
            </w:r>
          </w:p>
          <w:p>
            <w:pPr>
              <w:keepNext w:val="0"/>
              <w:keepLines w:val="0"/>
              <w:pageBreakBefore w:val="0"/>
              <w:kinsoku/>
              <w:wordWrap/>
              <w:overflowPunct/>
              <w:topLinePunct w:val="0"/>
              <w:autoSpaceDE/>
              <w:autoSpaceDN/>
              <w:bidi w:val="0"/>
              <w:spacing w:line="380" w:lineRule="exact"/>
              <w:ind w:firstLine="420" w:firstLineChars="200"/>
              <w:textAlignment w:val="auto"/>
              <w:rPr>
                <w:rFonts w:ascii="宋体" w:hAnsi="宋体" w:eastAsia="宋体"/>
                <w:bCs/>
                <w:sz w:val="21"/>
                <w:szCs w:val="21"/>
              </w:rPr>
            </w:pPr>
            <w:r>
              <w:rPr>
                <w:rFonts w:hint="eastAsia" w:ascii="宋体" w:hAnsi="宋体" w:eastAsia="宋体"/>
                <w:bCs/>
                <w:sz w:val="21"/>
                <w:szCs w:val="21"/>
              </w:rPr>
              <w:t>新增固定资产</w:t>
            </w:r>
            <w:r>
              <w:rPr>
                <w:rFonts w:ascii="宋体" w:hAnsi="宋体" w:eastAsia="宋体"/>
                <w:bCs/>
                <w:sz w:val="21"/>
                <w:szCs w:val="21"/>
              </w:rPr>
              <w:t>233台</w:t>
            </w:r>
            <w:r>
              <w:rPr>
                <w:rFonts w:hint="eastAsia" w:ascii="宋体" w:hAnsi="宋体" w:eastAsia="宋体"/>
                <w:bCs/>
                <w:sz w:val="21"/>
                <w:szCs w:val="21"/>
              </w:rPr>
              <w:t>件，报废固定资产</w:t>
            </w:r>
            <w:r>
              <w:rPr>
                <w:rFonts w:ascii="宋体" w:hAnsi="宋体" w:eastAsia="宋体"/>
                <w:bCs/>
                <w:sz w:val="21"/>
                <w:szCs w:val="21"/>
              </w:rPr>
              <w:t>117</w:t>
            </w:r>
            <w:r>
              <w:rPr>
                <w:rFonts w:hint="eastAsia" w:ascii="宋体" w:hAnsi="宋体" w:eastAsia="宋体"/>
                <w:bCs/>
                <w:sz w:val="21"/>
                <w:szCs w:val="21"/>
              </w:rPr>
              <w:t>台件，完成所有资产的盘点工作。做好疫情防控、重大活动保障工作。规范学院财务管理，合理使用各类资金。编制预算实施方案，合理统筹支出。加强亮化及节能环保工程，对材料楼所有楼层公共区域的照明统一更换成L</w:t>
            </w:r>
            <w:r>
              <w:rPr>
                <w:rFonts w:ascii="宋体" w:hAnsi="宋体" w:eastAsia="宋体"/>
                <w:bCs/>
                <w:sz w:val="21"/>
                <w:szCs w:val="21"/>
              </w:rPr>
              <w:t>ED</w:t>
            </w:r>
            <w:r>
              <w:rPr>
                <w:rFonts w:hint="eastAsia" w:ascii="宋体" w:hAnsi="宋体" w:eastAsia="宋体"/>
                <w:bCs/>
                <w:sz w:val="21"/>
                <w:szCs w:val="21"/>
              </w:rPr>
              <w:t>节能灯。各项工会工作有序进行。积极开展国际背景教师招聘。</w:t>
            </w:r>
          </w:p>
        </w:tc>
      </w:tr>
    </w:tbl>
    <w:p/>
    <w:p/>
    <w:p>
      <w:r>
        <w:br w:type="page"/>
      </w:r>
    </w:p>
    <w:p>
      <w:pPr>
        <w:pStyle w:val="2"/>
        <w:spacing w:line="360" w:lineRule="auto"/>
        <w:rPr>
          <w:rFonts w:asciiTheme="majorEastAsia" w:hAnsiTheme="majorEastAsia"/>
          <w:sz w:val="32"/>
          <w:szCs w:val="32"/>
          <w:shd w:val="clear" w:color="auto" w:fill="FFFFFF"/>
        </w:rPr>
      </w:pPr>
      <w:bookmarkStart w:id="5" w:name="_Toc24128"/>
      <w:r>
        <w:rPr>
          <w:rFonts w:hint="eastAsia" w:asciiTheme="majorEastAsia" w:hAnsiTheme="majorEastAsia"/>
          <w:sz w:val="32"/>
          <w:szCs w:val="32"/>
        </w:rPr>
        <w:t>电气与自动化工程学院</w:t>
      </w:r>
      <w:r>
        <w:rPr>
          <w:rFonts w:hint="eastAsia" w:asciiTheme="majorEastAsia" w:hAnsiTheme="majorEastAsia"/>
          <w:sz w:val="32"/>
          <w:szCs w:val="32"/>
          <w:shd w:val="clear" w:color="auto" w:fill="FFFFFF"/>
        </w:rPr>
        <w:t>2022年度业绩简表</w:t>
      </w:r>
      <w:bookmarkEnd w:id="5"/>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8"/>
        <w:gridCol w:w="2976"/>
        <w:gridCol w:w="1747"/>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pct"/>
            <w:vAlign w:val="center"/>
          </w:tcPr>
          <w:p>
            <w:pPr>
              <w:jc w:val="center"/>
              <w:rPr>
                <w:rFonts w:ascii="仿宋" w:hAnsi="仿宋" w:eastAsia="仿宋"/>
                <w:b/>
              </w:rPr>
            </w:pPr>
            <w:r>
              <w:rPr>
                <w:rFonts w:hint="eastAsia" w:ascii="仿宋" w:hAnsi="仿宋" w:eastAsia="仿宋"/>
                <w:b/>
              </w:rPr>
              <w:t>单位名称</w:t>
            </w:r>
          </w:p>
        </w:tc>
        <w:tc>
          <w:tcPr>
            <w:tcW w:w="1746" w:type="pct"/>
            <w:vAlign w:val="center"/>
          </w:tcPr>
          <w:p>
            <w:pPr>
              <w:jc w:val="center"/>
              <w:rPr>
                <w:rFonts w:ascii="仿宋" w:hAnsi="仿宋" w:eastAsia="仿宋"/>
                <w:b/>
              </w:rPr>
            </w:pPr>
            <w:r>
              <w:rPr>
                <w:rFonts w:hint="eastAsia" w:ascii="仿宋" w:hAnsi="仿宋" w:eastAsia="仿宋"/>
                <w:b/>
                <w:sz w:val="24"/>
              </w:rPr>
              <w:t>电气与自动化工程学院</w:t>
            </w:r>
          </w:p>
        </w:tc>
        <w:tc>
          <w:tcPr>
            <w:tcW w:w="1025" w:type="pct"/>
            <w:vAlign w:val="center"/>
          </w:tcPr>
          <w:p>
            <w:pPr>
              <w:jc w:val="center"/>
              <w:rPr>
                <w:rFonts w:ascii="仿宋" w:hAnsi="仿宋" w:eastAsia="仿宋"/>
                <w:b/>
              </w:rPr>
            </w:pPr>
            <w:r>
              <w:rPr>
                <w:rFonts w:hint="eastAsia" w:ascii="仿宋" w:hAnsi="仿宋" w:eastAsia="仿宋"/>
                <w:b/>
              </w:rPr>
              <w:t>单位职工数</w:t>
            </w:r>
          </w:p>
        </w:tc>
        <w:tc>
          <w:tcPr>
            <w:tcW w:w="1250" w:type="pct"/>
            <w:vAlign w:val="center"/>
          </w:tcPr>
          <w:p>
            <w:pPr>
              <w:jc w:val="center"/>
              <w:rPr>
                <w:rFonts w:ascii="仿宋" w:hAnsi="仿宋" w:eastAsia="仿宋"/>
                <w:b/>
              </w:rPr>
            </w:pPr>
            <w:r>
              <w:rPr>
                <w:rFonts w:ascii="仿宋" w:hAnsi="仿宋" w:eastAsia="仿宋"/>
                <w:b/>
              </w:rPr>
              <w:t>190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4" w:hRule="atLeast"/>
        </w:trPr>
        <w:tc>
          <w:tcPr>
            <w:tcW w:w="5000" w:type="pct"/>
            <w:gridSpan w:val="4"/>
            <w:vAlign w:val="center"/>
          </w:tcPr>
          <w:p>
            <w:pPr>
              <w:spacing w:line="300" w:lineRule="auto"/>
              <w:ind w:firstLine="420" w:firstLineChars="200"/>
              <w:rPr>
                <w:rFonts w:asciiTheme="minorEastAsia" w:hAnsiTheme="minorEastAsia"/>
                <w:sz w:val="21"/>
                <w:szCs w:val="21"/>
              </w:rPr>
            </w:pPr>
            <w:r>
              <w:rPr>
                <w:rFonts w:hint="eastAsia" w:asciiTheme="minorEastAsia" w:hAnsiTheme="minorEastAsia"/>
                <w:sz w:val="21"/>
                <w:szCs w:val="21"/>
              </w:rPr>
              <w:t>在学校党委和行政领导下，深入学习宣传贯彻党的二十大精神，全面贯彻新时代党的建设总要求，认真贯彻落实教育部党组和学校党委各项决策部署，全面推进“大思政”建设，抓好疫情防控、定点帮扶工作，在人才培养、师资队伍建设、科学研究、学科学位建设等工作方面，取得了较好的成绩。现将年度工作简述如下：</w:t>
            </w:r>
          </w:p>
          <w:p>
            <w:pPr>
              <w:pStyle w:val="16"/>
              <w:numPr>
                <w:ilvl w:val="0"/>
                <w:numId w:val="2"/>
              </w:numPr>
              <w:spacing w:line="300" w:lineRule="auto"/>
              <w:ind w:firstLineChars="0"/>
              <w:rPr>
                <w:rFonts w:asciiTheme="minorEastAsia" w:hAnsiTheme="minorEastAsia"/>
                <w:sz w:val="21"/>
                <w:szCs w:val="21"/>
              </w:rPr>
            </w:pPr>
            <w:r>
              <w:rPr>
                <w:rFonts w:hint="eastAsia" w:asciiTheme="minorEastAsia" w:hAnsiTheme="minorEastAsia"/>
                <w:sz w:val="21"/>
                <w:szCs w:val="21"/>
              </w:rPr>
              <w:t>党建与思想政治等相关工作</w:t>
            </w:r>
          </w:p>
          <w:p>
            <w:pPr>
              <w:spacing w:line="300" w:lineRule="auto"/>
              <w:ind w:firstLine="420" w:firstLineChars="200"/>
              <w:rPr>
                <w:rFonts w:asciiTheme="minorEastAsia" w:hAnsiTheme="minorEastAsia"/>
                <w:sz w:val="21"/>
                <w:szCs w:val="21"/>
              </w:rPr>
            </w:pPr>
            <w:r>
              <w:rPr>
                <w:rFonts w:hint="eastAsia" w:asciiTheme="minorEastAsia" w:hAnsiTheme="minorEastAsia"/>
                <w:sz w:val="21"/>
                <w:szCs w:val="21"/>
              </w:rPr>
              <w:t>学院党委严把政治关，探索教师团队思政教育，形成教师思政品牌。2022年教育部印发通知，公布了第二批全国高校黄大年式教师团队名单，我院丁明教授牵头的“新能源电力系统科学与技术”教师团队成功入选，这支团队由我院电力系统、电力电子等研究方向的骨干教师组成，以立德树人为根本、新能源利用为目标、科研基地为依托、高水平成果为标志，装备和系统为突破，形成了“科教报国、扎实创新”的团队文化，带领学院师生以黄大年精神为指引，潜心教学科研。</w:t>
            </w:r>
          </w:p>
          <w:p>
            <w:pPr>
              <w:pStyle w:val="16"/>
              <w:numPr>
                <w:ilvl w:val="0"/>
                <w:numId w:val="2"/>
              </w:numPr>
              <w:spacing w:line="300" w:lineRule="auto"/>
              <w:ind w:firstLineChars="0"/>
              <w:rPr>
                <w:rFonts w:asciiTheme="minorEastAsia" w:hAnsiTheme="minorEastAsia"/>
                <w:sz w:val="21"/>
                <w:szCs w:val="21"/>
              </w:rPr>
            </w:pPr>
            <w:r>
              <w:rPr>
                <w:rFonts w:hint="eastAsia" w:asciiTheme="minorEastAsia" w:hAnsiTheme="minorEastAsia"/>
                <w:sz w:val="21"/>
                <w:szCs w:val="21"/>
              </w:rPr>
              <w:t>教学工作</w:t>
            </w:r>
          </w:p>
          <w:p>
            <w:pPr>
              <w:spacing w:line="300" w:lineRule="auto"/>
              <w:ind w:firstLine="420" w:firstLineChars="200"/>
              <w:rPr>
                <w:rFonts w:asciiTheme="minorEastAsia" w:hAnsiTheme="minorEastAsia"/>
                <w:sz w:val="21"/>
                <w:szCs w:val="21"/>
              </w:rPr>
            </w:pPr>
            <w:r>
              <w:rPr>
                <w:rFonts w:hint="eastAsia" w:asciiTheme="minorEastAsia" w:hAnsiTheme="minorEastAsia"/>
                <w:sz w:val="21"/>
                <w:szCs w:val="21"/>
              </w:rPr>
              <w:t>学院完成各项教学工作的同时重点加强对教师教学能力提升的培养。1</w:t>
            </w:r>
            <w:r>
              <w:rPr>
                <w:rFonts w:asciiTheme="minorEastAsia" w:hAnsiTheme="minorEastAsia"/>
                <w:sz w:val="21"/>
                <w:szCs w:val="21"/>
              </w:rPr>
              <w:t>0</w:t>
            </w:r>
            <w:r>
              <w:rPr>
                <w:rFonts w:hint="eastAsia" w:asciiTheme="minorEastAsia" w:hAnsiTheme="minorEastAsia"/>
                <w:sz w:val="21"/>
                <w:szCs w:val="21"/>
              </w:rPr>
              <w:t>月完成了育部专家组对我院自动化专业进行了工程教育认证线上考查，专家组对自动化专业的人才培养、课程质量等方面的工作给予了充分肯定。电工电子与技术系电路课程教学组以原始发起单位身份参与教育部的“电路原理课程虚拟教研室”。马铭遥教授荣获第二届全国高校教师教学创新大赛全国二等奖，为我校在该项赛事中取得了新突破。</w:t>
            </w:r>
          </w:p>
          <w:p>
            <w:pPr>
              <w:pStyle w:val="16"/>
              <w:numPr>
                <w:ilvl w:val="0"/>
                <w:numId w:val="2"/>
              </w:numPr>
              <w:spacing w:line="300" w:lineRule="auto"/>
              <w:ind w:firstLineChars="0"/>
              <w:rPr>
                <w:rFonts w:asciiTheme="minorEastAsia" w:hAnsiTheme="minorEastAsia"/>
                <w:sz w:val="21"/>
                <w:szCs w:val="21"/>
              </w:rPr>
            </w:pPr>
            <w:r>
              <w:rPr>
                <w:rFonts w:hint="eastAsia" w:asciiTheme="minorEastAsia" w:hAnsiTheme="minorEastAsia"/>
                <w:sz w:val="21"/>
                <w:szCs w:val="21"/>
              </w:rPr>
              <w:t>科研工作</w:t>
            </w:r>
          </w:p>
          <w:p>
            <w:pPr>
              <w:spacing w:line="300" w:lineRule="auto"/>
              <w:ind w:firstLine="420" w:firstLineChars="200"/>
              <w:rPr>
                <w:rFonts w:asciiTheme="minorEastAsia" w:hAnsiTheme="minorEastAsia"/>
                <w:sz w:val="21"/>
                <w:szCs w:val="21"/>
              </w:rPr>
            </w:pPr>
            <w:r>
              <w:rPr>
                <w:rFonts w:hint="eastAsia" w:asciiTheme="minorEastAsia" w:hAnsiTheme="minorEastAsia"/>
                <w:sz w:val="21"/>
                <w:szCs w:val="21"/>
              </w:rPr>
              <w:t>截止12月初，科研到账经费5881.2952万元。获批国家基金项目15项，其中区域创新联合基金重点项目1项、面上7项、青年7项。都海波教授获得2022年日内瓦国际发明展银奖“一种智能电网的自适应分布式优化调度方法”。此外，作为参与单位荣获中国发明协会一等奖1项、航空公司学会技术发明一等奖1项。</w:t>
            </w:r>
          </w:p>
          <w:p>
            <w:pPr>
              <w:spacing w:line="300" w:lineRule="auto"/>
              <w:ind w:firstLine="420" w:firstLineChars="200"/>
              <w:rPr>
                <w:rFonts w:asciiTheme="minorEastAsia" w:hAnsiTheme="minorEastAsia"/>
                <w:sz w:val="21"/>
                <w:szCs w:val="21"/>
              </w:rPr>
            </w:pPr>
            <w:r>
              <w:rPr>
                <w:rFonts w:hint="eastAsia" w:asciiTheme="minorEastAsia" w:hAnsiTheme="minorEastAsia"/>
                <w:sz w:val="21"/>
                <w:szCs w:val="21"/>
              </w:rPr>
              <w:t>4</w:t>
            </w:r>
            <w:r>
              <w:rPr>
                <w:rFonts w:asciiTheme="minorEastAsia" w:hAnsiTheme="minorEastAsia"/>
                <w:sz w:val="21"/>
                <w:szCs w:val="21"/>
              </w:rPr>
              <w:t>.</w:t>
            </w:r>
            <w:r>
              <w:rPr>
                <w:rFonts w:hint="eastAsia" w:asciiTheme="minorEastAsia" w:hAnsiTheme="minorEastAsia"/>
                <w:sz w:val="21"/>
                <w:szCs w:val="21"/>
              </w:rPr>
              <w:t xml:space="preserve"> 学科建设与研究生工作</w:t>
            </w:r>
          </w:p>
          <w:p>
            <w:pPr>
              <w:spacing w:line="300" w:lineRule="auto"/>
              <w:ind w:firstLine="420" w:firstLineChars="200"/>
              <w:rPr>
                <w:rFonts w:asciiTheme="minorEastAsia" w:hAnsiTheme="minorEastAsia"/>
                <w:sz w:val="21"/>
                <w:szCs w:val="21"/>
              </w:rPr>
            </w:pPr>
            <w:r>
              <w:rPr>
                <w:rFonts w:hint="eastAsia" w:asciiTheme="minorEastAsia" w:hAnsiTheme="minorEastAsia"/>
                <w:sz w:val="21"/>
                <w:szCs w:val="21"/>
              </w:rPr>
              <w:t>电气工程一级学科保持良好发展势头，高电压与绝缘技术学科已经初具规模，功率半导体封测及应用研究方向团队逐渐成形，控制科学与工程一级学科取得博士学位授权点后研究水平逐步提高，研究方向更加注重与工程背景结合，学科的整体研究水平与竞争能力大大加强。学科平台建设是学院发展的基础，在学校的支持下，分别联合湖南大学、阳光电源股份有限公司，申报“电能高效高质转化全国重点实验室”和“光伏发电装备先进技术全国重点实验室”2个国家级科研平台，均已通过初轮评审。牵头申报1个教育部重点实验室和2个安徽省重点实验室，参与申报4个省部级科研平台。</w:t>
            </w:r>
          </w:p>
          <w:p>
            <w:pPr>
              <w:spacing w:line="300" w:lineRule="auto"/>
              <w:ind w:firstLine="420" w:firstLineChars="200"/>
              <w:rPr>
                <w:rFonts w:asciiTheme="minorEastAsia" w:hAnsiTheme="minorEastAsia"/>
                <w:sz w:val="21"/>
                <w:szCs w:val="21"/>
              </w:rPr>
            </w:pPr>
            <w:r>
              <w:rPr>
                <w:rFonts w:hint="eastAsia" w:asciiTheme="minorEastAsia" w:hAnsiTheme="minorEastAsia"/>
                <w:sz w:val="21"/>
                <w:szCs w:val="21"/>
              </w:rPr>
              <w:t>参与的行业特色高校“多维融合”的高水平研究生人才培养体系构建与实践获得2022年安徽省教学成果特等奖，并推荐国家级教学成果奖。</w:t>
            </w:r>
          </w:p>
          <w:p>
            <w:pPr>
              <w:spacing w:line="300" w:lineRule="auto"/>
              <w:ind w:firstLine="420" w:firstLineChars="200"/>
              <w:rPr>
                <w:rFonts w:asciiTheme="minorEastAsia" w:hAnsiTheme="minorEastAsia"/>
                <w:sz w:val="21"/>
                <w:szCs w:val="21"/>
              </w:rPr>
            </w:pPr>
            <w:r>
              <w:rPr>
                <w:rFonts w:asciiTheme="minorEastAsia" w:hAnsiTheme="minorEastAsia"/>
                <w:sz w:val="21"/>
                <w:szCs w:val="21"/>
              </w:rPr>
              <w:t>5.</w:t>
            </w:r>
            <w:r>
              <w:rPr>
                <w:rFonts w:hint="eastAsia" w:asciiTheme="minorEastAsia" w:hAnsiTheme="minorEastAsia"/>
                <w:sz w:val="21"/>
                <w:szCs w:val="21"/>
              </w:rPr>
              <w:t xml:space="preserve"> 人才与师资工作</w:t>
            </w:r>
          </w:p>
          <w:p>
            <w:pPr>
              <w:spacing w:line="300" w:lineRule="auto"/>
              <w:ind w:firstLine="420" w:firstLineChars="200"/>
              <w:rPr>
                <w:rFonts w:asciiTheme="minorEastAsia" w:hAnsiTheme="minorEastAsia"/>
                <w:sz w:val="21"/>
                <w:szCs w:val="21"/>
              </w:rPr>
            </w:pPr>
            <w:r>
              <w:rPr>
                <w:rFonts w:hint="eastAsia" w:asciiTheme="minorEastAsia" w:hAnsiTheme="minorEastAsia"/>
                <w:sz w:val="21"/>
                <w:szCs w:val="21"/>
              </w:rPr>
              <w:t>持续加强招聘宣传工作。截止2022年12月，共收到简历110份，其中，已通过学校人事会议15人，其中斛兵学者III类岗位2人。</w:t>
            </w:r>
          </w:p>
          <w:p>
            <w:pPr>
              <w:spacing w:line="300" w:lineRule="auto"/>
              <w:ind w:firstLine="420" w:firstLineChars="200"/>
              <w:rPr>
                <w:rFonts w:asciiTheme="minorEastAsia" w:hAnsiTheme="minorEastAsia"/>
                <w:sz w:val="21"/>
                <w:szCs w:val="21"/>
              </w:rPr>
            </w:pPr>
            <w:r>
              <w:rPr>
                <w:rFonts w:hint="eastAsia" w:asciiTheme="minorEastAsia" w:hAnsiTheme="minorEastAsia"/>
                <w:sz w:val="21"/>
                <w:szCs w:val="21"/>
              </w:rPr>
              <w:t>人才引育取得突出成效。电气工程学科两名教师入选中组部青年拔尖人才计划。2022年共有21人来院报到入职，其中引进人才8人，师资补充6人。</w:t>
            </w:r>
          </w:p>
          <w:p>
            <w:pPr>
              <w:spacing w:line="300" w:lineRule="auto"/>
              <w:ind w:firstLine="420" w:firstLineChars="200"/>
              <w:rPr>
                <w:rFonts w:asciiTheme="minorEastAsia" w:hAnsiTheme="minorEastAsia"/>
                <w:sz w:val="21"/>
                <w:szCs w:val="21"/>
              </w:rPr>
            </w:pPr>
            <w:r>
              <w:rPr>
                <w:rFonts w:asciiTheme="minorEastAsia" w:hAnsiTheme="minorEastAsia"/>
                <w:sz w:val="21"/>
                <w:szCs w:val="21"/>
              </w:rPr>
              <w:t>6.</w:t>
            </w:r>
            <w:r>
              <w:rPr>
                <w:rFonts w:hint="eastAsia" w:asciiTheme="minorEastAsia" w:hAnsiTheme="minorEastAsia"/>
                <w:sz w:val="21"/>
                <w:szCs w:val="21"/>
              </w:rPr>
              <w:t xml:space="preserve"> 学生工作与共青团工作</w:t>
            </w:r>
          </w:p>
          <w:p>
            <w:pPr>
              <w:spacing w:line="300" w:lineRule="auto"/>
              <w:ind w:firstLine="420" w:firstLineChars="200"/>
              <w:rPr>
                <w:rFonts w:asciiTheme="minorEastAsia" w:hAnsiTheme="minorEastAsia"/>
                <w:sz w:val="21"/>
                <w:szCs w:val="21"/>
              </w:rPr>
            </w:pPr>
            <w:r>
              <w:rPr>
                <w:rFonts w:hint="eastAsia" w:asciiTheme="minorEastAsia" w:hAnsiTheme="minorEastAsia"/>
                <w:sz w:val="21"/>
                <w:szCs w:val="21"/>
              </w:rPr>
              <w:t>学生工作坚持以党的二十大精神和习近平新时代中国特色社会主义思想为指导，把思想政治工作贯穿人才培养全过程，聚焦“感悟十年征程，青春献礼祖国”“喜迎二十大，青年勇当先”“学习二十大，奋进新征程”等主题，全覆盖开展小班辅导102场；围绕网络素养培育、国家安全教育、职业生涯规划等主题，开展常态化主题班会250余场。构建“辉熠电气”思政育人体系，打造信仰·青年、廉洁·青年、报国·青年等常态化思政工作品牌。</w:t>
            </w:r>
          </w:p>
          <w:p>
            <w:pPr>
              <w:spacing w:line="300" w:lineRule="auto"/>
              <w:ind w:firstLine="420" w:firstLineChars="200"/>
              <w:rPr>
                <w:rFonts w:asciiTheme="minorEastAsia" w:hAnsiTheme="minorEastAsia"/>
                <w:sz w:val="21"/>
                <w:szCs w:val="21"/>
              </w:rPr>
            </w:pPr>
            <w:r>
              <w:rPr>
                <w:rFonts w:hint="eastAsia" w:asciiTheme="minorEastAsia" w:hAnsiTheme="minorEastAsia"/>
                <w:sz w:val="21"/>
                <w:szCs w:val="21"/>
              </w:rPr>
              <w:t>7</w:t>
            </w:r>
            <w:r>
              <w:rPr>
                <w:rFonts w:asciiTheme="minorEastAsia" w:hAnsiTheme="minorEastAsia"/>
                <w:sz w:val="21"/>
                <w:szCs w:val="21"/>
              </w:rPr>
              <w:t xml:space="preserve">. </w:t>
            </w:r>
            <w:r>
              <w:rPr>
                <w:rFonts w:hint="eastAsia" w:asciiTheme="minorEastAsia" w:hAnsiTheme="minorEastAsia"/>
                <w:sz w:val="21"/>
                <w:szCs w:val="21"/>
              </w:rPr>
              <w:t>国有资产管理与财务</w:t>
            </w:r>
          </w:p>
          <w:p>
            <w:pPr>
              <w:spacing w:line="300" w:lineRule="auto"/>
              <w:ind w:firstLine="420" w:firstLineChars="200"/>
              <w:rPr>
                <w:rFonts w:asciiTheme="minorEastAsia" w:hAnsiTheme="minorEastAsia"/>
                <w:sz w:val="21"/>
                <w:szCs w:val="21"/>
              </w:rPr>
            </w:pPr>
            <w:r>
              <w:rPr>
                <w:rFonts w:hint="eastAsia" w:asciiTheme="minorEastAsia" w:hAnsiTheme="minorEastAsia"/>
                <w:sz w:val="21"/>
                <w:szCs w:val="21"/>
              </w:rPr>
              <w:t>严格遵循学院“三重一大”制度。加强资产管理，严格资产管理程序。全年，新增固定资产4948件，资产价值20106059.39元。全年累计办理资产报废528件，资产原值3564436.41元。</w:t>
            </w:r>
          </w:p>
          <w:p>
            <w:pPr>
              <w:spacing w:line="300" w:lineRule="auto"/>
              <w:ind w:firstLine="420" w:firstLineChars="200"/>
              <w:rPr>
                <w:rFonts w:asciiTheme="minorEastAsia" w:hAnsiTheme="minorEastAsia"/>
                <w:sz w:val="21"/>
                <w:szCs w:val="21"/>
              </w:rPr>
            </w:pPr>
            <w:r>
              <w:rPr>
                <w:rFonts w:hint="eastAsia" w:asciiTheme="minorEastAsia" w:hAnsiTheme="minorEastAsia"/>
                <w:sz w:val="21"/>
                <w:szCs w:val="21"/>
              </w:rPr>
              <w:t>8</w:t>
            </w:r>
            <w:r>
              <w:rPr>
                <w:rFonts w:asciiTheme="minorEastAsia" w:hAnsiTheme="minorEastAsia"/>
                <w:sz w:val="21"/>
                <w:szCs w:val="21"/>
              </w:rPr>
              <w:t>.</w:t>
            </w:r>
            <w:r>
              <w:rPr>
                <w:rFonts w:hint="eastAsia" w:asciiTheme="minorEastAsia" w:hAnsiTheme="minorEastAsia"/>
                <w:sz w:val="21"/>
                <w:szCs w:val="21"/>
              </w:rPr>
              <w:t xml:space="preserve"> 国际化</w:t>
            </w:r>
          </w:p>
          <w:p>
            <w:pPr>
              <w:spacing w:line="300" w:lineRule="auto"/>
              <w:ind w:firstLine="420" w:firstLineChars="200"/>
              <w:rPr>
                <w:rFonts w:asciiTheme="minorEastAsia" w:hAnsiTheme="minorEastAsia"/>
                <w:sz w:val="21"/>
                <w:szCs w:val="21"/>
              </w:rPr>
            </w:pPr>
            <w:r>
              <w:rPr>
                <w:rFonts w:hint="eastAsia" w:asciiTheme="minorEastAsia" w:hAnsiTheme="minorEastAsia"/>
                <w:sz w:val="21"/>
                <w:szCs w:val="21"/>
              </w:rPr>
              <w:t>依托“111引智基地”项目、外国专家项目、外国专家短期授课项目等项目开展国际交流，邀请国外专家作线上报告44场次。举办2022国际产学研用合作会议新能源与智能网联汽车分会场研讨会，邀请日本东京上智大学申铁龙教授、希腊雅典理工大学Nikos Chatziargyriou 教授、加拿大新不伦瑞克大学张榴晨教授等十余名教授参会。</w:t>
            </w:r>
          </w:p>
          <w:p>
            <w:pPr>
              <w:spacing w:line="300" w:lineRule="auto"/>
              <w:ind w:firstLine="420" w:firstLineChars="200"/>
              <w:rPr>
                <w:rFonts w:asciiTheme="minorEastAsia" w:hAnsiTheme="minorEastAsia"/>
                <w:sz w:val="21"/>
                <w:szCs w:val="21"/>
              </w:rPr>
            </w:pPr>
            <w:r>
              <w:rPr>
                <w:rFonts w:hint="eastAsia" w:asciiTheme="minorEastAsia" w:hAnsiTheme="minorEastAsia"/>
                <w:sz w:val="21"/>
                <w:szCs w:val="21"/>
              </w:rPr>
              <w:t>9</w:t>
            </w:r>
            <w:r>
              <w:rPr>
                <w:rFonts w:asciiTheme="minorEastAsia" w:hAnsiTheme="minorEastAsia"/>
                <w:sz w:val="21"/>
                <w:szCs w:val="21"/>
              </w:rPr>
              <w:t xml:space="preserve">. </w:t>
            </w:r>
            <w:r>
              <w:rPr>
                <w:rFonts w:hint="eastAsia" w:asciiTheme="minorEastAsia" w:hAnsiTheme="minorEastAsia"/>
                <w:sz w:val="21"/>
                <w:szCs w:val="21"/>
              </w:rPr>
              <w:t>学院运行</w:t>
            </w:r>
          </w:p>
          <w:p>
            <w:pPr>
              <w:spacing w:line="300" w:lineRule="auto"/>
              <w:ind w:firstLine="420" w:firstLineChars="200"/>
              <w:rPr>
                <w:rFonts w:ascii="仿宋" w:hAnsi="仿宋" w:eastAsia="仿宋"/>
              </w:rPr>
            </w:pPr>
            <w:r>
              <w:rPr>
                <w:rFonts w:hint="eastAsia" w:asciiTheme="minorEastAsia" w:hAnsiTheme="minorEastAsia"/>
                <w:sz w:val="21"/>
                <w:szCs w:val="21"/>
              </w:rPr>
              <w:t>全面认真贯彻执行学校各项管理决定，积极落实、督办学校各项工作任务。完成了逸夫楼改造工程与办公家具招标采购、窗帘项目采购工作。合理优化了学院行政管理组合，科学布局办公室场所，构建了党政、学科、教学一站式政务办公间，推进学院行政办公一体化建设。</w:t>
            </w:r>
          </w:p>
        </w:tc>
      </w:tr>
    </w:tbl>
    <w:p>
      <w:pPr>
        <w:rPr>
          <w:rFonts w:ascii="黑体" w:hAnsi="黑体" w:eastAsia="黑体" w:cs="黑体"/>
          <w:bCs/>
          <w:sz w:val="21"/>
          <w:szCs w:val="21"/>
        </w:rPr>
      </w:pPr>
    </w:p>
    <w:p>
      <w:r>
        <w:br w:type="page"/>
      </w:r>
    </w:p>
    <w:p>
      <w:pPr>
        <w:pStyle w:val="2"/>
        <w:spacing w:before="0" w:after="0" w:line="240" w:lineRule="auto"/>
        <w:rPr>
          <w:rFonts w:asciiTheme="majorEastAsia" w:hAnsiTheme="majorEastAsia"/>
          <w:sz w:val="32"/>
          <w:szCs w:val="32"/>
          <w:shd w:val="clear" w:color="auto" w:fill="FFFFFF"/>
        </w:rPr>
      </w:pPr>
      <w:bookmarkStart w:id="6" w:name="_Toc531861744"/>
      <w:bookmarkStart w:id="7" w:name="_Toc2640"/>
      <w:r>
        <w:rPr>
          <w:rFonts w:hint="eastAsia" w:asciiTheme="majorEastAsia" w:hAnsiTheme="majorEastAsia"/>
          <w:sz w:val="32"/>
          <w:szCs w:val="32"/>
        </w:rPr>
        <w:t>计算机与信息学院</w:t>
      </w:r>
      <w:r>
        <w:rPr>
          <w:rFonts w:asciiTheme="majorEastAsia" w:hAnsiTheme="majorEastAsia"/>
          <w:sz w:val="32"/>
          <w:szCs w:val="32"/>
          <w:shd w:val="clear" w:color="auto" w:fill="FFFFFF"/>
        </w:rPr>
        <w:t>20</w:t>
      </w:r>
      <w:r>
        <w:rPr>
          <w:rFonts w:hint="eastAsia" w:asciiTheme="majorEastAsia" w:hAnsiTheme="majorEastAsia"/>
          <w:sz w:val="32"/>
          <w:szCs w:val="32"/>
          <w:shd w:val="clear" w:color="auto" w:fill="FFFFFF"/>
        </w:rPr>
        <w:t>22年度业绩简表</w:t>
      </w:r>
      <w:bookmarkEnd w:id="6"/>
      <w:bookmarkEnd w:id="7"/>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8"/>
        <w:gridCol w:w="2976"/>
        <w:gridCol w:w="1747"/>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979" w:type="pct"/>
            <w:vAlign w:val="center"/>
          </w:tcPr>
          <w:p>
            <w:pPr>
              <w:jc w:val="center"/>
              <w:rPr>
                <w:rFonts w:ascii="仿宋" w:hAnsi="仿宋" w:eastAsia="仿宋"/>
                <w:b/>
              </w:rPr>
            </w:pPr>
            <w:r>
              <w:rPr>
                <w:rFonts w:hint="eastAsia" w:ascii="仿宋" w:hAnsi="仿宋" w:eastAsia="仿宋"/>
                <w:b/>
              </w:rPr>
              <w:t>单位名称</w:t>
            </w:r>
          </w:p>
        </w:tc>
        <w:tc>
          <w:tcPr>
            <w:tcW w:w="1746" w:type="pct"/>
            <w:vAlign w:val="center"/>
          </w:tcPr>
          <w:p>
            <w:pPr>
              <w:rPr>
                <w:rFonts w:ascii="仿宋" w:hAnsi="仿宋" w:eastAsia="仿宋"/>
                <w:b/>
              </w:rPr>
            </w:pPr>
            <w:r>
              <w:rPr>
                <w:rFonts w:hint="eastAsia" w:ascii="仿宋" w:hAnsi="仿宋" w:eastAsia="仿宋"/>
                <w:b/>
              </w:rPr>
              <w:t>计算机与信息学院</w:t>
            </w:r>
          </w:p>
        </w:tc>
        <w:tc>
          <w:tcPr>
            <w:tcW w:w="1025" w:type="pct"/>
            <w:vAlign w:val="center"/>
          </w:tcPr>
          <w:p>
            <w:pPr>
              <w:jc w:val="center"/>
              <w:rPr>
                <w:rFonts w:ascii="仿宋" w:hAnsi="仿宋" w:eastAsia="仿宋"/>
                <w:b/>
              </w:rPr>
            </w:pPr>
            <w:r>
              <w:rPr>
                <w:rFonts w:hint="eastAsia" w:ascii="仿宋" w:hAnsi="仿宋" w:eastAsia="仿宋"/>
                <w:b/>
              </w:rPr>
              <w:t>单位职工数</w:t>
            </w:r>
          </w:p>
        </w:tc>
        <w:tc>
          <w:tcPr>
            <w:tcW w:w="1250" w:type="pct"/>
            <w:vAlign w:val="center"/>
          </w:tcPr>
          <w:p>
            <w:pPr>
              <w:jc w:val="center"/>
              <w:rPr>
                <w:rFonts w:ascii="仿宋" w:hAnsi="仿宋" w:eastAsia="仿宋"/>
                <w:b/>
              </w:rPr>
            </w:pPr>
            <w:r>
              <w:rPr>
                <w:rFonts w:hint="eastAsia" w:ascii="仿宋" w:hAnsi="仿宋" w:eastAsia="仿宋"/>
                <w:b/>
              </w:rPr>
              <w:t>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4" w:hRule="atLeast"/>
        </w:trPr>
        <w:tc>
          <w:tcPr>
            <w:tcW w:w="5000" w:type="pct"/>
            <w:gridSpan w:val="4"/>
            <w:vAlign w:val="center"/>
          </w:tcPr>
          <w:p>
            <w:pPr>
              <w:rPr>
                <w:rFonts w:asciiTheme="minorEastAsia" w:hAnsiTheme="minorEastAsia"/>
                <w:b/>
                <w:sz w:val="21"/>
                <w:szCs w:val="21"/>
              </w:rPr>
            </w:pPr>
            <w:r>
              <w:rPr>
                <w:rFonts w:hint="eastAsia" w:asciiTheme="minorEastAsia" w:hAnsiTheme="minorEastAsia"/>
                <w:b/>
                <w:sz w:val="21"/>
                <w:szCs w:val="21"/>
              </w:rPr>
              <w:t>一、党建与思想政治工作</w:t>
            </w:r>
          </w:p>
          <w:p>
            <w:pPr>
              <w:ind w:firstLine="420" w:firstLineChars="200"/>
              <w:rPr>
                <w:rFonts w:cs="仿宋" w:asciiTheme="minorEastAsia" w:hAnsiTheme="minorEastAsia"/>
                <w:bCs/>
                <w:sz w:val="21"/>
                <w:szCs w:val="21"/>
              </w:rPr>
            </w:pPr>
            <w:r>
              <w:rPr>
                <w:rFonts w:hint="eastAsia" w:cs="仿宋" w:asciiTheme="minorEastAsia" w:hAnsiTheme="minorEastAsia"/>
                <w:bCs/>
                <w:sz w:val="21"/>
                <w:szCs w:val="21"/>
              </w:rPr>
              <w:t>计算机与信息学院、软件学院党委认真学习贯彻习近平总书记系列讲话精神，全面学习宣传贯彻党的二十大精神；坚决贯彻落实全面从严治党主体责任，坚持理论中心组学习制度、规范召开党委会和党政联席会议，严格执行“三重一大”决策程序；严格落实意识形态工作责任制，加强教师课堂思政、科研思政和网络平台的管理引导；</w:t>
            </w:r>
            <w:r>
              <w:fldChar w:fldCharType="begin"/>
            </w:r>
            <w:r>
              <w:instrText xml:space="preserve"> HYPERLINK "http://www.baidu.com/link?url=r5BgDcgWoSqt6J9_Vum8vVrSuLZnAtwWNeb8KxGrvGdy90NOFsbASrPXgxoOmUn8BG__h6C1yCW6zipqxDWEsK" \t "https://www.baidu.com/_blank" </w:instrText>
            </w:r>
            <w:r>
              <w:fldChar w:fldCharType="separate"/>
            </w:r>
            <w:r>
              <w:rPr>
                <w:rFonts w:hint="eastAsia" w:cs="仿宋" w:asciiTheme="minorEastAsia" w:hAnsiTheme="minorEastAsia"/>
                <w:bCs/>
                <w:sz w:val="21"/>
                <w:szCs w:val="21"/>
              </w:rPr>
              <w:t>坚决落实各项防控措施，扎实做好疫情防控工作</w:t>
            </w:r>
            <w:r>
              <w:rPr>
                <w:rFonts w:hint="eastAsia" w:cs="仿宋" w:asciiTheme="minorEastAsia" w:hAnsiTheme="minorEastAsia"/>
                <w:bCs/>
                <w:sz w:val="21"/>
                <w:szCs w:val="21"/>
              </w:rPr>
              <w:fldChar w:fldCharType="end"/>
            </w:r>
            <w:r>
              <w:rPr>
                <w:rFonts w:hint="eastAsia" w:cs="仿宋" w:asciiTheme="minorEastAsia" w:hAnsiTheme="minorEastAsia"/>
                <w:bCs/>
                <w:sz w:val="21"/>
                <w:szCs w:val="21"/>
              </w:rPr>
              <w:t>；配合做好巡察整改专项巡察和基层党建工作重点任务督查；本科生第一党支部被列为省高校党建示范创建和质量创优发展“省级样板支部”培育；探索学校服务乡村振兴的新模式，教育定点帮扶“半月谈”形成品牌；重视对离退休人员、困难职工的走访慰问；主动听取党外代表人士意见，发挥民主党派成员积极作用。</w:t>
            </w:r>
          </w:p>
          <w:p>
            <w:pPr>
              <w:rPr>
                <w:rFonts w:asciiTheme="minorEastAsia" w:hAnsiTheme="minorEastAsia"/>
                <w:b/>
                <w:sz w:val="21"/>
                <w:szCs w:val="21"/>
              </w:rPr>
            </w:pPr>
            <w:r>
              <w:rPr>
                <w:rFonts w:hint="eastAsia" w:asciiTheme="minorEastAsia" w:hAnsiTheme="minorEastAsia"/>
                <w:b/>
                <w:sz w:val="21"/>
                <w:szCs w:val="21"/>
              </w:rPr>
              <w:t>二</w:t>
            </w:r>
            <w:r>
              <w:rPr>
                <w:rFonts w:asciiTheme="minorEastAsia" w:hAnsiTheme="minorEastAsia"/>
                <w:b/>
                <w:sz w:val="21"/>
                <w:szCs w:val="21"/>
              </w:rPr>
              <w:t>、教学工作</w:t>
            </w:r>
          </w:p>
          <w:p>
            <w:pPr>
              <w:ind w:firstLine="422" w:firstLineChars="200"/>
              <w:rPr>
                <w:rFonts w:cs="仿宋" w:asciiTheme="minorEastAsia" w:hAnsiTheme="minorEastAsia"/>
                <w:b/>
                <w:sz w:val="21"/>
                <w:szCs w:val="21"/>
              </w:rPr>
            </w:pPr>
            <w:r>
              <w:rPr>
                <w:rFonts w:hint="eastAsia" w:cs="仿宋" w:asciiTheme="minorEastAsia" w:hAnsiTheme="minorEastAsia"/>
                <w:b/>
                <w:sz w:val="21"/>
                <w:szCs w:val="21"/>
              </w:rPr>
              <w:t>“计算机科学与技术”和“电子信息工程”专业正式通过国家工程教育专业认证，均六年有效；“通信工程”和“物联网工程”专业入选第三批国家级一流本科专业建设点名单（学院已有四个国一流专业建设点），专业建设成效显著。</w:t>
            </w:r>
            <w:r>
              <w:rPr>
                <w:rFonts w:hint="eastAsia" w:cs="仿宋" w:asciiTheme="minorEastAsia" w:hAnsiTheme="minorEastAsia"/>
                <w:bCs/>
                <w:sz w:val="21"/>
                <w:szCs w:val="21"/>
              </w:rPr>
              <w:t>洪日昌教授获省级研究生教学成果一等奖；夏娜教授获“省级研究生教学名师”；吴乐教授获“省级优秀青年研究生导师”；黎洁老师获我校“教学创新大赛”一等奖（第一名），坚定了育人根本任务。</w:t>
            </w:r>
            <w:r>
              <w:rPr>
                <w:rFonts w:hint="eastAsia" w:cs="仿宋" w:asciiTheme="minorEastAsia" w:hAnsiTheme="minorEastAsia"/>
                <w:b/>
                <w:sz w:val="21"/>
                <w:szCs w:val="21"/>
              </w:rPr>
              <w:t>我院大学生获省级及以上学科竞赛奖项270项,其中国家级奖励81项，获“互联网+”国赛银奖2项，“双创”教育成果丰硕。学院创立“半月谈”教育定点帮扶品牌活动，促进了利辛县“新能源学校”和“机电科技学校”的教学发展，探索了学校服务乡村振兴的新模式。</w:t>
            </w:r>
          </w:p>
          <w:p>
            <w:pPr>
              <w:ind w:firstLine="420" w:firstLineChars="200"/>
              <w:rPr>
                <w:rFonts w:cs="仿宋" w:asciiTheme="minorEastAsia" w:hAnsiTheme="minorEastAsia"/>
                <w:bCs/>
                <w:sz w:val="21"/>
                <w:szCs w:val="21"/>
              </w:rPr>
            </w:pPr>
            <w:r>
              <w:rPr>
                <w:rFonts w:hint="eastAsia" w:cs="仿宋" w:asciiTheme="minorEastAsia" w:hAnsiTheme="minorEastAsia"/>
                <w:bCs/>
                <w:sz w:val="21"/>
                <w:szCs w:val="21"/>
              </w:rPr>
              <w:t>出台了《关于规范本科教学过程及考核的制度》专项文件，把教学过程的规范性与教师的“职称评聘、年底考核、绩效发放”相关联，督促教师全面落实教学过程材料的规范化。在师资短缺情况下，开发了“教学任务志愿与分配信息化系统”，实现了教学任务的优化分配，教学工作的负载均衡，提升了师资的运转效能。探索并实践了一种“新型本科教学实验室”，不仅提高了本科教学实验室的利用率，而且加强了大学生课外科技创新的基础条件，服务了高水平创新型人才培养。改进招生宣传工作方法，“提前半年”进高中宣讲，以“最优势的师资”投入招生宣传，为我校吸引了大批优秀生源，获我校“工作组优秀奖”第一名。</w:t>
            </w:r>
          </w:p>
          <w:p>
            <w:pPr>
              <w:ind w:firstLine="371" w:firstLineChars="176"/>
              <w:rPr>
                <w:rFonts w:asciiTheme="minorEastAsia" w:hAnsiTheme="minorEastAsia"/>
                <w:b/>
                <w:sz w:val="21"/>
                <w:szCs w:val="21"/>
              </w:rPr>
            </w:pPr>
            <w:r>
              <w:rPr>
                <w:rFonts w:hint="eastAsia" w:asciiTheme="minorEastAsia" w:hAnsiTheme="minorEastAsia"/>
                <w:b/>
                <w:sz w:val="21"/>
                <w:szCs w:val="21"/>
              </w:rPr>
              <w:t>三、科研工作</w:t>
            </w:r>
          </w:p>
          <w:p>
            <w:pPr>
              <w:widowControl/>
              <w:ind w:firstLine="422" w:firstLineChars="200"/>
              <w:rPr>
                <w:rFonts w:cs="仿宋" w:asciiTheme="minorEastAsia" w:hAnsiTheme="minorEastAsia"/>
                <w:b/>
                <w:sz w:val="21"/>
                <w:szCs w:val="21"/>
              </w:rPr>
            </w:pPr>
            <w:r>
              <w:rPr>
                <w:rFonts w:hint="eastAsia" w:cs="仿宋" w:asciiTheme="minorEastAsia" w:hAnsiTheme="minorEastAsia"/>
                <w:b/>
                <w:sz w:val="21"/>
                <w:szCs w:val="21"/>
              </w:rPr>
              <w:t>汪萌教授荣获第十七届中国青年科技奖，吴乐教授获批中组部青年拔尖人才支持计划；夏娜教授以第一完成人获安徽省科技进步二等奖。</w:t>
            </w:r>
            <w:r>
              <w:rPr>
                <w:rFonts w:hint="eastAsia" w:cs="仿宋" w:asciiTheme="minorEastAsia" w:hAnsiTheme="minorEastAsia"/>
                <w:bCs/>
                <w:sz w:val="21"/>
                <w:szCs w:val="21"/>
              </w:rPr>
              <w:t>学院2022年获批国家自然科学基金7项、科技创新特区项目3项。2022年到帐经费共 3468万，其中横向1459万、纵向2009万。</w:t>
            </w:r>
          </w:p>
          <w:p>
            <w:pPr>
              <w:widowControl/>
              <w:ind w:firstLine="420" w:firstLineChars="200"/>
              <w:rPr>
                <w:rFonts w:cs="仿宋" w:asciiTheme="minorEastAsia" w:hAnsiTheme="minorEastAsia"/>
                <w:sz w:val="21"/>
                <w:szCs w:val="21"/>
              </w:rPr>
            </w:pPr>
            <w:r>
              <w:rPr>
                <w:rFonts w:hint="eastAsia" w:cs="仿宋" w:asciiTheme="minorEastAsia" w:hAnsiTheme="minorEastAsia"/>
                <w:bCs/>
                <w:sz w:val="21"/>
                <w:szCs w:val="21"/>
              </w:rPr>
              <w:t>此外，学院持续推进合肥综合性国家科学中心人工智能研究院、数据空间研究院发展工作。申请发明专利150项</w:t>
            </w:r>
            <w:r>
              <w:rPr>
                <w:rFonts w:hint="eastAsia" w:cs="仿宋" w:asciiTheme="minorEastAsia" w:hAnsiTheme="minorEastAsia"/>
                <w:sz w:val="21"/>
                <w:szCs w:val="21"/>
              </w:rPr>
              <w:t>。</w:t>
            </w:r>
          </w:p>
          <w:p>
            <w:pPr>
              <w:widowControl/>
              <w:ind w:firstLine="482"/>
              <w:jc w:val="left"/>
              <w:rPr>
                <w:rFonts w:asciiTheme="minorEastAsia" w:hAnsiTheme="minorEastAsia"/>
                <w:b/>
                <w:sz w:val="21"/>
                <w:szCs w:val="21"/>
              </w:rPr>
            </w:pPr>
            <w:r>
              <w:rPr>
                <w:rFonts w:hint="eastAsia" w:asciiTheme="minorEastAsia" w:hAnsiTheme="minorEastAsia"/>
                <w:b/>
                <w:sz w:val="21"/>
                <w:szCs w:val="21"/>
              </w:rPr>
              <w:t>四、学科建设与研究生工作</w:t>
            </w:r>
          </w:p>
          <w:p>
            <w:pPr>
              <w:widowControl/>
              <w:ind w:firstLine="422" w:firstLineChars="200"/>
              <w:rPr>
                <w:rFonts w:cs="仿宋" w:asciiTheme="minorEastAsia" w:hAnsiTheme="minorEastAsia"/>
                <w:b/>
                <w:sz w:val="21"/>
                <w:szCs w:val="21"/>
              </w:rPr>
            </w:pPr>
            <w:r>
              <w:rPr>
                <w:rFonts w:hint="eastAsia" w:cs="仿宋" w:asciiTheme="minorEastAsia" w:hAnsiTheme="minorEastAsia"/>
                <w:b/>
                <w:sz w:val="21"/>
                <w:szCs w:val="21"/>
              </w:rPr>
              <w:t>第五轮学科评估中，计算机科科学与技术、软件工程、信息与通信工程评估结果分别为B+、B、B-。“计算机科学”ESI学科排名由2021年的184名提升到137名。“计算机科学与技术”“通信工程”被列入2022“软科世界一流学科”，其中“计算机科学与技术排名34，位列前20%。</w:t>
            </w:r>
          </w:p>
          <w:p>
            <w:pPr>
              <w:widowControl/>
              <w:ind w:firstLine="420" w:firstLineChars="200"/>
              <w:rPr>
                <w:rFonts w:cs="仿宋" w:asciiTheme="minorEastAsia" w:hAnsiTheme="minorEastAsia"/>
                <w:sz w:val="21"/>
                <w:szCs w:val="21"/>
              </w:rPr>
            </w:pPr>
            <w:r>
              <w:rPr>
                <w:rFonts w:hint="eastAsia" w:cs="仿宋" w:asciiTheme="minorEastAsia" w:hAnsiTheme="minorEastAsia"/>
                <w:sz w:val="21"/>
                <w:szCs w:val="21"/>
              </w:rPr>
              <w:t>2022年入学全日制学术型硕士研究生111名，专业型硕士研究生170人，非全日制硕士研究生24名，211及以上生源总数120人，占总比的39%。2022年入学博士研究生38名，其中留学生1人，硕博连读生6人，占博士招生总人数的比例为16%。在2023年免试研究生录取工作中持续推进“斛兵学子”计划，成效显著，共录取斛兵学子推免生8人（其中本校4人）。严格审核学位论文，按照学校的要求组织集中答辩，毕业论文优良率100%；研究生参与竞赛项目共获省部级及以上奖项32项；圆满完成了博导和硕导的遴选与审核工作，开展新导师的培训工作；成立计算机与信息学院（人工智能学院）研究生培养质量督导组，完善导师指导质量的监督办法。</w:t>
            </w:r>
          </w:p>
          <w:p>
            <w:pPr>
              <w:widowControl/>
              <w:ind w:firstLine="480"/>
              <w:jc w:val="left"/>
              <w:rPr>
                <w:rFonts w:cs="仿宋" w:asciiTheme="minorEastAsia" w:hAnsiTheme="minorEastAsia"/>
                <w:kern w:val="0"/>
                <w:sz w:val="21"/>
                <w:szCs w:val="21"/>
              </w:rPr>
            </w:pPr>
            <w:r>
              <w:rPr>
                <w:rFonts w:hint="eastAsia" w:asciiTheme="minorEastAsia" w:hAnsiTheme="minorEastAsia"/>
                <w:b/>
                <w:sz w:val="21"/>
                <w:szCs w:val="21"/>
              </w:rPr>
              <w:t>五、人才与师资工作</w:t>
            </w:r>
          </w:p>
          <w:p>
            <w:pPr>
              <w:widowControl/>
              <w:ind w:firstLine="422" w:firstLineChars="200"/>
              <w:rPr>
                <w:rFonts w:cs="仿宋" w:asciiTheme="minorEastAsia" w:hAnsiTheme="minorEastAsia"/>
                <w:sz w:val="21"/>
                <w:szCs w:val="21"/>
              </w:rPr>
            </w:pPr>
            <w:r>
              <w:rPr>
                <w:rFonts w:hint="eastAsia" w:cs="仿宋" w:asciiTheme="minorEastAsia" w:hAnsiTheme="minorEastAsia"/>
                <w:b/>
                <w:bCs/>
                <w:sz w:val="21"/>
                <w:szCs w:val="21"/>
              </w:rPr>
              <w:t>引进中电科吴剑旗院士作为学院学术院长（兼职）；汪萌教授入选科睿唯安2022年度“高被引科学家”名单，荣获第十七届中国青年科技奖。吴乐教授获批中组部青年拔尖人才支持计划。</w:t>
            </w:r>
            <w:r>
              <w:rPr>
                <w:rFonts w:hint="eastAsia" w:cs="仿宋" w:asciiTheme="minorEastAsia" w:hAnsiTheme="minorEastAsia"/>
                <w:sz w:val="21"/>
                <w:szCs w:val="21"/>
              </w:rPr>
              <w:t>2022年度入职副研究员7人、青年教师4人；晋升正高级职称3人。</w:t>
            </w:r>
          </w:p>
          <w:p>
            <w:pPr>
              <w:widowControl/>
              <w:ind w:firstLine="435"/>
              <w:jc w:val="left"/>
              <w:rPr>
                <w:rFonts w:asciiTheme="minorEastAsia" w:hAnsiTheme="minorEastAsia"/>
                <w:b/>
                <w:sz w:val="21"/>
                <w:szCs w:val="21"/>
              </w:rPr>
            </w:pPr>
            <w:r>
              <w:rPr>
                <w:rFonts w:hint="eastAsia" w:asciiTheme="minorEastAsia" w:hAnsiTheme="minorEastAsia"/>
                <w:b/>
                <w:sz w:val="21"/>
                <w:szCs w:val="21"/>
              </w:rPr>
              <w:t>六、学生工作</w:t>
            </w:r>
          </w:p>
          <w:p>
            <w:pPr>
              <w:widowControl/>
              <w:ind w:firstLine="420" w:firstLineChars="200"/>
              <w:rPr>
                <w:rFonts w:cs="仿宋" w:asciiTheme="minorEastAsia" w:hAnsiTheme="minorEastAsia"/>
                <w:b/>
                <w:bCs/>
                <w:sz w:val="21"/>
                <w:szCs w:val="21"/>
              </w:rPr>
            </w:pPr>
            <w:r>
              <w:rPr>
                <w:rFonts w:asciiTheme="minorEastAsia" w:hAnsiTheme="minorEastAsia"/>
                <w:sz w:val="21"/>
                <w:szCs w:val="21"/>
              </w:rPr>
              <w:t xml:space="preserve"> </w:t>
            </w:r>
            <w:r>
              <w:rPr>
                <w:rFonts w:hint="eastAsia" w:cs="仿宋" w:asciiTheme="minorEastAsia" w:hAnsiTheme="minorEastAsia"/>
                <w:b/>
                <w:bCs/>
                <w:sz w:val="21"/>
                <w:szCs w:val="21"/>
              </w:rPr>
              <w:t>学院获批暑期“三下乡”项目国家级、省级各1项，调研报告省二等奖；本科生第一党支部获省高校党建示范创建和质量创优发展“省级样板支部”培育；获批“向未来”学业发展工作室、网络文化工作室、心理健康教育示范中心、美育工作室4个校级基地；获批校思政类项目3项，党建类项目2项，心理类项目2项；3篇工作案例报送省级以上部门。</w:t>
            </w:r>
          </w:p>
          <w:p>
            <w:pPr>
              <w:widowControl/>
              <w:ind w:firstLine="420" w:firstLineChars="200"/>
              <w:rPr>
                <w:rFonts w:cs="仿宋" w:asciiTheme="minorEastAsia" w:hAnsiTheme="minorEastAsia"/>
                <w:b/>
                <w:bCs/>
                <w:sz w:val="21"/>
                <w:szCs w:val="21"/>
              </w:rPr>
            </w:pPr>
            <w:r>
              <w:rPr>
                <w:rFonts w:hint="eastAsia" w:cs="仿宋" w:asciiTheme="minorEastAsia" w:hAnsiTheme="minorEastAsia"/>
                <w:sz w:val="21"/>
                <w:szCs w:val="21"/>
              </w:rPr>
              <w:t>以“计安天下，智创未来”思政工作理念为指引，以网格化学生队伍管理为抓手，依托新生入学和毕业离校等重要时间节点和“四班两日”等载体，推动“学习宣传党的二十大”“疫情防控”“学风建设”等主题教育入脑入心，强化行为养成教育，构建安全保障机制，学生安全稳定异常事件均得到及时有效处理。打造全方位多形式的学术交流体系，构建本、硕、博学术交流平台，加强学风建设和学术道德教育，引导研究生提升学术素养。拓展100余家企业纳入学院招聘库，访企拓岗签约 15 家企业，本科生就业率为97.02%，研究生就业率99.63%，稳居全校前列。持续推进建设“第二课堂”，发布项目数、参与人数、评价效果等指标均位于学校前列，</w:t>
            </w:r>
            <w:r>
              <w:rPr>
                <w:rFonts w:hint="eastAsia" w:cs="仿宋" w:asciiTheme="minorEastAsia" w:hAnsiTheme="minorEastAsia"/>
                <w:b/>
                <w:bCs/>
                <w:sz w:val="21"/>
                <w:szCs w:val="21"/>
              </w:rPr>
              <w:t>学院团委获评“五四红旗团委”称号，先锋志愿中心志愿服务队入选全国大学生科技志愿服务示范团队。4部新媒体作品获省大学生微电影大赛二等奖2项，三等奖2项，1部征兵短视频获市级三等奖，受邀接受《中国国防报》采访。</w:t>
            </w:r>
          </w:p>
          <w:p>
            <w:pPr>
              <w:widowControl/>
              <w:ind w:firstLine="435"/>
              <w:jc w:val="left"/>
              <w:rPr>
                <w:rFonts w:asciiTheme="minorEastAsia" w:hAnsiTheme="minorEastAsia"/>
                <w:b/>
                <w:sz w:val="21"/>
                <w:szCs w:val="21"/>
              </w:rPr>
            </w:pPr>
            <w:r>
              <w:rPr>
                <w:rFonts w:hint="eastAsia" w:asciiTheme="minorEastAsia" w:hAnsiTheme="minorEastAsia"/>
                <w:b/>
                <w:sz w:val="21"/>
                <w:szCs w:val="21"/>
              </w:rPr>
              <w:t>七、国有资产管理与财务</w:t>
            </w:r>
          </w:p>
          <w:p>
            <w:pPr>
              <w:spacing w:line="320" w:lineRule="exact"/>
              <w:ind w:firstLine="420" w:firstLineChars="200"/>
              <w:rPr>
                <w:rFonts w:cs="仿宋" w:asciiTheme="minorEastAsia" w:hAnsiTheme="minorEastAsia"/>
                <w:sz w:val="21"/>
                <w:szCs w:val="21"/>
              </w:rPr>
            </w:pPr>
            <w:r>
              <w:rPr>
                <w:rFonts w:hint="eastAsia" w:cs="仿宋" w:asciiTheme="minorEastAsia" w:hAnsiTheme="minorEastAsia"/>
                <w:sz w:val="21"/>
                <w:szCs w:val="21"/>
              </w:rPr>
              <w:t>严格遵循“三重一大”决策制度，严格执行国有资产、公房、经费使用管理制度，着重做好科研经费的使用监督。做好资产盘点和公房使用统计工作。。</w:t>
            </w:r>
            <w:r>
              <w:rPr>
                <w:rFonts w:hint="eastAsia" w:cs="仿宋" w:asciiTheme="minorEastAsia" w:hAnsiTheme="minorEastAsia"/>
                <w:bCs/>
                <w:sz w:val="21"/>
                <w:szCs w:val="21"/>
              </w:rPr>
              <w:t>学院</w:t>
            </w:r>
            <w:r>
              <w:rPr>
                <w:rFonts w:hint="eastAsia" w:cs="仿宋" w:asciiTheme="minorEastAsia" w:hAnsiTheme="minorEastAsia"/>
                <w:sz w:val="21"/>
                <w:szCs w:val="21"/>
              </w:rPr>
              <w:t>各类常规和专项经费的执行均做到及时合理,日常管理中分工明确、责任到人、制度严格、管理到位、监督有效。</w:t>
            </w:r>
            <w:r>
              <w:rPr>
                <w:rFonts w:hint="eastAsia" w:cs="仿宋" w:asciiTheme="minorEastAsia" w:hAnsiTheme="minorEastAsia"/>
                <w:bCs/>
                <w:sz w:val="21"/>
                <w:szCs w:val="21"/>
              </w:rPr>
              <w:t>资产管理严格按照学校学院相关规定，及时登记、入账、检查、核对。</w:t>
            </w:r>
          </w:p>
          <w:p>
            <w:pPr>
              <w:widowControl/>
              <w:ind w:left="482"/>
              <w:jc w:val="left"/>
              <w:rPr>
                <w:rFonts w:asciiTheme="minorEastAsia" w:hAnsiTheme="minorEastAsia"/>
                <w:b/>
                <w:sz w:val="21"/>
                <w:szCs w:val="21"/>
              </w:rPr>
            </w:pPr>
            <w:r>
              <w:rPr>
                <w:rFonts w:hint="eastAsia" w:asciiTheme="minorEastAsia" w:hAnsiTheme="minorEastAsia"/>
                <w:b/>
                <w:sz w:val="21"/>
                <w:szCs w:val="21"/>
              </w:rPr>
              <w:t>八、国际化</w:t>
            </w:r>
          </w:p>
          <w:p>
            <w:pPr>
              <w:widowControl/>
              <w:spacing w:line="240" w:lineRule="atLeast"/>
              <w:ind w:firstLine="371" w:firstLineChars="177"/>
              <w:rPr>
                <w:rFonts w:cs="仿宋" w:asciiTheme="minorEastAsia" w:hAnsiTheme="minorEastAsia"/>
                <w:sz w:val="21"/>
                <w:szCs w:val="21"/>
              </w:rPr>
            </w:pPr>
            <w:r>
              <w:rPr>
                <w:rFonts w:hint="eastAsia" w:cs="仿宋" w:asciiTheme="minorEastAsia" w:hAnsiTheme="minorEastAsia"/>
                <w:sz w:val="21"/>
                <w:szCs w:val="21"/>
              </w:rPr>
              <w:t>2022年4名博士研究生赴国外联合培养。2022年招收留学生2人（其中港澳台地区1人），毕业留学生1人，目前在读留学生14人（其中研究生9人，本科生5人）。</w:t>
            </w:r>
          </w:p>
          <w:p>
            <w:pPr>
              <w:widowControl/>
              <w:spacing w:line="240" w:lineRule="atLeast"/>
              <w:ind w:firstLine="422" w:firstLineChars="200"/>
              <w:jc w:val="left"/>
              <w:rPr>
                <w:rFonts w:asciiTheme="minorEastAsia" w:hAnsiTheme="minorEastAsia"/>
                <w:b/>
                <w:sz w:val="21"/>
                <w:szCs w:val="21"/>
              </w:rPr>
            </w:pPr>
            <w:r>
              <w:rPr>
                <w:rFonts w:hint="eastAsia" w:asciiTheme="minorEastAsia" w:hAnsiTheme="minorEastAsia"/>
                <w:b/>
                <w:sz w:val="21"/>
                <w:szCs w:val="21"/>
              </w:rPr>
              <w:t>九、学院运行</w:t>
            </w:r>
          </w:p>
          <w:p>
            <w:pPr>
              <w:widowControl/>
              <w:spacing w:line="240" w:lineRule="atLeast"/>
              <w:ind w:firstLine="371" w:firstLineChars="177"/>
              <w:rPr>
                <w:rFonts w:cs="仿宋" w:asciiTheme="minorEastAsia" w:hAnsiTheme="minorEastAsia"/>
                <w:sz w:val="21"/>
                <w:szCs w:val="21"/>
              </w:rPr>
            </w:pPr>
            <w:r>
              <w:rPr>
                <w:rFonts w:hint="eastAsia" w:cs="仿宋" w:asciiTheme="minorEastAsia" w:hAnsiTheme="minorEastAsia"/>
                <w:sz w:val="21"/>
                <w:szCs w:val="21"/>
              </w:rPr>
              <w:t>学院认真开好党政联席会议，贯彻执行学校各项行政管理决定。各项工作制度健全，安排有序，完成良好。高度重视安全稳定工作，建立党政“一把手”亲自抓、负总责，分管领导具体抓，各单位各司其职，责任到人机制。做好疫情防控常态化，坚持零报告、日报告和师生外出请假报备制度。开展安全检查，全年未有违反学校安全管理及综合治理规定情况，无安全事故发生。积极做好各类档案和文件归档、数据统计上报工作；认真做好新闻报道和</w:t>
            </w:r>
          </w:p>
          <w:p>
            <w:pPr>
              <w:rPr>
                <w:rFonts w:ascii="仿宋" w:hAnsi="仿宋" w:eastAsia="仿宋" w:cs="仿宋"/>
                <w:sz w:val="21"/>
                <w:szCs w:val="21"/>
              </w:rPr>
            </w:pPr>
            <w:r>
              <w:rPr>
                <w:rFonts w:hint="eastAsia" w:cs="仿宋" w:asciiTheme="minorEastAsia" w:hAnsiTheme="minorEastAsia"/>
                <w:sz w:val="21"/>
                <w:szCs w:val="21"/>
              </w:rPr>
              <w:t>信息传送工作;全年未发生重大泄密事件，未有紧急重要信息迟报、漏报、瞒报等情况。</w:t>
            </w:r>
          </w:p>
        </w:tc>
      </w:tr>
    </w:tbl>
    <w:p/>
    <w:p>
      <w:r>
        <w:br w:type="page"/>
      </w:r>
    </w:p>
    <w:p>
      <w:pPr>
        <w:pStyle w:val="2"/>
        <w:spacing w:line="360" w:lineRule="auto"/>
        <w:rPr>
          <w:rFonts w:ascii="宋体" w:hAnsi="宋体" w:eastAsia="宋体"/>
          <w:sz w:val="32"/>
          <w:szCs w:val="32"/>
          <w:shd w:val="clear" w:color="auto" w:fill="FFFFFF"/>
        </w:rPr>
      </w:pPr>
      <w:bookmarkStart w:id="8" w:name="_Toc14573"/>
      <w:r>
        <w:rPr>
          <w:rFonts w:hint="eastAsia" w:ascii="宋体" w:hAnsi="宋体" w:eastAsia="宋体"/>
          <w:sz w:val="32"/>
          <w:szCs w:val="32"/>
        </w:rPr>
        <w:t>土木与水利工程学院</w:t>
      </w:r>
      <w:r>
        <w:rPr>
          <w:rFonts w:hint="eastAsia" w:ascii="宋体" w:hAnsi="宋体" w:eastAsia="宋体"/>
          <w:sz w:val="32"/>
          <w:szCs w:val="32"/>
          <w:shd w:val="clear" w:color="auto" w:fill="FFFFFF"/>
        </w:rPr>
        <w:t>202</w:t>
      </w:r>
      <w:r>
        <w:rPr>
          <w:rFonts w:ascii="宋体" w:hAnsi="宋体" w:eastAsia="宋体"/>
          <w:sz w:val="32"/>
          <w:szCs w:val="32"/>
          <w:shd w:val="clear" w:color="auto" w:fill="FFFFFF"/>
        </w:rPr>
        <w:t>2</w:t>
      </w:r>
      <w:r>
        <w:rPr>
          <w:rFonts w:hint="eastAsia" w:ascii="宋体" w:hAnsi="宋体" w:eastAsia="宋体"/>
          <w:sz w:val="32"/>
          <w:szCs w:val="32"/>
          <w:shd w:val="clear" w:color="auto" w:fill="FFFFFF"/>
        </w:rPr>
        <w:t>年度业绩简表</w:t>
      </w:r>
      <w:bookmarkEnd w:id="8"/>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8"/>
        <w:gridCol w:w="2976"/>
        <w:gridCol w:w="1747"/>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pPr>
              <w:jc w:val="center"/>
              <w:rPr>
                <w:rFonts w:ascii="仿宋" w:hAnsi="仿宋" w:eastAsia="仿宋"/>
                <w:b/>
              </w:rPr>
            </w:pPr>
            <w:r>
              <w:rPr>
                <w:rFonts w:hint="eastAsia" w:ascii="仿宋" w:hAnsi="仿宋" w:eastAsia="仿宋"/>
                <w:b/>
              </w:rPr>
              <w:t>单位名称</w:t>
            </w:r>
          </w:p>
        </w:tc>
        <w:tc>
          <w:tcPr>
            <w:tcW w:w="2976" w:type="dxa"/>
            <w:vAlign w:val="center"/>
          </w:tcPr>
          <w:p>
            <w:pPr>
              <w:jc w:val="center"/>
              <w:rPr>
                <w:rFonts w:ascii="仿宋" w:hAnsi="仿宋" w:eastAsia="仿宋"/>
                <w:b/>
              </w:rPr>
            </w:pPr>
            <w:r>
              <w:rPr>
                <w:rFonts w:hint="eastAsia" w:ascii="仿宋" w:hAnsi="仿宋" w:eastAsia="仿宋"/>
                <w:b/>
              </w:rPr>
              <w:t>土木与水利工程学院</w:t>
            </w:r>
          </w:p>
        </w:tc>
        <w:tc>
          <w:tcPr>
            <w:tcW w:w="1747" w:type="dxa"/>
            <w:vAlign w:val="center"/>
          </w:tcPr>
          <w:p>
            <w:pPr>
              <w:jc w:val="center"/>
              <w:rPr>
                <w:rFonts w:ascii="仿宋" w:hAnsi="仿宋" w:eastAsia="仿宋"/>
                <w:b/>
              </w:rPr>
            </w:pPr>
            <w:r>
              <w:rPr>
                <w:rFonts w:hint="eastAsia" w:ascii="仿宋" w:hAnsi="仿宋" w:eastAsia="仿宋"/>
                <w:b/>
              </w:rPr>
              <w:t>单位职工数</w:t>
            </w:r>
          </w:p>
        </w:tc>
        <w:tc>
          <w:tcPr>
            <w:tcW w:w="2131" w:type="dxa"/>
            <w:vAlign w:val="center"/>
          </w:tcPr>
          <w:p>
            <w:pPr>
              <w:jc w:val="center"/>
              <w:rPr>
                <w:rFonts w:ascii="仿宋" w:hAnsi="仿宋" w:eastAsia="仿宋"/>
                <w:b/>
              </w:rPr>
            </w:pPr>
            <w:r>
              <w:rPr>
                <w:rFonts w:hint="eastAsia" w:ascii="仿宋" w:hAnsi="仿宋" w:eastAsia="仿宋"/>
                <w:b/>
              </w:rPr>
              <w:t>2</w:t>
            </w:r>
            <w:r>
              <w:rPr>
                <w:rFonts w:ascii="仿宋" w:hAnsi="仿宋" w:eastAsia="仿宋"/>
                <w:b/>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4" w:hRule="atLeast"/>
        </w:trPr>
        <w:tc>
          <w:tcPr>
            <w:tcW w:w="8522" w:type="dxa"/>
            <w:gridSpan w:val="4"/>
            <w:vAlign w:val="center"/>
          </w:tcPr>
          <w:p>
            <w:pPr>
              <w:spacing w:before="312" w:beforeLines="100" w:after="156" w:afterLines="50" w:line="240" w:lineRule="exact"/>
              <w:rPr>
                <w:rFonts w:ascii="黑体" w:hAnsi="黑体" w:eastAsia="黑体"/>
                <w:b/>
                <w:sz w:val="18"/>
                <w:szCs w:val="18"/>
                <w:u w:val="single"/>
              </w:rPr>
            </w:pPr>
            <w:r>
              <w:rPr>
                <w:rFonts w:hint="eastAsia" w:ascii="黑体" w:hAnsi="黑体" w:eastAsia="黑体"/>
                <w:b/>
                <w:sz w:val="18"/>
                <w:szCs w:val="18"/>
                <w:u w:val="single"/>
              </w:rPr>
              <w:t>一、党建与思想政治工作</w:t>
            </w:r>
          </w:p>
          <w:p>
            <w:pPr>
              <w:spacing w:after="80" w:line="240" w:lineRule="exact"/>
              <w:rPr>
                <w:rFonts w:ascii="宋体" w:hAnsi="宋体" w:eastAsia="宋体"/>
                <w:sz w:val="18"/>
                <w:szCs w:val="18"/>
              </w:rPr>
            </w:pPr>
            <w:r>
              <w:rPr>
                <w:rFonts w:hint="eastAsia" w:ascii="宋体" w:hAnsi="宋体" w:eastAsia="宋体"/>
                <w:sz w:val="18"/>
                <w:szCs w:val="18"/>
              </w:rPr>
              <w:t>1</w:t>
            </w:r>
            <w:r>
              <w:rPr>
                <w:rFonts w:ascii="宋体" w:hAnsi="宋体" w:eastAsia="宋体"/>
                <w:sz w:val="18"/>
                <w:szCs w:val="18"/>
              </w:rPr>
              <w:t>.</w:t>
            </w:r>
            <w:r>
              <w:rPr>
                <w:rFonts w:hint="eastAsia" w:ascii="宋体" w:hAnsi="宋体" w:eastAsia="宋体"/>
                <w:sz w:val="18"/>
                <w:szCs w:val="18"/>
              </w:rPr>
              <w:t>制定学院《学习宣传贯彻党的二十大精神工作方案》、《学习宣传贯彻党的二十大精神任务清单》等。</w:t>
            </w:r>
          </w:p>
          <w:p>
            <w:pPr>
              <w:spacing w:after="80" w:line="240" w:lineRule="exact"/>
              <w:rPr>
                <w:rFonts w:ascii="宋体" w:hAnsi="宋体" w:eastAsia="宋体"/>
                <w:sz w:val="18"/>
                <w:szCs w:val="18"/>
              </w:rPr>
            </w:pPr>
            <w:r>
              <w:rPr>
                <w:rFonts w:hint="eastAsia" w:ascii="宋体" w:hAnsi="宋体" w:eastAsia="宋体"/>
                <w:sz w:val="18"/>
                <w:szCs w:val="18"/>
              </w:rPr>
              <w:t>2</w:t>
            </w:r>
            <w:r>
              <w:rPr>
                <w:rFonts w:ascii="宋体" w:hAnsi="宋体" w:eastAsia="宋体"/>
                <w:sz w:val="18"/>
                <w:szCs w:val="18"/>
              </w:rPr>
              <w:t>.</w:t>
            </w:r>
            <w:r>
              <w:rPr>
                <w:rFonts w:hint="eastAsia" w:ascii="宋体" w:hAnsi="宋体" w:eastAsia="宋体"/>
                <w:sz w:val="18"/>
                <w:szCs w:val="18"/>
              </w:rPr>
              <w:t>举办“征集新时代廉洁自律格言警句”等廉洁教育</w:t>
            </w:r>
            <w:r>
              <w:rPr>
                <w:rFonts w:ascii="宋体" w:hAnsi="宋体" w:eastAsia="宋体"/>
                <w:sz w:val="18"/>
                <w:szCs w:val="18"/>
              </w:rPr>
              <w:t>学习</w:t>
            </w:r>
            <w:r>
              <w:rPr>
                <w:rFonts w:hint="eastAsia" w:ascii="宋体" w:hAnsi="宋体" w:eastAsia="宋体"/>
                <w:sz w:val="18"/>
                <w:szCs w:val="18"/>
              </w:rPr>
              <w:t>、培训等活动。</w:t>
            </w:r>
          </w:p>
          <w:p>
            <w:pPr>
              <w:spacing w:after="80" w:line="240" w:lineRule="exact"/>
              <w:rPr>
                <w:rFonts w:ascii="宋体" w:hAnsi="宋体" w:eastAsia="宋体"/>
                <w:sz w:val="18"/>
                <w:szCs w:val="18"/>
              </w:rPr>
            </w:pPr>
            <w:r>
              <w:rPr>
                <w:rFonts w:hint="eastAsia" w:ascii="宋体" w:hAnsi="宋体" w:eastAsia="宋体"/>
                <w:sz w:val="18"/>
                <w:szCs w:val="18"/>
              </w:rPr>
              <w:t>3</w:t>
            </w:r>
            <w:r>
              <w:rPr>
                <w:rFonts w:ascii="宋体" w:hAnsi="宋体" w:eastAsia="宋体"/>
                <w:sz w:val="18"/>
                <w:szCs w:val="18"/>
              </w:rPr>
              <w:t>.</w:t>
            </w:r>
            <w:r>
              <w:rPr>
                <w:rFonts w:hint="eastAsia" w:ascii="宋体" w:hAnsi="宋体" w:eastAsia="宋体"/>
                <w:sz w:val="18"/>
                <w:szCs w:val="18"/>
              </w:rPr>
              <w:t>编印《土木与水利工程学院师德师风材料工作汇编》。</w:t>
            </w:r>
          </w:p>
          <w:p>
            <w:pPr>
              <w:spacing w:after="80" w:line="240" w:lineRule="exact"/>
              <w:rPr>
                <w:rFonts w:ascii="宋体" w:hAnsi="宋体" w:eastAsia="宋体"/>
                <w:sz w:val="18"/>
                <w:szCs w:val="18"/>
              </w:rPr>
            </w:pPr>
            <w:r>
              <w:rPr>
                <w:rFonts w:hint="eastAsia" w:ascii="宋体" w:hAnsi="宋体" w:eastAsia="宋体"/>
                <w:sz w:val="18"/>
                <w:szCs w:val="18"/>
              </w:rPr>
              <w:t>4</w:t>
            </w:r>
            <w:r>
              <w:rPr>
                <w:rFonts w:ascii="宋体" w:hAnsi="宋体" w:eastAsia="宋体"/>
                <w:sz w:val="18"/>
                <w:szCs w:val="18"/>
              </w:rPr>
              <w:t>.</w:t>
            </w:r>
            <w:r>
              <w:rPr>
                <w:rFonts w:hint="eastAsia" w:ascii="宋体" w:hAnsi="宋体" w:eastAsia="宋体"/>
                <w:sz w:val="18"/>
                <w:szCs w:val="18"/>
              </w:rPr>
              <w:t>建设浦玉学安徽省劳模工作室。</w:t>
            </w:r>
          </w:p>
          <w:p>
            <w:pPr>
              <w:spacing w:after="80" w:line="240" w:lineRule="exact"/>
              <w:rPr>
                <w:rFonts w:ascii="宋体" w:hAnsi="宋体" w:eastAsia="宋体"/>
                <w:sz w:val="18"/>
                <w:szCs w:val="18"/>
              </w:rPr>
            </w:pPr>
            <w:r>
              <w:rPr>
                <w:rFonts w:hint="eastAsia" w:ascii="宋体" w:hAnsi="宋体" w:eastAsia="宋体"/>
                <w:sz w:val="18"/>
                <w:szCs w:val="18"/>
              </w:rPr>
              <w:t>5.新发展教工党员1名，学生党员100名。</w:t>
            </w:r>
          </w:p>
          <w:p>
            <w:pPr>
              <w:spacing w:after="80" w:line="240" w:lineRule="exact"/>
              <w:rPr>
                <w:rFonts w:ascii="宋体" w:hAnsi="宋体" w:eastAsia="宋体"/>
                <w:sz w:val="18"/>
                <w:szCs w:val="18"/>
              </w:rPr>
            </w:pPr>
            <w:r>
              <w:rPr>
                <w:rFonts w:hint="eastAsia" w:ascii="宋体" w:hAnsi="宋体" w:eastAsia="宋体"/>
                <w:sz w:val="18"/>
                <w:szCs w:val="18"/>
              </w:rPr>
              <w:t>6</w:t>
            </w:r>
            <w:r>
              <w:rPr>
                <w:rFonts w:ascii="宋体" w:hAnsi="宋体" w:eastAsia="宋体"/>
                <w:sz w:val="18"/>
                <w:szCs w:val="18"/>
              </w:rPr>
              <w:t>.</w:t>
            </w:r>
            <w:r>
              <w:rPr>
                <w:rFonts w:hint="eastAsia" w:ascii="宋体" w:hAnsi="宋体" w:eastAsia="宋体"/>
                <w:sz w:val="18"/>
                <w:szCs w:val="18"/>
              </w:rPr>
              <w:t>购买扶贫商品；做好北方民大、新疆农大援助工作，选派赵春风去新疆农大挂职。</w:t>
            </w:r>
          </w:p>
          <w:p>
            <w:pPr>
              <w:spacing w:before="312" w:beforeLines="100" w:after="156" w:afterLines="50" w:line="240" w:lineRule="exact"/>
              <w:rPr>
                <w:rFonts w:ascii="黑体" w:hAnsi="黑体" w:eastAsia="黑体"/>
                <w:b/>
                <w:sz w:val="18"/>
                <w:szCs w:val="18"/>
                <w:u w:val="single"/>
              </w:rPr>
            </w:pPr>
            <w:r>
              <w:rPr>
                <w:rFonts w:hint="eastAsia" w:ascii="黑体" w:hAnsi="黑体" w:eastAsia="黑体"/>
                <w:b/>
                <w:sz w:val="18"/>
                <w:szCs w:val="18"/>
                <w:u w:val="single"/>
              </w:rPr>
              <w:t>二、教学工作</w:t>
            </w:r>
          </w:p>
          <w:p>
            <w:pPr>
              <w:spacing w:after="80" w:line="240" w:lineRule="exact"/>
              <w:rPr>
                <w:rFonts w:ascii="宋体" w:hAnsi="宋体" w:eastAsia="宋体"/>
                <w:sz w:val="18"/>
                <w:szCs w:val="18"/>
              </w:rPr>
            </w:pPr>
            <w:r>
              <w:rPr>
                <w:rFonts w:ascii="宋体" w:hAnsi="宋体" w:eastAsia="宋体"/>
                <w:sz w:val="18"/>
                <w:szCs w:val="18"/>
              </w:rPr>
              <w:t>7.</w:t>
            </w:r>
            <w:r>
              <w:rPr>
                <w:rFonts w:hint="eastAsia" w:ascii="宋体" w:hAnsi="宋体" w:eastAsia="宋体"/>
                <w:sz w:val="18"/>
                <w:szCs w:val="18"/>
              </w:rPr>
              <w:t>土木工程一级学科自设二级学科智能建造专业；202</w:t>
            </w:r>
            <w:r>
              <w:rPr>
                <w:rFonts w:ascii="宋体" w:hAnsi="宋体" w:eastAsia="宋体"/>
                <w:sz w:val="18"/>
                <w:szCs w:val="18"/>
              </w:rPr>
              <w:t>2</w:t>
            </w:r>
            <w:r>
              <w:rPr>
                <w:rFonts w:hint="eastAsia" w:ascii="宋体" w:hAnsi="宋体" w:eastAsia="宋体"/>
                <w:sz w:val="18"/>
                <w:szCs w:val="18"/>
              </w:rPr>
              <w:t>年首次招收工程管理非全日制硕士研究生。</w:t>
            </w:r>
          </w:p>
          <w:p>
            <w:pPr>
              <w:spacing w:after="80" w:line="240" w:lineRule="exact"/>
              <w:rPr>
                <w:rFonts w:ascii="宋体" w:hAnsi="宋体" w:eastAsia="宋体"/>
                <w:sz w:val="18"/>
                <w:szCs w:val="18"/>
              </w:rPr>
            </w:pPr>
            <w:r>
              <w:rPr>
                <w:rFonts w:ascii="宋体" w:hAnsi="宋体" w:eastAsia="宋体"/>
                <w:sz w:val="18"/>
                <w:szCs w:val="18"/>
              </w:rPr>
              <w:t>8.</w:t>
            </w:r>
            <w:r>
              <w:rPr>
                <w:rFonts w:hint="eastAsia" w:ascii="宋体" w:hAnsi="宋体" w:eastAsia="宋体"/>
                <w:sz w:val="18"/>
                <w:szCs w:val="18"/>
              </w:rPr>
              <w:t>建筑环境与能源应用工程专业获批国家级一流本科建设专业，并顺利通过国家工程教育评估（认证）。</w:t>
            </w:r>
          </w:p>
          <w:p>
            <w:pPr>
              <w:spacing w:after="80" w:line="240" w:lineRule="exact"/>
              <w:rPr>
                <w:rFonts w:ascii="宋体" w:hAnsi="宋体" w:eastAsia="宋体"/>
                <w:sz w:val="18"/>
                <w:szCs w:val="18"/>
              </w:rPr>
            </w:pPr>
            <w:r>
              <w:rPr>
                <w:rFonts w:hint="eastAsia" w:ascii="宋体" w:hAnsi="宋体" w:eastAsia="宋体"/>
                <w:sz w:val="18"/>
                <w:szCs w:val="18"/>
              </w:rPr>
              <w:t>9</w:t>
            </w:r>
            <w:r>
              <w:rPr>
                <w:rFonts w:ascii="宋体" w:hAnsi="宋体" w:eastAsia="宋体"/>
                <w:sz w:val="18"/>
                <w:szCs w:val="18"/>
              </w:rPr>
              <w:t>.</w:t>
            </w:r>
            <w:r>
              <w:rPr>
                <w:rFonts w:hint="eastAsia" w:ascii="宋体" w:hAnsi="宋体" w:eastAsia="宋体"/>
                <w:sz w:val="18"/>
                <w:szCs w:val="18"/>
              </w:rPr>
              <w:t>新工科“智能建造”本科专业首次招生45人；继续开设土木工程（智能建造）专业创新实验班。</w:t>
            </w:r>
          </w:p>
          <w:p>
            <w:pPr>
              <w:spacing w:after="80" w:line="240" w:lineRule="exact"/>
              <w:rPr>
                <w:rFonts w:ascii="宋体" w:hAnsi="宋体" w:eastAsia="宋体"/>
                <w:sz w:val="18"/>
                <w:szCs w:val="18"/>
              </w:rPr>
            </w:pPr>
            <w:r>
              <w:rPr>
                <w:rFonts w:hint="eastAsia" w:ascii="宋体" w:hAnsi="宋体" w:eastAsia="宋体"/>
                <w:sz w:val="18"/>
                <w:szCs w:val="18"/>
              </w:rPr>
              <w:t>1</w:t>
            </w:r>
            <w:r>
              <w:rPr>
                <w:rFonts w:ascii="宋体" w:hAnsi="宋体" w:eastAsia="宋体"/>
                <w:sz w:val="18"/>
                <w:szCs w:val="18"/>
              </w:rPr>
              <w:t>0.</w:t>
            </w:r>
            <w:r>
              <w:rPr>
                <w:rFonts w:hint="eastAsia" w:ascii="宋体" w:hAnsi="宋体" w:eastAsia="宋体"/>
                <w:sz w:val="18"/>
                <w:szCs w:val="18"/>
              </w:rPr>
              <w:t>制定了《土木与水利工程学院实验教学过程管理暂行办法》、《土木水利工程学院教学档案管理办法（试行）》等文件。</w:t>
            </w:r>
          </w:p>
          <w:p>
            <w:pPr>
              <w:spacing w:after="80" w:line="240" w:lineRule="exact"/>
              <w:rPr>
                <w:rFonts w:ascii="宋体" w:hAnsi="宋体" w:eastAsia="宋体"/>
                <w:sz w:val="18"/>
                <w:szCs w:val="18"/>
              </w:rPr>
            </w:pPr>
            <w:r>
              <w:rPr>
                <w:rFonts w:ascii="宋体" w:hAnsi="宋体" w:eastAsia="宋体"/>
                <w:sz w:val="18"/>
                <w:szCs w:val="18"/>
              </w:rPr>
              <w:t>11.</w:t>
            </w:r>
            <w:r>
              <w:rPr>
                <w:rFonts w:hint="eastAsia" w:ascii="宋体" w:hAnsi="宋体" w:eastAsia="宋体"/>
                <w:sz w:val="18"/>
                <w:szCs w:val="18"/>
              </w:rPr>
              <w:t>制定了2022版研究生培养方案。</w:t>
            </w:r>
          </w:p>
          <w:p>
            <w:pPr>
              <w:spacing w:after="80" w:line="240" w:lineRule="exact"/>
              <w:rPr>
                <w:rFonts w:ascii="宋体" w:hAnsi="宋体" w:eastAsia="宋体"/>
                <w:sz w:val="18"/>
                <w:szCs w:val="18"/>
              </w:rPr>
            </w:pPr>
            <w:r>
              <w:rPr>
                <w:rFonts w:hint="eastAsia" w:ascii="宋体" w:hAnsi="宋体" w:eastAsia="宋体"/>
                <w:sz w:val="18"/>
                <w:szCs w:val="18"/>
              </w:rPr>
              <w:t>1</w:t>
            </w:r>
            <w:r>
              <w:rPr>
                <w:rFonts w:ascii="宋体" w:hAnsi="宋体" w:eastAsia="宋体"/>
                <w:sz w:val="18"/>
                <w:szCs w:val="18"/>
              </w:rPr>
              <w:t>2.</w:t>
            </w:r>
            <w:r>
              <w:rPr>
                <w:rFonts w:hint="eastAsia" w:ascii="宋体" w:hAnsi="宋体" w:eastAsia="宋体"/>
                <w:sz w:val="18"/>
                <w:szCs w:val="18"/>
              </w:rPr>
              <w:t>新编教材5本，获工信部“十四五”规划教材1部；发表教改论文13篇。</w:t>
            </w:r>
          </w:p>
          <w:p>
            <w:pPr>
              <w:spacing w:after="80" w:line="240" w:lineRule="exact"/>
              <w:rPr>
                <w:rFonts w:ascii="宋体" w:hAnsi="宋体" w:eastAsia="宋体"/>
                <w:sz w:val="18"/>
                <w:szCs w:val="18"/>
              </w:rPr>
            </w:pPr>
            <w:r>
              <w:rPr>
                <w:rFonts w:hint="eastAsia" w:ascii="宋体" w:hAnsi="宋体" w:eastAsia="宋体"/>
                <w:sz w:val="18"/>
                <w:szCs w:val="18"/>
              </w:rPr>
              <w:t>1</w:t>
            </w:r>
            <w:r>
              <w:rPr>
                <w:rFonts w:ascii="宋体" w:hAnsi="宋体" w:eastAsia="宋体"/>
                <w:sz w:val="18"/>
                <w:szCs w:val="18"/>
              </w:rPr>
              <w:t>3.</w:t>
            </w:r>
            <w:r>
              <w:rPr>
                <w:rFonts w:hint="eastAsia" w:ascii="宋体" w:hAnsi="宋体" w:eastAsia="宋体"/>
                <w:sz w:val="18"/>
                <w:szCs w:val="18"/>
              </w:rPr>
              <w:t>获批省级及校级教学质量与教学改革工程项目4</w:t>
            </w:r>
            <w:r>
              <w:rPr>
                <w:rFonts w:ascii="宋体" w:hAnsi="宋体" w:eastAsia="宋体"/>
                <w:sz w:val="18"/>
                <w:szCs w:val="18"/>
              </w:rPr>
              <w:t>0</w:t>
            </w:r>
            <w:r>
              <w:rPr>
                <w:rFonts w:hint="eastAsia" w:ascii="宋体" w:hAnsi="宋体" w:eastAsia="宋体"/>
                <w:sz w:val="18"/>
                <w:szCs w:val="18"/>
              </w:rPr>
              <w:t>项，其中本科生项目21项，研究生项目19项。</w:t>
            </w:r>
          </w:p>
          <w:p>
            <w:pPr>
              <w:spacing w:after="80" w:line="240" w:lineRule="exact"/>
              <w:rPr>
                <w:rFonts w:ascii="宋体" w:hAnsi="宋体" w:eastAsia="宋体"/>
                <w:sz w:val="18"/>
                <w:szCs w:val="18"/>
              </w:rPr>
            </w:pPr>
            <w:r>
              <w:rPr>
                <w:rFonts w:hint="eastAsia" w:ascii="宋体" w:hAnsi="宋体" w:eastAsia="宋体"/>
                <w:sz w:val="18"/>
                <w:szCs w:val="18"/>
              </w:rPr>
              <w:t>1</w:t>
            </w:r>
            <w:r>
              <w:rPr>
                <w:rFonts w:ascii="宋体" w:hAnsi="宋体" w:eastAsia="宋体"/>
                <w:sz w:val="18"/>
                <w:szCs w:val="18"/>
              </w:rPr>
              <w:t>4.</w:t>
            </w:r>
            <w:r>
              <w:rPr>
                <w:rFonts w:hint="eastAsia" w:ascii="宋体" w:hAnsi="宋体" w:eastAsia="宋体"/>
                <w:sz w:val="18"/>
                <w:szCs w:val="18"/>
              </w:rPr>
              <w:t>立项大学生创新创业计划项目1</w:t>
            </w:r>
            <w:r>
              <w:rPr>
                <w:rFonts w:ascii="宋体" w:hAnsi="宋体" w:eastAsia="宋体"/>
                <w:sz w:val="18"/>
                <w:szCs w:val="18"/>
              </w:rPr>
              <w:t>31</w:t>
            </w:r>
            <w:r>
              <w:rPr>
                <w:rFonts w:hint="eastAsia" w:ascii="宋体" w:hAnsi="宋体" w:eastAsia="宋体"/>
                <w:sz w:val="18"/>
                <w:szCs w:val="18"/>
              </w:rPr>
              <w:t>项，其中国家级项目1</w:t>
            </w:r>
            <w:r>
              <w:rPr>
                <w:rFonts w:ascii="宋体" w:hAnsi="宋体" w:eastAsia="宋体"/>
                <w:sz w:val="18"/>
                <w:szCs w:val="18"/>
              </w:rPr>
              <w:t>1</w:t>
            </w:r>
            <w:r>
              <w:rPr>
                <w:rFonts w:hint="eastAsia" w:ascii="宋体" w:hAnsi="宋体" w:eastAsia="宋体"/>
                <w:sz w:val="18"/>
                <w:szCs w:val="18"/>
              </w:rPr>
              <w:t>件，省级项目34件，校级项目86件；本科生创新实践成果和论文获奖有新突破。</w:t>
            </w:r>
          </w:p>
          <w:p>
            <w:pPr>
              <w:spacing w:after="80" w:line="240" w:lineRule="exact"/>
              <w:rPr>
                <w:rFonts w:ascii="宋体" w:hAnsi="宋体" w:eastAsia="宋体"/>
                <w:sz w:val="18"/>
                <w:szCs w:val="18"/>
              </w:rPr>
            </w:pPr>
            <w:r>
              <w:rPr>
                <w:rFonts w:hint="eastAsia" w:ascii="宋体" w:hAnsi="宋体" w:eastAsia="宋体"/>
                <w:sz w:val="18"/>
                <w:szCs w:val="18"/>
              </w:rPr>
              <w:t>1</w:t>
            </w:r>
            <w:r>
              <w:rPr>
                <w:rFonts w:ascii="宋体" w:hAnsi="宋体" w:eastAsia="宋体"/>
                <w:sz w:val="18"/>
                <w:szCs w:val="18"/>
              </w:rPr>
              <w:t>5.</w:t>
            </w:r>
            <w:r>
              <w:rPr>
                <w:rFonts w:hint="eastAsia" w:ascii="宋体" w:hAnsi="宋体" w:eastAsia="宋体"/>
                <w:sz w:val="18"/>
                <w:szCs w:val="18"/>
              </w:rPr>
              <w:t>承办了</w:t>
            </w:r>
            <w:bookmarkStart w:id="9" w:name="_Hlk89552848"/>
            <w:r>
              <w:rPr>
                <w:rFonts w:hint="eastAsia" w:ascii="宋体" w:hAnsi="宋体" w:eastAsia="宋体"/>
                <w:sz w:val="18"/>
                <w:szCs w:val="18"/>
              </w:rPr>
              <w:t>“</w:t>
            </w:r>
            <w:bookmarkEnd w:id="9"/>
            <w:r>
              <w:rPr>
                <w:rFonts w:hint="eastAsia" w:ascii="宋体" w:hAnsi="宋体" w:eastAsia="宋体"/>
                <w:sz w:val="18"/>
                <w:szCs w:val="18"/>
              </w:rPr>
              <w:t>第五届安徽省高校建筑信息模型（BIM）应用大赛”等省级竞赛3场；获“国际太阳能十项全能竞赛”二等奖1项； “全国高校大学生测绘技能大赛”特等奖3项、一等奖3项；“全国大学生结构设计信息技术大赛”一等奖2项、二等奖3项；700余人次获各类省级赛事三等及三等以上奖项。</w:t>
            </w:r>
          </w:p>
          <w:p>
            <w:pPr>
              <w:spacing w:before="312" w:beforeLines="100" w:after="156" w:afterLines="50" w:line="240" w:lineRule="exact"/>
              <w:rPr>
                <w:rFonts w:ascii="黑体" w:hAnsi="黑体" w:eastAsia="黑体"/>
                <w:b/>
                <w:sz w:val="18"/>
                <w:szCs w:val="18"/>
                <w:u w:val="single"/>
              </w:rPr>
            </w:pPr>
            <w:r>
              <w:rPr>
                <w:rFonts w:hint="eastAsia" w:ascii="黑体" w:hAnsi="黑体" w:eastAsia="黑体"/>
                <w:b/>
                <w:sz w:val="18"/>
                <w:szCs w:val="18"/>
                <w:u w:val="single"/>
              </w:rPr>
              <w:t>三、科研工作与平台建设</w:t>
            </w:r>
          </w:p>
          <w:p>
            <w:pPr>
              <w:spacing w:after="80" w:line="240" w:lineRule="exact"/>
              <w:rPr>
                <w:rFonts w:ascii="宋体" w:hAnsi="宋体" w:eastAsia="宋体"/>
                <w:sz w:val="18"/>
                <w:szCs w:val="18"/>
              </w:rPr>
            </w:pPr>
            <w:r>
              <w:rPr>
                <w:rFonts w:ascii="宋体" w:hAnsi="宋体" w:eastAsia="宋体"/>
                <w:sz w:val="18"/>
                <w:szCs w:val="18"/>
              </w:rPr>
              <w:t>16.</w:t>
            </w:r>
            <w:r>
              <w:rPr>
                <w:rFonts w:hint="eastAsia" w:ascii="宋体" w:hAnsi="宋体" w:eastAsia="宋体"/>
                <w:sz w:val="18"/>
                <w:szCs w:val="18"/>
              </w:rPr>
              <w:t>2022年学院获批国家自然科学基金项目1</w:t>
            </w:r>
            <w:r>
              <w:rPr>
                <w:rFonts w:ascii="宋体" w:hAnsi="宋体" w:eastAsia="宋体"/>
                <w:sz w:val="18"/>
                <w:szCs w:val="18"/>
              </w:rPr>
              <w:t>8</w:t>
            </w:r>
            <w:r>
              <w:rPr>
                <w:rFonts w:hint="eastAsia" w:ascii="宋体" w:hAnsi="宋体" w:eastAsia="宋体"/>
                <w:sz w:val="18"/>
                <w:szCs w:val="18"/>
              </w:rPr>
              <w:t>项，数量位列全校第二，其中海外优青1项、面上项目8项、青年基金9项。</w:t>
            </w:r>
          </w:p>
          <w:p>
            <w:pPr>
              <w:spacing w:after="80" w:line="240" w:lineRule="exact"/>
              <w:rPr>
                <w:rFonts w:ascii="宋体" w:hAnsi="宋体" w:eastAsia="宋体"/>
                <w:sz w:val="18"/>
                <w:szCs w:val="18"/>
              </w:rPr>
            </w:pPr>
            <w:r>
              <w:rPr>
                <w:rFonts w:ascii="宋体" w:hAnsi="宋体" w:eastAsia="宋体"/>
                <w:sz w:val="18"/>
                <w:szCs w:val="18"/>
              </w:rPr>
              <w:t>17.202</w:t>
            </w:r>
            <w:r>
              <w:rPr>
                <w:rFonts w:hint="eastAsia" w:ascii="宋体" w:hAnsi="宋体" w:eastAsia="宋体"/>
                <w:sz w:val="18"/>
                <w:szCs w:val="18"/>
              </w:rPr>
              <w:t>2</w:t>
            </w:r>
            <w:r>
              <w:rPr>
                <w:rFonts w:ascii="宋体" w:hAnsi="宋体" w:eastAsia="宋体"/>
                <w:sz w:val="18"/>
                <w:szCs w:val="18"/>
              </w:rPr>
              <w:t>年度</w:t>
            </w:r>
            <w:r>
              <w:rPr>
                <w:rFonts w:hint="eastAsia" w:ascii="宋体" w:hAnsi="宋体" w:eastAsia="宋体"/>
                <w:sz w:val="18"/>
                <w:szCs w:val="18"/>
              </w:rPr>
              <w:t>学院</w:t>
            </w:r>
            <w:r>
              <w:rPr>
                <w:rFonts w:ascii="宋体" w:hAnsi="宋体" w:eastAsia="宋体"/>
                <w:sz w:val="18"/>
                <w:szCs w:val="18"/>
              </w:rPr>
              <w:t>到账科研总经费</w:t>
            </w:r>
            <w:r>
              <w:rPr>
                <w:rFonts w:hint="eastAsia" w:ascii="宋体" w:hAnsi="宋体" w:eastAsia="宋体"/>
                <w:sz w:val="18"/>
                <w:szCs w:val="18"/>
              </w:rPr>
              <w:t>持续增长，达</w:t>
            </w:r>
            <w:r>
              <w:rPr>
                <w:rFonts w:ascii="宋体" w:hAnsi="宋体" w:eastAsia="宋体"/>
                <w:sz w:val="18"/>
                <w:szCs w:val="18"/>
              </w:rPr>
              <w:t>56</w:t>
            </w:r>
            <w:r>
              <w:rPr>
                <w:rFonts w:hint="eastAsia" w:ascii="宋体" w:hAnsi="宋体" w:eastAsia="宋体"/>
                <w:sz w:val="18"/>
                <w:szCs w:val="18"/>
              </w:rPr>
              <w:t>18</w:t>
            </w:r>
            <w:r>
              <w:rPr>
                <w:rFonts w:ascii="宋体" w:hAnsi="宋体" w:eastAsia="宋体"/>
                <w:sz w:val="18"/>
                <w:szCs w:val="18"/>
              </w:rPr>
              <w:t>万</w:t>
            </w:r>
            <w:r>
              <w:rPr>
                <w:rFonts w:hint="eastAsia" w:ascii="宋体" w:hAnsi="宋体" w:eastAsia="宋体"/>
                <w:sz w:val="18"/>
                <w:szCs w:val="18"/>
              </w:rPr>
              <w:t>元，</w:t>
            </w:r>
            <w:r>
              <w:rPr>
                <w:rFonts w:ascii="宋体" w:hAnsi="宋体" w:eastAsia="宋体"/>
                <w:sz w:val="18"/>
                <w:szCs w:val="18"/>
              </w:rPr>
              <w:t>比202</w:t>
            </w:r>
            <w:r>
              <w:rPr>
                <w:rFonts w:hint="eastAsia" w:ascii="宋体" w:hAnsi="宋体" w:eastAsia="宋体"/>
                <w:sz w:val="18"/>
                <w:szCs w:val="18"/>
              </w:rPr>
              <w:t>1</w:t>
            </w:r>
            <w:r>
              <w:rPr>
                <w:rFonts w:ascii="宋体" w:hAnsi="宋体" w:eastAsia="宋体"/>
                <w:sz w:val="18"/>
                <w:szCs w:val="18"/>
              </w:rPr>
              <w:t>年增加20%。</w:t>
            </w:r>
          </w:p>
          <w:p>
            <w:pPr>
              <w:spacing w:after="80" w:line="240" w:lineRule="exact"/>
              <w:rPr>
                <w:rFonts w:ascii="宋体" w:hAnsi="宋体" w:eastAsia="宋体"/>
                <w:sz w:val="18"/>
                <w:szCs w:val="18"/>
              </w:rPr>
            </w:pPr>
            <w:r>
              <w:rPr>
                <w:rFonts w:hint="eastAsia" w:ascii="宋体" w:hAnsi="宋体" w:eastAsia="宋体"/>
                <w:sz w:val="18"/>
                <w:szCs w:val="18"/>
              </w:rPr>
              <w:t>1</w:t>
            </w:r>
            <w:r>
              <w:rPr>
                <w:rFonts w:ascii="宋体" w:hAnsi="宋体" w:eastAsia="宋体"/>
                <w:sz w:val="18"/>
                <w:szCs w:val="18"/>
              </w:rPr>
              <w:t>8.</w:t>
            </w:r>
            <w:r>
              <w:rPr>
                <w:rFonts w:hint="eastAsia" w:ascii="宋体" w:hAnsi="宋体" w:eastAsia="宋体"/>
                <w:sz w:val="18"/>
                <w:szCs w:val="18"/>
              </w:rPr>
              <w:t>获批省部级课题26项，获安徽省科技重大专项项目3项，安徽省国际科技合作计划1项；安徽省自然科学基金杰青项目2项；获批安徽省自然科学基金项目14项等。</w:t>
            </w:r>
          </w:p>
          <w:p>
            <w:pPr>
              <w:spacing w:after="80" w:line="240" w:lineRule="exact"/>
              <w:rPr>
                <w:rFonts w:ascii="宋体" w:hAnsi="宋体" w:eastAsia="宋体"/>
                <w:sz w:val="18"/>
                <w:szCs w:val="18"/>
              </w:rPr>
            </w:pPr>
            <w:r>
              <w:rPr>
                <w:rFonts w:hint="eastAsia" w:ascii="宋体" w:hAnsi="宋体" w:eastAsia="宋体"/>
                <w:sz w:val="18"/>
                <w:szCs w:val="18"/>
              </w:rPr>
              <w:t>1</w:t>
            </w:r>
            <w:r>
              <w:rPr>
                <w:rFonts w:ascii="宋体" w:hAnsi="宋体" w:eastAsia="宋体"/>
                <w:sz w:val="18"/>
                <w:szCs w:val="18"/>
              </w:rPr>
              <w:t>9</w:t>
            </w:r>
            <w:r>
              <w:rPr>
                <w:rFonts w:hint="eastAsia" w:ascii="宋体" w:hAnsi="宋体" w:eastAsia="宋体"/>
                <w:sz w:val="18"/>
                <w:szCs w:val="18"/>
              </w:rPr>
              <w:t>．学院青年教师获批国家基金委海外优青项目1项，国家万人计划青年拔尖人才项目1项；获批安徽省自然科学基金杰青项目2项，国家自然科学青年基金9项；获批青年教师科研创新启动专项A项目5项、B项目2项，学术新人提升计划A项目4项、B项目10项。</w:t>
            </w:r>
          </w:p>
          <w:p>
            <w:pPr>
              <w:spacing w:after="80" w:line="240" w:lineRule="exact"/>
              <w:rPr>
                <w:rFonts w:ascii="宋体" w:hAnsi="宋体" w:eastAsia="宋体"/>
                <w:sz w:val="18"/>
                <w:szCs w:val="18"/>
              </w:rPr>
            </w:pPr>
            <w:r>
              <w:rPr>
                <w:rFonts w:hint="eastAsia" w:ascii="宋体" w:hAnsi="宋体" w:eastAsia="宋体"/>
                <w:sz w:val="18"/>
                <w:szCs w:val="18"/>
              </w:rPr>
              <w:t>2</w:t>
            </w:r>
            <w:r>
              <w:rPr>
                <w:rFonts w:ascii="宋体" w:hAnsi="宋体" w:eastAsia="宋体"/>
                <w:sz w:val="18"/>
                <w:szCs w:val="18"/>
              </w:rPr>
              <w:t>0.</w:t>
            </w:r>
            <w:r>
              <w:rPr>
                <w:rFonts w:hint="eastAsia" w:ascii="宋体" w:hAnsi="宋体" w:eastAsia="宋体"/>
                <w:sz w:val="18"/>
                <w:szCs w:val="18"/>
              </w:rPr>
              <w:t>获省部级科技奖4项，其中以第二完成单位获安徽省科技进步一等奖、福建省科技进步一等奖各1项；以第一完成单位获安徽省自然科学三等奖、安徽省科学技术进步三等奖各1项。</w:t>
            </w:r>
          </w:p>
          <w:p>
            <w:pPr>
              <w:spacing w:after="80" w:line="240" w:lineRule="exact"/>
              <w:rPr>
                <w:rFonts w:ascii="宋体" w:hAnsi="宋体" w:eastAsia="宋体"/>
                <w:sz w:val="18"/>
                <w:szCs w:val="18"/>
              </w:rPr>
            </w:pPr>
            <w:r>
              <w:rPr>
                <w:rFonts w:hint="eastAsia" w:ascii="宋体" w:hAnsi="宋体" w:eastAsia="宋体"/>
                <w:sz w:val="18"/>
                <w:szCs w:val="18"/>
              </w:rPr>
              <w:t>2</w:t>
            </w:r>
            <w:r>
              <w:rPr>
                <w:rFonts w:ascii="宋体" w:hAnsi="宋体" w:eastAsia="宋体"/>
                <w:sz w:val="18"/>
                <w:szCs w:val="18"/>
              </w:rPr>
              <w:t>1.</w:t>
            </w:r>
            <w:r>
              <w:rPr>
                <w:rFonts w:hint="eastAsia" w:ascii="宋体" w:hAnsi="宋体" w:eastAsia="宋体"/>
                <w:sz w:val="18"/>
                <w:szCs w:val="18"/>
              </w:rPr>
              <w:t>发表高水平论文</w:t>
            </w:r>
            <w:r>
              <w:rPr>
                <w:rFonts w:ascii="宋体" w:hAnsi="宋体" w:eastAsia="宋体"/>
                <w:sz w:val="18"/>
                <w:szCs w:val="18"/>
              </w:rPr>
              <w:t>351</w:t>
            </w:r>
            <w:r>
              <w:rPr>
                <w:rFonts w:hint="eastAsia" w:ascii="宋体" w:hAnsi="宋体" w:eastAsia="宋体"/>
                <w:sz w:val="18"/>
                <w:szCs w:val="18"/>
              </w:rPr>
              <w:t>篇，其中SCI论文</w:t>
            </w:r>
            <w:r>
              <w:rPr>
                <w:rFonts w:ascii="宋体" w:hAnsi="宋体" w:eastAsia="宋体"/>
                <w:sz w:val="18"/>
                <w:szCs w:val="18"/>
              </w:rPr>
              <w:t>216</w:t>
            </w:r>
            <w:r>
              <w:rPr>
                <w:rFonts w:hint="eastAsia" w:ascii="宋体" w:hAnsi="宋体" w:eastAsia="宋体"/>
                <w:sz w:val="18"/>
                <w:szCs w:val="18"/>
              </w:rPr>
              <w:t>篇，中文期刊论文约13</w:t>
            </w:r>
            <w:r>
              <w:rPr>
                <w:rFonts w:ascii="宋体" w:hAnsi="宋体" w:eastAsia="宋体"/>
                <w:sz w:val="18"/>
                <w:szCs w:val="18"/>
              </w:rPr>
              <w:t>1</w:t>
            </w:r>
            <w:r>
              <w:rPr>
                <w:rFonts w:hint="eastAsia" w:ascii="宋体" w:hAnsi="宋体" w:eastAsia="宋体"/>
                <w:sz w:val="18"/>
                <w:szCs w:val="18"/>
              </w:rPr>
              <w:t>篇；授权发明专利33项，比2021年增加74%；授权实用新型专利13项、软件著作权11项；申请国际发明专利3项、发明专利131项、实用新型专利41项、软件著作权28项。</w:t>
            </w:r>
            <w:bookmarkStart w:id="10" w:name="_Hlk100920717"/>
          </w:p>
          <w:p>
            <w:pPr>
              <w:spacing w:after="80" w:line="240" w:lineRule="exact"/>
              <w:rPr>
                <w:rFonts w:ascii="宋体" w:hAnsi="宋体" w:eastAsia="宋体"/>
                <w:sz w:val="18"/>
                <w:szCs w:val="18"/>
              </w:rPr>
            </w:pPr>
            <w:r>
              <w:rPr>
                <w:rFonts w:hint="eastAsia" w:ascii="宋体" w:hAnsi="宋体" w:eastAsia="宋体"/>
                <w:sz w:val="18"/>
                <w:szCs w:val="18"/>
              </w:rPr>
              <w:t>2</w:t>
            </w:r>
            <w:r>
              <w:rPr>
                <w:rFonts w:ascii="宋体" w:hAnsi="宋体" w:eastAsia="宋体"/>
                <w:sz w:val="18"/>
                <w:szCs w:val="18"/>
              </w:rPr>
              <w:t>2.</w:t>
            </w:r>
            <w:r>
              <w:rPr>
                <w:rFonts w:hint="eastAsia" w:ascii="宋体" w:hAnsi="宋体" w:eastAsia="宋体"/>
                <w:sz w:val="18"/>
                <w:szCs w:val="18"/>
              </w:rPr>
              <w:t>入选爱思唯尔（Elsevier）发布的 “中国高被引学者”榜单</w:t>
            </w:r>
            <w:bookmarkEnd w:id="10"/>
            <w:r>
              <w:rPr>
                <w:rFonts w:hint="eastAsia" w:ascii="宋体" w:hAnsi="宋体" w:eastAsia="宋体"/>
                <w:sz w:val="18"/>
                <w:szCs w:val="18"/>
              </w:rPr>
              <w:t>1人；入选斯坦福大学发布的2022年度全球前2%顶尖科学家榜单5人。</w:t>
            </w:r>
          </w:p>
          <w:p>
            <w:pPr>
              <w:spacing w:after="80" w:line="240" w:lineRule="exact"/>
              <w:rPr>
                <w:rFonts w:ascii="宋体" w:hAnsi="宋体" w:eastAsia="宋体"/>
                <w:sz w:val="18"/>
                <w:szCs w:val="18"/>
              </w:rPr>
            </w:pPr>
            <w:r>
              <w:rPr>
                <w:rFonts w:hint="eastAsia" w:ascii="宋体" w:hAnsi="宋体" w:eastAsia="宋体"/>
                <w:sz w:val="18"/>
                <w:szCs w:val="18"/>
              </w:rPr>
              <w:t>2</w:t>
            </w:r>
            <w:r>
              <w:rPr>
                <w:rFonts w:ascii="宋体" w:hAnsi="宋体" w:eastAsia="宋体"/>
                <w:sz w:val="18"/>
                <w:szCs w:val="18"/>
              </w:rPr>
              <w:t>3.</w:t>
            </w:r>
            <w:r>
              <w:rPr>
                <w:rFonts w:hint="eastAsia" w:ascii="宋体" w:hAnsi="宋体" w:eastAsia="宋体"/>
                <w:sz w:val="18"/>
                <w:szCs w:val="18"/>
              </w:rPr>
              <w:t>承办有影响力的国际学术会议1项、国内学术会议6次</w:t>
            </w:r>
          </w:p>
          <w:p>
            <w:pPr>
              <w:spacing w:before="312" w:beforeLines="100" w:after="156" w:afterLines="50" w:line="240" w:lineRule="exact"/>
              <w:rPr>
                <w:b/>
                <w:sz w:val="18"/>
                <w:szCs w:val="18"/>
                <w:u w:val="single"/>
              </w:rPr>
            </w:pPr>
            <w:r>
              <w:rPr>
                <w:rFonts w:hint="eastAsia"/>
                <w:b/>
                <w:sz w:val="18"/>
                <w:szCs w:val="18"/>
                <w:u w:val="single"/>
              </w:rPr>
              <w:t>四、学科建设</w:t>
            </w:r>
          </w:p>
          <w:p>
            <w:pPr>
              <w:spacing w:after="80" w:line="240" w:lineRule="exact"/>
              <w:rPr>
                <w:rFonts w:ascii="宋体" w:hAnsi="宋体" w:eastAsia="宋体"/>
                <w:sz w:val="18"/>
                <w:szCs w:val="18"/>
              </w:rPr>
            </w:pPr>
            <w:r>
              <w:rPr>
                <w:rFonts w:hint="eastAsia" w:ascii="宋体" w:hAnsi="宋体" w:eastAsia="宋体"/>
                <w:sz w:val="18"/>
                <w:szCs w:val="18"/>
              </w:rPr>
              <w:t>2</w:t>
            </w:r>
            <w:r>
              <w:rPr>
                <w:rFonts w:ascii="宋体" w:hAnsi="宋体" w:eastAsia="宋体"/>
                <w:sz w:val="18"/>
                <w:szCs w:val="18"/>
              </w:rPr>
              <w:t>4.</w:t>
            </w:r>
            <w:r>
              <w:rPr>
                <w:rFonts w:hint="eastAsia" w:ascii="宋体" w:hAnsi="宋体" w:eastAsia="宋体"/>
                <w:sz w:val="18"/>
                <w:szCs w:val="18"/>
              </w:rPr>
              <w:t>获批“水泥基材料低碳技术与装备教育部工程研究中心”，实现了我院在部级平台的重大突破。</w:t>
            </w:r>
          </w:p>
          <w:p>
            <w:pPr>
              <w:spacing w:before="312" w:beforeLines="100" w:after="156" w:afterLines="50" w:line="240" w:lineRule="exact"/>
              <w:rPr>
                <w:b/>
                <w:sz w:val="18"/>
                <w:szCs w:val="18"/>
                <w:u w:val="single"/>
              </w:rPr>
            </w:pPr>
            <w:r>
              <w:rPr>
                <w:rFonts w:hint="eastAsia"/>
                <w:b/>
                <w:sz w:val="18"/>
                <w:szCs w:val="18"/>
                <w:u w:val="single"/>
              </w:rPr>
              <w:t>五、人才与师资工作</w:t>
            </w:r>
          </w:p>
          <w:p>
            <w:pPr>
              <w:spacing w:after="80" w:line="240" w:lineRule="exact"/>
              <w:rPr>
                <w:rFonts w:ascii="宋体" w:hAnsi="宋体" w:eastAsia="宋体"/>
                <w:sz w:val="18"/>
                <w:szCs w:val="18"/>
              </w:rPr>
            </w:pPr>
            <w:r>
              <w:rPr>
                <w:rFonts w:hint="eastAsia" w:ascii="宋体" w:hAnsi="宋体" w:eastAsia="宋体"/>
                <w:sz w:val="18"/>
                <w:szCs w:val="18"/>
              </w:rPr>
              <w:t>2</w:t>
            </w:r>
            <w:r>
              <w:rPr>
                <w:rFonts w:ascii="宋体" w:hAnsi="宋体" w:eastAsia="宋体"/>
                <w:sz w:val="18"/>
                <w:szCs w:val="18"/>
              </w:rPr>
              <w:t>5.</w:t>
            </w:r>
            <w:r>
              <w:rPr>
                <w:rFonts w:hint="eastAsia" w:ascii="宋体" w:hAnsi="宋体" w:eastAsia="宋体"/>
                <w:sz w:val="18"/>
                <w:szCs w:val="18"/>
              </w:rPr>
              <w:t>引进黄山学者优秀青年3人，副研究员</w:t>
            </w:r>
            <w:r>
              <w:rPr>
                <w:rFonts w:ascii="宋体" w:hAnsi="宋体" w:eastAsia="宋体"/>
                <w:sz w:val="18"/>
                <w:szCs w:val="18"/>
              </w:rPr>
              <w:t>1</w:t>
            </w:r>
            <w:r>
              <w:rPr>
                <w:rFonts w:hint="eastAsia" w:ascii="宋体" w:hAnsi="宋体" w:eastAsia="宋体"/>
                <w:sz w:val="18"/>
                <w:szCs w:val="18"/>
              </w:rPr>
              <w:t>人，讲师</w:t>
            </w:r>
            <w:r>
              <w:rPr>
                <w:rFonts w:ascii="宋体" w:hAnsi="宋体" w:eastAsia="宋体"/>
                <w:sz w:val="18"/>
                <w:szCs w:val="18"/>
              </w:rPr>
              <w:t>4</w:t>
            </w:r>
            <w:r>
              <w:rPr>
                <w:rFonts w:hint="eastAsia" w:ascii="宋体" w:hAnsi="宋体" w:eastAsia="宋体"/>
                <w:sz w:val="18"/>
                <w:szCs w:val="18"/>
              </w:rPr>
              <w:t>人；外聘国内外兼职教授4人；新晋升教授2人，副教授6人。</w:t>
            </w:r>
          </w:p>
          <w:p>
            <w:pPr>
              <w:spacing w:after="80" w:line="240" w:lineRule="exact"/>
              <w:rPr>
                <w:rFonts w:ascii="宋体" w:hAnsi="宋体" w:eastAsia="宋体"/>
                <w:sz w:val="18"/>
                <w:szCs w:val="18"/>
              </w:rPr>
            </w:pPr>
            <w:r>
              <w:rPr>
                <w:rFonts w:hint="eastAsia" w:ascii="宋体" w:hAnsi="宋体" w:eastAsia="宋体"/>
                <w:sz w:val="18"/>
                <w:szCs w:val="18"/>
              </w:rPr>
              <w:t>2</w:t>
            </w:r>
            <w:r>
              <w:rPr>
                <w:rFonts w:ascii="宋体" w:hAnsi="宋体" w:eastAsia="宋体"/>
                <w:sz w:val="18"/>
                <w:szCs w:val="18"/>
              </w:rPr>
              <w:t>6.</w:t>
            </w:r>
            <w:r>
              <w:rPr>
                <w:rFonts w:hint="eastAsia" w:ascii="宋体" w:hAnsi="宋体" w:eastAsia="宋体"/>
                <w:sz w:val="18"/>
                <w:szCs w:val="18"/>
              </w:rPr>
              <w:t>重视高层次引进人才培养，实现国家级人才新突破。获批国家自然科学基金委海外优秀青年项目1项；“万人计划”青年拔尖人才项目1项；入选安徽省学术和技术带头人2人；研究生名师工作室1个；安徽省杰青2人。</w:t>
            </w:r>
          </w:p>
          <w:p>
            <w:pPr>
              <w:spacing w:after="80" w:line="240" w:lineRule="exact"/>
              <w:rPr>
                <w:rFonts w:ascii="宋体" w:hAnsi="宋体" w:eastAsia="宋体"/>
                <w:sz w:val="18"/>
                <w:szCs w:val="18"/>
              </w:rPr>
            </w:pPr>
            <w:r>
              <w:rPr>
                <w:rFonts w:ascii="宋体" w:hAnsi="宋体" w:eastAsia="宋体"/>
                <w:sz w:val="18"/>
                <w:szCs w:val="18"/>
              </w:rPr>
              <w:t>27.</w:t>
            </w:r>
            <w:r>
              <w:rPr>
                <w:rFonts w:hint="eastAsia" w:ascii="宋体" w:hAnsi="宋体" w:eastAsia="宋体"/>
                <w:sz w:val="18"/>
                <w:szCs w:val="18"/>
              </w:rPr>
              <w:t>共建安徽省研究生联合培养基地2个，聘请行业导师</w:t>
            </w:r>
            <w:r>
              <w:rPr>
                <w:rFonts w:ascii="宋体" w:hAnsi="宋体" w:eastAsia="宋体"/>
                <w:sz w:val="18"/>
                <w:szCs w:val="18"/>
              </w:rPr>
              <w:t>3</w:t>
            </w:r>
            <w:r>
              <w:rPr>
                <w:rFonts w:hint="eastAsia" w:ascii="宋体" w:hAnsi="宋体" w:eastAsia="宋体"/>
                <w:sz w:val="18"/>
                <w:szCs w:val="18"/>
              </w:rPr>
              <w:t>0余人。</w:t>
            </w:r>
          </w:p>
          <w:p>
            <w:pPr>
              <w:spacing w:after="80" w:line="240" w:lineRule="exact"/>
              <w:rPr>
                <w:rFonts w:ascii="宋体" w:hAnsi="宋体" w:eastAsia="宋体"/>
                <w:sz w:val="18"/>
                <w:szCs w:val="18"/>
              </w:rPr>
            </w:pPr>
            <w:r>
              <w:rPr>
                <w:rFonts w:ascii="宋体" w:hAnsi="宋体" w:eastAsia="宋体"/>
                <w:sz w:val="18"/>
                <w:szCs w:val="18"/>
              </w:rPr>
              <w:t>28.</w:t>
            </w:r>
            <w:r>
              <w:rPr>
                <w:rFonts w:hint="eastAsia" w:ascii="宋体" w:hAnsi="宋体" w:eastAsia="宋体"/>
                <w:sz w:val="18"/>
                <w:szCs w:val="18"/>
              </w:rPr>
              <w:t>6名教师开展校企博士后合作，支援新疆农业大学挂职1人，国家基金委挂职1人，合肥市水利局挂职1人。</w:t>
            </w:r>
          </w:p>
          <w:p>
            <w:pPr>
              <w:spacing w:before="312" w:beforeLines="100" w:after="156" w:afterLines="50" w:line="240" w:lineRule="exact"/>
              <w:rPr>
                <w:b/>
                <w:sz w:val="18"/>
                <w:szCs w:val="18"/>
                <w:u w:val="single"/>
              </w:rPr>
            </w:pPr>
            <w:r>
              <w:rPr>
                <w:rFonts w:hint="eastAsia"/>
                <w:b/>
                <w:sz w:val="18"/>
                <w:szCs w:val="18"/>
                <w:u w:val="single"/>
              </w:rPr>
              <w:t>六、学生工作与共青团工作</w:t>
            </w:r>
          </w:p>
          <w:p>
            <w:pPr>
              <w:spacing w:after="80" w:line="240" w:lineRule="exact"/>
              <w:rPr>
                <w:rFonts w:ascii="宋体" w:hAnsi="宋体" w:eastAsia="宋体"/>
                <w:sz w:val="18"/>
                <w:szCs w:val="18"/>
              </w:rPr>
            </w:pPr>
            <w:r>
              <w:rPr>
                <w:rFonts w:hint="eastAsia" w:ascii="宋体" w:hAnsi="宋体" w:eastAsia="宋体"/>
                <w:sz w:val="18"/>
                <w:szCs w:val="18"/>
              </w:rPr>
              <w:t>2</w:t>
            </w:r>
            <w:r>
              <w:rPr>
                <w:rFonts w:ascii="宋体" w:hAnsi="宋体" w:eastAsia="宋体"/>
                <w:sz w:val="18"/>
                <w:szCs w:val="18"/>
              </w:rPr>
              <w:t>9.</w:t>
            </w:r>
            <w:r>
              <w:rPr>
                <w:rFonts w:hint="eastAsia" w:ascii="宋体" w:hAnsi="宋体" w:eastAsia="宋体"/>
                <w:sz w:val="18"/>
                <w:szCs w:val="18"/>
              </w:rPr>
              <w:t>在全国高校思政网平台等国家级思政宣传推介平台发布稿件共计145篇。</w:t>
            </w:r>
          </w:p>
          <w:p>
            <w:pPr>
              <w:spacing w:after="80" w:line="240" w:lineRule="exact"/>
              <w:rPr>
                <w:rFonts w:ascii="宋体" w:hAnsi="宋体" w:eastAsia="宋体"/>
                <w:sz w:val="18"/>
                <w:szCs w:val="18"/>
              </w:rPr>
            </w:pPr>
            <w:r>
              <w:rPr>
                <w:rFonts w:ascii="宋体" w:hAnsi="宋体" w:eastAsia="宋体"/>
                <w:sz w:val="18"/>
                <w:szCs w:val="18"/>
              </w:rPr>
              <w:t>30.</w:t>
            </w:r>
            <w:r>
              <w:rPr>
                <w:rFonts w:hint="eastAsia" w:ascii="宋体" w:hAnsi="宋体" w:eastAsia="宋体"/>
                <w:sz w:val="18"/>
                <w:szCs w:val="18"/>
              </w:rPr>
              <w:t>2021级研究生董帅志获安徽省十佳百优大学生。</w:t>
            </w:r>
          </w:p>
          <w:p>
            <w:pPr>
              <w:spacing w:after="80" w:line="240" w:lineRule="exact"/>
              <w:rPr>
                <w:rFonts w:ascii="宋体" w:hAnsi="宋体" w:eastAsia="宋体"/>
                <w:sz w:val="18"/>
                <w:szCs w:val="18"/>
              </w:rPr>
            </w:pPr>
            <w:r>
              <w:rPr>
                <w:rFonts w:ascii="宋体" w:hAnsi="宋体" w:eastAsia="宋体"/>
                <w:sz w:val="18"/>
                <w:szCs w:val="18"/>
              </w:rPr>
              <w:t>31</w:t>
            </w:r>
            <w:r>
              <w:rPr>
                <w:rFonts w:hint="eastAsia" w:ascii="宋体" w:hAnsi="宋体" w:eastAsia="宋体"/>
                <w:sz w:val="18"/>
                <w:szCs w:val="18"/>
              </w:rPr>
              <w:t>.学院各类网络思政平台共计推送网络文化作品1200余篇/条，学生访问量近40万余人次;“读懂中国”微视频作品《永不消逝的赤子之心》由校关工委推荐至教育部参评。</w:t>
            </w:r>
          </w:p>
          <w:p>
            <w:pPr>
              <w:spacing w:after="80" w:line="240" w:lineRule="exact"/>
              <w:rPr>
                <w:rFonts w:ascii="宋体" w:hAnsi="宋体" w:eastAsia="宋体"/>
                <w:sz w:val="18"/>
                <w:szCs w:val="18"/>
              </w:rPr>
            </w:pPr>
            <w:r>
              <w:rPr>
                <w:rFonts w:ascii="宋体" w:hAnsi="宋体" w:eastAsia="宋体"/>
                <w:sz w:val="18"/>
                <w:szCs w:val="18"/>
              </w:rPr>
              <w:t>32.</w:t>
            </w:r>
            <w:r>
              <w:rPr>
                <w:rFonts w:hint="eastAsia" w:ascii="宋体" w:hAnsi="宋体" w:eastAsia="宋体"/>
                <w:sz w:val="18"/>
                <w:szCs w:val="18"/>
              </w:rPr>
              <w:t>2022年全国样板党支部本科生第五党支部和安徽省样板党支部本科生第一党支部通过项目结题;校2022年基层党组织特色活动项目获批2项。</w:t>
            </w:r>
          </w:p>
          <w:p>
            <w:pPr>
              <w:spacing w:after="80" w:line="240" w:lineRule="exact"/>
              <w:rPr>
                <w:rFonts w:ascii="宋体" w:hAnsi="宋体" w:eastAsia="宋体"/>
                <w:sz w:val="18"/>
                <w:szCs w:val="18"/>
              </w:rPr>
            </w:pPr>
            <w:r>
              <w:rPr>
                <w:rFonts w:ascii="宋体" w:hAnsi="宋体" w:eastAsia="宋体"/>
                <w:sz w:val="18"/>
                <w:szCs w:val="18"/>
              </w:rPr>
              <w:t>33.</w:t>
            </w:r>
            <w:r>
              <w:rPr>
                <w:rFonts w:hint="eastAsia" w:ascii="宋体" w:hAnsi="宋体" w:eastAsia="宋体"/>
                <w:sz w:val="18"/>
                <w:szCs w:val="18"/>
              </w:rPr>
              <w:t>新增就业实习基地13家；分类建立重点用人单位数据库，包括用人单位600余家；2022届应届毕业生落实就业单位共501人，就业率97.47%。</w:t>
            </w:r>
          </w:p>
          <w:p>
            <w:pPr>
              <w:spacing w:after="80" w:line="240" w:lineRule="exact"/>
              <w:rPr>
                <w:rFonts w:ascii="宋体" w:hAnsi="宋体" w:eastAsia="宋体"/>
                <w:sz w:val="18"/>
                <w:szCs w:val="18"/>
              </w:rPr>
            </w:pPr>
            <w:r>
              <w:rPr>
                <w:rFonts w:ascii="宋体" w:hAnsi="宋体" w:eastAsia="宋体"/>
                <w:sz w:val="18"/>
                <w:szCs w:val="18"/>
              </w:rPr>
              <w:t>34.</w:t>
            </w:r>
            <w:r>
              <w:rPr>
                <w:rFonts w:hint="eastAsia" w:ascii="宋体" w:hAnsi="宋体" w:eastAsia="宋体"/>
                <w:sz w:val="18"/>
                <w:szCs w:val="18"/>
              </w:rPr>
              <w:t>全年组织开展学术讲座20余场、举办研究生博睿沙龙活动2场、斛兵青年说2场，参与研究生2000余人次。</w:t>
            </w:r>
          </w:p>
          <w:p>
            <w:pPr>
              <w:spacing w:before="312" w:beforeLines="100" w:after="156" w:afterLines="50" w:line="240" w:lineRule="exact"/>
              <w:rPr>
                <w:b/>
                <w:sz w:val="18"/>
                <w:szCs w:val="18"/>
                <w:u w:val="single"/>
              </w:rPr>
            </w:pPr>
            <w:r>
              <w:rPr>
                <w:rFonts w:hint="eastAsia"/>
                <w:b/>
                <w:sz w:val="18"/>
                <w:szCs w:val="18"/>
                <w:u w:val="single"/>
              </w:rPr>
              <w:t>七、国际化交流与合作</w:t>
            </w:r>
          </w:p>
          <w:p>
            <w:pPr>
              <w:spacing w:after="80" w:line="240" w:lineRule="exact"/>
              <w:rPr>
                <w:rFonts w:ascii="宋体" w:hAnsi="宋体" w:eastAsia="宋体"/>
                <w:sz w:val="18"/>
                <w:szCs w:val="18"/>
              </w:rPr>
            </w:pPr>
            <w:r>
              <w:rPr>
                <w:rFonts w:ascii="宋体" w:hAnsi="宋体" w:eastAsia="宋体"/>
                <w:sz w:val="18"/>
                <w:szCs w:val="18"/>
              </w:rPr>
              <w:t>35.</w:t>
            </w:r>
            <w:r>
              <w:rPr>
                <w:rFonts w:hint="eastAsia" w:ascii="宋体" w:hAnsi="宋体" w:eastAsia="宋体"/>
                <w:sz w:val="18"/>
                <w:szCs w:val="18"/>
              </w:rPr>
              <w:t>招收留学生博士生2人、硕士生2人；德国博士研究生1人来校做短期学术访问。</w:t>
            </w:r>
          </w:p>
          <w:p>
            <w:pPr>
              <w:spacing w:after="80" w:line="240" w:lineRule="exact"/>
              <w:rPr>
                <w:rFonts w:ascii="宋体" w:hAnsi="宋体" w:eastAsia="宋体"/>
                <w:sz w:val="18"/>
                <w:szCs w:val="18"/>
              </w:rPr>
            </w:pPr>
            <w:r>
              <w:rPr>
                <w:rFonts w:ascii="宋体" w:hAnsi="宋体" w:eastAsia="宋体"/>
                <w:sz w:val="18"/>
                <w:szCs w:val="18"/>
              </w:rPr>
              <w:t>36.</w:t>
            </w:r>
            <w:r>
              <w:rPr>
                <w:rFonts w:hint="eastAsia" w:ascii="宋体" w:hAnsi="宋体" w:eastAsia="宋体"/>
                <w:sz w:val="18"/>
                <w:szCs w:val="18"/>
              </w:rPr>
              <w:t>3位本科生到国外著名大学攻读硕士学位；7位研究生到国外著名大学攻读博士学位或联合培养。</w:t>
            </w:r>
          </w:p>
          <w:p>
            <w:pPr>
              <w:spacing w:after="80" w:line="240" w:lineRule="exact"/>
              <w:rPr>
                <w:rFonts w:ascii="宋体" w:hAnsi="宋体" w:eastAsia="宋体"/>
                <w:sz w:val="18"/>
                <w:szCs w:val="18"/>
              </w:rPr>
            </w:pPr>
            <w:r>
              <w:rPr>
                <w:rFonts w:ascii="宋体" w:hAnsi="宋体" w:eastAsia="宋体"/>
                <w:sz w:val="18"/>
                <w:szCs w:val="18"/>
              </w:rPr>
              <w:t>37.</w:t>
            </w:r>
            <w:r>
              <w:rPr>
                <w:rFonts w:hint="eastAsia" w:ascii="宋体" w:hAnsi="宋体" w:eastAsia="宋体"/>
                <w:sz w:val="18"/>
                <w:szCs w:val="18"/>
              </w:rPr>
              <w:t>学生参加国际竞赛获奖5次，如国际太阳能十项全能竞赛二等奖、国际大学生工程力学竞赛亚洲赛区一等奖、首届国际大学生现代竹结构建筑设计竞赛二等奖等。</w:t>
            </w:r>
          </w:p>
          <w:p>
            <w:pPr>
              <w:spacing w:after="80" w:line="240" w:lineRule="exact"/>
              <w:rPr>
                <w:rFonts w:ascii="宋体" w:hAnsi="宋体" w:eastAsia="宋体"/>
                <w:sz w:val="18"/>
                <w:szCs w:val="18"/>
              </w:rPr>
            </w:pPr>
            <w:r>
              <w:rPr>
                <w:rFonts w:ascii="宋体" w:hAnsi="宋体" w:eastAsia="宋体"/>
                <w:sz w:val="18"/>
                <w:szCs w:val="18"/>
              </w:rPr>
              <w:t>38.</w:t>
            </w:r>
            <w:r>
              <w:rPr>
                <w:rFonts w:hint="eastAsia" w:ascii="宋体" w:hAnsi="宋体" w:eastAsia="宋体"/>
                <w:sz w:val="18"/>
                <w:szCs w:val="18"/>
              </w:rPr>
              <w:t>从世界名校引进高层次人才，其中海外优青1人、黄山青年学者1人、高级实验师1人。</w:t>
            </w:r>
          </w:p>
          <w:p>
            <w:pPr>
              <w:spacing w:after="80" w:line="240" w:lineRule="exact"/>
              <w:rPr>
                <w:rFonts w:ascii="宋体" w:hAnsi="宋体" w:eastAsia="宋体"/>
                <w:sz w:val="18"/>
                <w:szCs w:val="18"/>
              </w:rPr>
            </w:pPr>
            <w:r>
              <w:rPr>
                <w:rFonts w:hint="eastAsia" w:ascii="宋体" w:hAnsi="宋体" w:eastAsia="宋体"/>
                <w:sz w:val="18"/>
                <w:szCs w:val="18"/>
              </w:rPr>
              <w:t>3</w:t>
            </w:r>
            <w:r>
              <w:rPr>
                <w:rFonts w:ascii="宋体" w:hAnsi="宋体" w:eastAsia="宋体"/>
                <w:sz w:val="18"/>
                <w:szCs w:val="18"/>
              </w:rPr>
              <w:t>9.</w:t>
            </w:r>
            <w:r>
              <w:rPr>
                <w:rFonts w:hint="eastAsia" w:ascii="宋体" w:hAnsi="宋体" w:eastAsia="宋体"/>
                <w:sz w:val="18"/>
                <w:szCs w:val="18"/>
              </w:rPr>
              <w:t>获第9届可靠性工程与风险管理国际会议ISRERM 2024的承办权；组织法国院士Isam Shahrour教授做“智慧城市”系列学术讲座。</w:t>
            </w:r>
          </w:p>
          <w:p>
            <w:pPr>
              <w:spacing w:after="80" w:line="240" w:lineRule="exact"/>
              <w:rPr>
                <w:rFonts w:ascii="宋体" w:hAnsi="宋体" w:eastAsia="宋体"/>
                <w:sz w:val="18"/>
                <w:szCs w:val="18"/>
              </w:rPr>
            </w:pPr>
            <w:r>
              <w:rPr>
                <w:rFonts w:hint="eastAsia" w:ascii="宋体" w:hAnsi="宋体" w:eastAsia="宋体"/>
                <w:sz w:val="18"/>
                <w:szCs w:val="18"/>
              </w:rPr>
              <w:t>4</w:t>
            </w:r>
            <w:r>
              <w:rPr>
                <w:rFonts w:ascii="宋体" w:hAnsi="宋体" w:eastAsia="宋体"/>
                <w:sz w:val="18"/>
                <w:szCs w:val="18"/>
              </w:rPr>
              <w:t>0.</w:t>
            </w:r>
            <w:r>
              <w:rPr>
                <w:rFonts w:hint="eastAsia" w:ascii="宋体" w:hAnsi="宋体" w:eastAsia="宋体"/>
                <w:sz w:val="18"/>
                <w:szCs w:val="18"/>
              </w:rPr>
              <w:t>获批科技部国家级高端外国专家项目1项、外国专家短期授课项目3项。</w:t>
            </w:r>
          </w:p>
          <w:p>
            <w:pPr>
              <w:spacing w:after="80" w:line="240" w:lineRule="exact"/>
              <w:rPr>
                <w:rFonts w:ascii="宋体" w:hAnsi="宋体" w:eastAsia="宋体"/>
                <w:sz w:val="18"/>
                <w:szCs w:val="18"/>
              </w:rPr>
            </w:pPr>
            <w:r>
              <w:rPr>
                <w:rFonts w:hint="eastAsia" w:ascii="宋体" w:hAnsi="宋体" w:eastAsia="宋体"/>
                <w:sz w:val="18"/>
                <w:szCs w:val="18"/>
              </w:rPr>
              <w:t>4</w:t>
            </w:r>
            <w:r>
              <w:rPr>
                <w:rFonts w:ascii="宋体" w:hAnsi="宋体" w:eastAsia="宋体"/>
                <w:sz w:val="18"/>
                <w:szCs w:val="18"/>
              </w:rPr>
              <w:t>1.</w:t>
            </w:r>
            <w:r>
              <w:rPr>
                <w:rFonts w:hint="eastAsia" w:ascii="宋体" w:hAnsi="宋体" w:eastAsia="宋体"/>
                <w:sz w:val="18"/>
                <w:szCs w:val="18"/>
              </w:rPr>
              <w:t>荣获Editor-in-Chief’s Featured Article（主编精选特色文章）奖1项。</w:t>
            </w:r>
          </w:p>
          <w:p>
            <w:pPr>
              <w:spacing w:after="80" w:line="240" w:lineRule="exact"/>
              <w:rPr>
                <w:rFonts w:ascii="仿宋" w:hAnsi="仿宋" w:eastAsia="仿宋"/>
              </w:rPr>
            </w:pPr>
            <w:r>
              <w:rPr>
                <w:rFonts w:hint="eastAsia" w:ascii="宋体" w:hAnsi="宋体" w:eastAsia="宋体"/>
                <w:sz w:val="18"/>
                <w:szCs w:val="18"/>
              </w:rPr>
              <w:t>4</w:t>
            </w:r>
            <w:r>
              <w:rPr>
                <w:rFonts w:ascii="宋体" w:hAnsi="宋体" w:eastAsia="宋体"/>
                <w:sz w:val="18"/>
                <w:szCs w:val="18"/>
              </w:rPr>
              <w:t>2.</w:t>
            </w:r>
            <w:r>
              <w:rPr>
                <w:rFonts w:hint="eastAsia" w:ascii="宋体" w:hAnsi="宋体" w:eastAsia="宋体"/>
                <w:sz w:val="18"/>
                <w:szCs w:val="18"/>
              </w:rPr>
              <w:t>与英国伯明翰大学签定了合作办学意向书，正式协议即将签订。</w:t>
            </w:r>
          </w:p>
        </w:tc>
      </w:tr>
    </w:tbl>
    <w:p>
      <w:pPr>
        <w:rPr>
          <w:rFonts w:ascii="黑体" w:hAnsi="黑体" w:eastAsia="黑体" w:cs="黑体"/>
          <w:bCs/>
          <w:sz w:val="21"/>
          <w:szCs w:val="21"/>
        </w:rPr>
      </w:pPr>
    </w:p>
    <w:p>
      <w:pPr>
        <w:widowControl/>
        <w:jc w:val="left"/>
        <w:rPr>
          <w:rFonts w:ascii="黑体" w:hAnsi="黑体" w:eastAsia="黑体" w:cs="黑体"/>
          <w:bCs/>
          <w:sz w:val="21"/>
          <w:szCs w:val="21"/>
        </w:rPr>
      </w:pPr>
      <w:r>
        <w:rPr>
          <w:rFonts w:ascii="黑体" w:hAnsi="黑体" w:eastAsia="黑体" w:cs="黑体"/>
          <w:bCs/>
          <w:sz w:val="21"/>
          <w:szCs w:val="21"/>
        </w:rPr>
        <w:br w:type="page"/>
      </w:r>
    </w:p>
    <w:p>
      <w:pPr>
        <w:pStyle w:val="2"/>
        <w:spacing w:line="360" w:lineRule="auto"/>
        <w:rPr>
          <w:rFonts w:ascii="宋体" w:hAnsi="宋体" w:eastAsia="宋体"/>
          <w:sz w:val="32"/>
          <w:szCs w:val="32"/>
        </w:rPr>
      </w:pPr>
      <w:bookmarkStart w:id="11" w:name="_Toc30359"/>
      <w:bookmarkStart w:id="12" w:name="_Toc24287"/>
      <w:r>
        <w:rPr>
          <w:rFonts w:hint="eastAsia" w:ascii="宋体" w:hAnsi="宋体" w:eastAsia="宋体"/>
          <w:sz w:val="32"/>
          <w:szCs w:val="32"/>
        </w:rPr>
        <w:t>化学与化工学院202</w:t>
      </w:r>
      <w:r>
        <w:rPr>
          <w:rFonts w:ascii="宋体" w:hAnsi="宋体" w:eastAsia="宋体"/>
          <w:sz w:val="32"/>
          <w:szCs w:val="32"/>
        </w:rPr>
        <w:t>2</w:t>
      </w:r>
      <w:r>
        <w:rPr>
          <w:rFonts w:hint="eastAsia" w:ascii="宋体" w:hAnsi="宋体" w:eastAsia="宋体"/>
          <w:sz w:val="32"/>
          <w:szCs w:val="32"/>
        </w:rPr>
        <w:t>年度业绩简表</w:t>
      </w:r>
      <w:bookmarkEnd w:id="11"/>
      <w:bookmarkEnd w:id="12"/>
    </w:p>
    <w:tbl>
      <w:tblPr>
        <w:tblStyle w:val="1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60" w:type="dxa"/>
          <w:bottom w:w="120" w:type="dxa"/>
          <w:right w:w="60" w:type="dxa"/>
        </w:tblCellMar>
      </w:tblPr>
      <w:tblGrid>
        <w:gridCol w:w="1971"/>
        <w:gridCol w:w="2324"/>
        <w:gridCol w:w="1387"/>
        <w:gridCol w:w="2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90" w:hRule="atLeast"/>
          <w:jc w:val="center"/>
        </w:trPr>
        <w:tc>
          <w:tcPr>
            <w:tcW w:w="1170" w:type="pct"/>
            <w:tcBorders>
              <w:top w:val="single" w:color="000000" w:sz="8" w:space="0"/>
              <w:left w:val="single" w:color="000000" w:sz="8" w:space="0"/>
              <w:bottom w:val="single" w:color="000000" w:sz="8" w:space="0"/>
              <w:right w:val="single" w:color="000000" w:sz="8" w:space="0"/>
            </w:tcBorders>
            <w:vAlign w:val="center"/>
          </w:tcPr>
          <w:p>
            <w:pPr>
              <w:adjustRightInd w:val="0"/>
              <w:snapToGrid w:val="0"/>
              <w:jc w:val="center"/>
              <w:rPr>
                <w:rFonts w:ascii="宋体" w:hAnsi="宋体" w:eastAsia="宋体" w:cs="宋体"/>
                <w:b/>
                <w:bCs/>
                <w:sz w:val="21"/>
                <w:szCs w:val="21"/>
              </w:rPr>
            </w:pPr>
            <w:r>
              <w:rPr>
                <w:rFonts w:hint="eastAsia" w:ascii="宋体" w:hAnsi="宋体" w:eastAsia="宋体" w:cs="宋体"/>
                <w:b/>
                <w:bCs/>
                <w:sz w:val="21"/>
                <w:szCs w:val="21"/>
              </w:rPr>
              <w:t>单位名称</w:t>
            </w:r>
          </w:p>
        </w:tc>
        <w:tc>
          <w:tcPr>
            <w:tcW w:w="1379" w:type="pct"/>
            <w:tcBorders>
              <w:top w:val="single" w:color="000000" w:sz="8" w:space="0"/>
              <w:left w:val="single" w:color="000000" w:sz="8" w:space="0"/>
              <w:bottom w:val="single" w:color="000000" w:sz="8" w:space="0"/>
              <w:right w:val="single" w:color="000000" w:sz="8" w:space="0"/>
            </w:tcBorders>
            <w:vAlign w:val="center"/>
          </w:tcPr>
          <w:p>
            <w:pPr>
              <w:adjustRightInd w:val="0"/>
              <w:snapToGrid w:val="0"/>
              <w:jc w:val="center"/>
              <w:rPr>
                <w:rFonts w:ascii="宋体" w:hAnsi="宋体" w:eastAsia="宋体" w:cs="宋体"/>
                <w:b/>
                <w:bCs/>
                <w:sz w:val="21"/>
                <w:szCs w:val="21"/>
              </w:rPr>
            </w:pPr>
            <w:r>
              <w:rPr>
                <w:rFonts w:hint="eastAsia" w:ascii="宋体" w:hAnsi="宋体" w:eastAsia="宋体" w:cs="宋体"/>
                <w:b/>
                <w:bCs/>
                <w:sz w:val="21"/>
                <w:szCs w:val="21"/>
              </w:rPr>
              <w:t>化学与化工学院</w:t>
            </w:r>
          </w:p>
        </w:tc>
        <w:tc>
          <w:tcPr>
            <w:tcW w:w="823" w:type="pct"/>
            <w:tcBorders>
              <w:top w:val="single" w:color="000000" w:sz="8" w:space="0"/>
              <w:left w:val="single" w:color="000000" w:sz="8" w:space="0"/>
              <w:bottom w:val="single" w:color="000000" w:sz="8" w:space="0"/>
              <w:right w:val="single" w:color="000000" w:sz="8" w:space="0"/>
            </w:tcBorders>
            <w:vAlign w:val="center"/>
          </w:tcPr>
          <w:p>
            <w:pPr>
              <w:adjustRightInd w:val="0"/>
              <w:snapToGrid w:val="0"/>
              <w:jc w:val="center"/>
              <w:rPr>
                <w:rFonts w:ascii="宋体" w:hAnsi="宋体" w:eastAsia="宋体" w:cs="宋体"/>
                <w:b/>
                <w:bCs/>
                <w:sz w:val="21"/>
                <w:szCs w:val="21"/>
              </w:rPr>
            </w:pPr>
            <w:r>
              <w:rPr>
                <w:rFonts w:hint="eastAsia" w:ascii="宋体" w:hAnsi="宋体" w:eastAsia="宋体" w:cs="宋体"/>
                <w:b/>
                <w:bCs/>
                <w:sz w:val="21"/>
                <w:szCs w:val="21"/>
              </w:rPr>
              <w:t>单位职工数</w:t>
            </w:r>
          </w:p>
        </w:tc>
        <w:tc>
          <w:tcPr>
            <w:tcW w:w="1628" w:type="pct"/>
            <w:tcBorders>
              <w:top w:val="single" w:color="000000" w:sz="8" w:space="0"/>
              <w:left w:val="single" w:color="000000" w:sz="8" w:space="0"/>
              <w:bottom w:val="single" w:color="000000" w:sz="8" w:space="0"/>
              <w:right w:val="single" w:color="000000" w:sz="8" w:space="0"/>
            </w:tcBorders>
            <w:vAlign w:val="center"/>
          </w:tcPr>
          <w:p>
            <w:pPr>
              <w:adjustRightInd w:val="0"/>
              <w:snapToGrid w:val="0"/>
              <w:jc w:val="center"/>
              <w:rPr>
                <w:rFonts w:ascii="宋体" w:hAnsi="宋体" w:eastAsia="宋体" w:cs="宋体"/>
                <w:sz w:val="21"/>
                <w:szCs w:val="21"/>
              </w:rPr>
            </w:pPr>
            <w:r>
              <w:rPr>
                <w:rFonts w:hint="eastAsia" w:ascii="宋体" w:hAnsi="宋体" w:eastAsia="宋体" w:cs="宋体"/>
                <w:sz w:val="21"/>
                <w:szCs w:val="21"/>
              </w:rPr>
              <w:t>14</w:t>
            </w:r>
            <w:r>
              <w:rPr>
                <w:rFonts w:ascii="宋体" w:hAnsi="宋体" w:eastAsia="宋体" w:cs="宋体"/>
                <w:sz w:val="21"/>
                <w:szCs w:val="21"/>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853" w:hRule="atLeast"/>
          <w:jc w:val="center"/>
        </w:trPr>
        <w:tc>
          <w:tcPr>
            <w:tcW w:w="5000" w:type="pct"/>
            <w:gridSpan w:val="4"/>
            <w:tcBorders>
              <w:top w:val="single" w:color="000000" w:sz="8" w:space="0"/>
              <w:left w:val="single" w:color="000000" w:sz="8" w:space="0"/>
              <w:bottom w:val="single" w:color="000000" w:sz="8" w:space="0"/>
              <w:right w:val="single" w:color="000000" w:sz="8" w:space="0"/>
            </w:tcBorders>
            <w:vAlign w:val="center"/>
          </w:tcPr>
          <w:p>
            <w:pPr>
              <w:adjustRightInd w:val="0"/>
              <w:snapToGrid w:val="0"/>
              <w:spacing w:line="260" w:lineRule="exact"/>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一、党建与思想政治相关工作</w:t>
            </w:r>
          </w:p>
          <w:p>
            <w:pPr>
              <w:adjustRightInd w:val="0"/>
              <w:snapToGrid w:val="0"/>
              <w:spacing w:line="260" w:lineRule="exact"/>
              <w:rPr>
                <w:rFonts w:ascii="宋体" w:hAnsi="宋体" w:eastAsia="宋体" w:cs="宋体"/>
                <w:color w:val="000000"/>
                <w:sz w:val="18"/>
                <w:szCs w:val="18"/>
              </w:rPr>
            </w:pPr>
            <w:r>
              <w:rPr>
                <w:rFonts w:hint="eastAsia" w:ascii="宋体" w:hAnsi="宋体" w:eastAsia="宋体" w:cs="宋体"/>
                <w:color w:val="000000"/>
                <w:sz w:val="18"/>
                <w:szCs w:val="18"/>
              </w:rPr>
              <w:t>1.认真落实党建责任，落实“一岗双责”</w:t>
            </w:r>
            <w:r>
              <w:rPr>
                <w:rFonts w:ascii="宋体" w:hAnsi="宋体" w:eastAsia="宋体" w:cs="宋体"/>
                <w:color w:val="000000"/>
                <w:sz w:val="18"/>
                <w:szCs w:val="18"/>
              </w:rPr>
              <w:t>，认真</w:t>
            </w:r>
            <w:r>
              <w:rPr>
                <w:rFonts w:hint="eastAsia" w:ascii="宋体" w:hAnsi="宋体" w:eastAsia="宋体" w:cs="宋体"/>
                <w:color w:val="000000"/>
                <w:sz w:val="18"/>
                <w:szCs w:val="18"/>
              </w:rPr>
              <w:t>开展思政教育、党风廉政、师德师风教育。</w:t>
            </w:r>
          </w:p>
          <w:p>
            <w:pPr>
              <w:adjustRightInd w:val="0"/>
              <w:snapToGrid w:val="0"/>
              <w:spacing w:line="260" w:lineRule="exact"/>
              <w:rPr>
                <w:rFonts w:ascii="宋体" w:hAnsi="宋体" w:eastAsia="宋体" w:cs="宋体"/>
                <w:color w:val="000000"/>
                <w:sz w:val="18"/>
                <w:szCs w:val="18"/>
              </w:rPr>
            </w:pPr>
            <w:r>
              <w:rPr>
                <w:rFonts w:hint="eastAsia" w:ascii="宋体" w:hAnsi="宋体" w:eastAsia="宋体" w:cs="宋体"/>
                <w:color w:val="000000"/>
                <w:kern w:val="0"/>
                <w:sz w:val="18"/>
                <w:szCs w:val="18"/>
              </w:rPr>
              <w:t>2.严格执行党政联席会议制度、党支部书记工作会议制度、党员领导干部联系支部和师生制度。坚持民主集中制原则，</w:t>
            </w:r>
            <w:r>
              <w:rPr>
                <w:rFonts w:hint="eastAsia" w:ascii="宋体" w:hAnsi="宋体" w:eastAsia="宋体" w:cs="宋体"/>
                <w:color w:val="000000"/>
                <w:sz w:val="18"/>
                <w:szCs w:val="18"/>
              </w:rPr>
              <w:t>召开党委会21次，党政联席会38次。</w:t>
            </w:r>
          </w:p>
          <w:p>
            <w:pPr>
              <w:adjustRightInd w:val="0"/>
              <w:snapToGrid w:val="0"/>
              <w:spacing w:line="260" w:lineRule="exact"/>
              <w:rPr>
                <w:rFonts w:ascii="宋体" w:hAnsi="宋体" w:eastAsia="宋体" w:cs="宋体"/>
                <w:color w:val="000000"/>
                <w:sz w:val="18"/>
                <w:szCs w:val="18"/>
              </w:rPr>
            </w:pPr>
            <w:r>
              <w:rPr>
                <w:rFonts w:hint="eastAsia" w:ascii="宋体" w:hAnsi="宋体" w:eastAsia="宋体" w:cs="宋体"/>
                <w:color w:val="000000"/>
                <w:sz w:val="18"/>
                <w:szCs w:val="18"/>
              </w:rPr>
              <w:t>3</w:t>
            </w:r>
            <w:r>
              <w:rPr>
                <w:rFonts w:hint="eastAsia" w:ascii="宋体" w:hAnsi="宋体" w:eastAsia="宋体" w:cs="宋体"/>
                <w:color w:val="000000"/>
                <w:kern w:val="0"/>
                <w:sz w:val="18"/>
                <w:szCs w:val="18"/>
              </w:rPr>
              <w:t>.</w:t>
            </w:r>
            <w:r>
              <w:rPr>
                <w:rFonts w:hint="eastAsia" w:ascii="宋体" w:hAnsi="宋体" w:eastAsia="宋体" w:cs="宋体"/>
                <w:color w:val="000000"/>
                <w:sz w:val="18"/>
                <w:szCs w:val="18"/>
              </w:rPr>
              <w:t>贯彻落实</w:t>
            </w:r>
            <w:r>
              <w:rPr>
                <w:rFonts w:hint="eastAsia" w:ascii="宋体" w:hAnsi="宋体" w:eastAsia="宋体" w:cs="宋体"/>
                <w:color w:val="000000"/>
                <w:kern w:val="0"/>
                <w:sz w:val="18"/>
                <w:szCs w:val="18"/>
              </w:rPr>
              <w:t>《中国共产党普通高等学校基层组织工作条例》</w:t>
            </w:r>
            <w:r>
              <w:rPr>
                <w:rFonts w:hint="eastAsia" w:ascii="宋体" w:hAnsi="宋体" w:eastAsia="宋体" w:cs="宋体"/>
                <w:color w:val="000000"/>
                <w:sz w:val="18"/>
                <w:szCs w:val="18"/>
              </w:rPr>
              <w:t>，优化</w:t>
            </w:r>
            <w:r>
              <w:rPr>
                <w:rFonts w:ascii="宋体" w:hAnsi="宋体" w:eastAsia="宋体" w:cs="宋体"/>
                <w:color w:val="000000"/>
                <w:sz w:val="18"/>
                <w:szCs w:val="18"/>
              </w:rPr>
              <w:t>学生党支部设置，本科生党支部书记由辅导员担任。</w:t>
            </w:r>
            <w:r>
              <w:rPr>
                <w:rFonts w:hint="eastAsia" w:ascii="宋体" w:hAnsi="宋体" w:eastAsia="宋体" w:cs="宋体"/>
                <w:color w:val="000000"/>
                <w:sz w:val="18"/>
                <w:szCs w:val="18"/>
              </w:rPr>
              <w:t>培养入党积极分子196名，发展预备党员</w:t>
            </w:r>
            <w:r>
              <w:rPr>
                <w:rFonts w:ascii="宋体" w:hAnsi="宋体" w:eastAsia="宋体" w:cs="宋体"/>
                <w:color w:val="000000"/>
                <w:sz w:val="18"/>
                <w:szCs w:val="18"/>
              </w:rPr>
              <w:t>60</w:t>
            </w:r>
            <w:r>
              <w:rPr>
                <w:rFonts w:hint="eastAsia" w:ascii="宋体" w:hAnsi="宋体" w:eastAsia="宋体" w:cs="宋体"/>
                <w:color w:val="000000"/>
                <w:sz w:val="18"/>
                <w:szCs w:val="18"/>
              </w:rPr>
              <w:t>名、转正109名。办理组织关系转出117人次，接收81人次。</w:t>
            </w:r>
          </w:p>
          <w:p>
            <w:pPr>
              <w:adjustRightInd w:val="0"/>
              <w:snapToGrid w:val="0"/>
              <w:spacing w:line="260" w:lineRule="exact"/>
              <w:rPr>
                <w:rFonts w:ascii="宋体" w:hAnsi="宋体" w:eastAsia="宋体" w:cs="宋体"/>
                <w:color w:val="000000"/>
                <w:sz w:val="18"/>
                <w:szCs w:val="18"/>
              </w:rPr>
            </w:pPr>
            <w:r>
              <w:rPr>
                <w:rFonts w:ascii="宋体" w:hAnsi="宋体" w:eastAsia="宋体" w:cs="宋体"/>
                <w:color w:val="000000"/>
                <w:sz w:val="18"/>
                <w:szCs w:val="18"/>
              </w:rPr>
              <w:t>4</w:t>
            </w:r>
            <w:r>
              <w:rPr>
                <w:rFonts w:hint="eastAsia" w:ascii="宋体" w:hAnsi="宋体" w:eastAsia="宋体" w:cs="宋体"/>
                <w:color w:val="000000"/>
                <w:kern w:val="0"/>
                <w:sz w:val="18"/>
                <w:szCs w:val="18"/>
              </w:rPr>
              <w:t>.</w:t>
            </w:r>
            <w:r>
              <w:rPr>
                <w:rFonts w:hint="eastAsia" w:ascii="宋体" w:hAnsi="宋体" w:eastAsia="宋体" w:cs="宋体"/>
                <w:color w:val="000000"/>
                <w:sz w:val="18"/>
                <w:szCs w:val="18"/>
              </w:rPr>
              <w:t>校级党支部特色活动</w:t>
            </w:r>
            <w:r>
              <w:rPr>
                <w:rFonts w:ascii="宋体" w:hAnsi="宋体" w:eastAsia="宋体" w:cs="宋体"/>
                <w:color w:val="000000"/>
                <w:sz w:val="18"/>
                <w:szCs w:val="18"/>
              </w:rPr>
              <w:t>，新</w:t>
            </w:r>
            <w:r>
              <w:rPr>
                <w:rFonts w:hint="eastAsia" w:ascii="宋体" w:hAnsi="宋体" w:eastAsia="宋体" w:cs="宋体"/>
                <w:color w:val="000000"/>
                <w:sz w:val="18"/>
                <w:szCs w:val="18"/>
              </w:rPr>
              <w:t>增立项重点项目1项、一般项目1项，化工技术中心教工党支部获批第三批全国党建工作“样板支部”培育创建单位。</w:t>
            </w:r>
          </w:p>
          <w:p>
            <w:pPr>
              <w:adjustRightInd w:val="0"/>
              <w:snapToGrid w:val="0"/>
              <w:spacing w:line="260" w:lineRule="exact"/>
              <w:rPr>
                <w:rFonts w:ascii="宋体" w:hAnsi="宋体" w:eastAsia="宋体" w:cs="宋体"/>
                <w:color w:val="000000"/>
                <w:sz w:val="18"/>
                <w:szCs w:val="18"/>
              </w:rPr>
            </w:pPr>
            <w:r>
              <w:rPr>
                <w:rFonts w:ascii="宋体" w:hAnsi="宋体" w:eastAsia="宋体" w:cs="宋体"/>
                <w:color w:val="000000"/>
                <w:sz w:val="18"/>
                <w:szCs w:val="18"/>
              </w:rPr>
              <w:t>5</w:t>
            </w:r>
            <w:r>
              <w:rPr>
                <w:rFonts w:hint="eastAsia" w:ascii="宋体" w:hAnsi="宋体" w:eastAsia="宋体" w:cs="宋体"/>
                <w:color w:val="000000"/>
                <w:sz w:val="18"/>
                <w:szCs w:val="18"/>
              </w:rPr>
              <w:t>.贯彻</w:t>
            </w:r>
            <w:r>
              <w:rPr>
                <w:rFonts w:hint="eastAsia" w:ascii="宋体" w:hAnsi="宋体" w:eastAsia="宋体" w:cs="宋体"/>
                <w:color w:val="000000"/>
                <w:kern w:val="0"/>
                <w:sz w:val="18"/>
                <w:szCs w:val="18"/>
              </w:rPr>
              <w:t>落实意识形态工作责任制</w:t>
            </w:r>
            <w:r>
              <w:rPr>
                <w:rFonts w:hint="eastAsia" w:ascii="宋体" w:hAnsi="宋体" w:eastAsia="宋体" w:cs="宋体"/>
                <w:color w:val="000000"/>
                <w:sz w:val="18"/>
                <w:szCs w:val="18"/>
              </w:rPr>
              <w:t>。多种形式宣传报道学院工作，亮点工作被安徽日报等媒体报道。</w:t>
            </w:r>
          </w:p>
          <w:p>
            <w:pPr>
              <w:adjustRightInd w:val="0"/>
              <w:snapToGrid w:val="0"/>
              <w:spacing w:line="260" w:lineRule="exact"/>
              <w:jc w:val="left"/>
              <w:rPr>
                <w:rFonts w:ascii="宋体" w:hAnsi="宋体" w:eastAsia="宋体" w:cs="宋体"/>
                <w:color w:val="000000"/>
                <w:sz w:val="18"/>
                <w:szCs w:val="18"/>
              </w:rPr>
            </w:pPr>
            <w:r>
              <w:rPr>
                <w:rFonts w:ascii="宋体" w:hAnsi="宋体" w:eastAsia="宋体" w:cs="宋体"/>
                <w:color w:val="000000"/>
                <w:sz w:val="18"/>
                <w:szCs w:val="18"/>
              </w:rPr>
              <w:t>6</w:t>
            </w:r>
            <w:r>
              <w:rPr>
                <w:rFonts w:hint="eastAsia" w:ascii="宋体" w:hAnsi="宋体" w:eastAsia="宋体" w:cs="宋体"/>
                <w:color w:val="000000"/>
                <w:kern w:val="0"/>
                <w:sz w:val="18"/>
                <w:szCs w:val="18"/>
              </w:rPr>
              <w:t>.</w:t>
            </w:r>
            <w:r>
              <w:rPr>
                <w:rFonts w:hint="eastAsia" w:ascii="宋体" w:hAnsi="宋体" w:eastAsia="宋体" w:cs="宋体"/>
                <w:color w:val="000000"/>
                <w:sz w:val="18"/>
                <w:szCs w:val="18"/>
              </w:rPr>
              <w:t>认真落实领导班子成员联系民主党派成员制度，落实一线规则，听取师生意见建议。</w:t>
            </w:r>
          </w:p>
          <w:p>
            <w:pPr>
              <w:adjustRightInd w:val="0"/>
              <w:snapToGrid w:val="0"/>
              <w:spacing w:line="260" w:lineRule="exact"/>
              <w:rPr>
                <w:rFonts w:ascii="宋体" w:hAnsi="宋体" w:eastAsia="宋体" w:cs="宋体"/>
                <w:color w:val="000000"/>
                <w:sz w:val="18"/>
                <w:szCs w:val="18"/>
              </w:rPr>
            </w:pPr>
            <w:r>
              <w:rPr>
                <w:rFonts w:hint="eastAsia" w:ascii="宋体" w:hAnsi="宋体" w:eastAsia="宋体" w:cs="宋体"/>
                <w:color w:val="000000"/>
                <w:sz w:val="18"/>
                <w:szCs w:val="18"/>
              </w:rPr>
              <w:t>7.发挥二级教代会、工会作用，向校教代会提案2项。</w:t>
            </w:r>
          </w:p>
          <w:p>
            <w:pPr>
              <w:adjustRightInd w:val="0"/>
              <w:snapToGrid w:val="0"/>
              <w:spacing w:line="260" w:lineRule="exact"/>
              <w:rPr>
                <w:rFonts w:ascii="宋体" w:hAnsi="宋体" w:eastAsia="宋体" w:cs="宋体"/>
                <w:color w:val="000000"/>
                <w:sz w:val="18"/>
                <w:szCs w:val="18"/>
              </w:rPr>
            </w:pPr>
            <w:r>
              <w:rPr>
                <w:rFonts w:ascii="宋体" w:hAnsi="宋体" w:eastAsia="宋体" w:cs="宋体"/>
                <w:color w:val="000000"/>
                <w:sz w:val="18"/>
                <w:szCs w:val="18"/>
              </w:rPr>
              <w:t>8</w:t>
            </w:r>
            <w:r>
              <w:rPr>
                <w:rFonts w:hint="eastAsia" w:ascii="宋体" w:hAnsi="宋体" w:eastAsia="宋体" w:cs="宋体"/>
                <w:color w:val="000000"/>
                <w:sz w:val="18"/>
                <w:szCs w:val="18"/>
              </w:rPr>
              <w:t>.累计定向</w:t>
            </w:r>
            <w:r>
              <w:rPr>
                <w:rFonts w:ascii="宋体" w:hAnsi="宋体" w:eastAsia="宋体" w:cs="宋体"/>
                <w:color w:val="000000"/>
                <w:sz w:val="18"/>
                <w:szCs w:val="18"/>
              </w:rPr>
              <w:t>帮扶</w:t>
            </w:r>
            <w:r>
              <w:rPr>
                <w:rFonts w:hint="eastAsia" w:ascii="宋体" w:hAnsi="宋体" w:eastAsia="宋体" w:cs="宋体"/>
                <w:color w:val="000000"/>
                <w:sz w:val="18"/>
                <w:szCs w:val="18"/>
              </w:rPr>
              <w:t>采购14万元</w:t>
            </w:r>
            <w:r>
              <w:rPr>
                <w:rFonts w:ascii="宋体" w:hAnsi="宋体" w:eastAsia="宋体" w:cs="宋体"/>
                <w:color w:val="000000"/>
                <w:sz w:val="18"/>
                <w:szCs w:val="18"/>
              </w:rPr>
              <w:t>，</w:t>
            </w:r>
            <w:r>
              <w:rPr>
                <w:rFonts w:hint="eastAsia" w:ascii="宋体" w:hAnsi="宋体" w:eastAsia="宋体" w:cs="宋体"/>
                <w:color w:val="000000"/>
                <w:sz w:val="18"/>
                <w:szCs w:val="18"/>
              </w:rPr>
              <w:t>开展精准</w:t>
            </w:r>
            <w:r>
              <w:rPr>
                <w:rFonts w:ascii="宋体" w:hAnsi="宋体" w:eastAsia="宋体" w:cs="宋体"/>
                <w:color w:val="000000"/>
                <w:sz w:val="18"/>
                <w:szCs w:val="18"/>
              </w:rPr>
              <w:t>科技支农</w:t>
            </w:r>
            <w:r>
              <w:rPr>
                <w:rFonts w:hint="eastAsia" w:ascii="宋体" w:hAnsi="宋体" w:eastAsia="宋体" w:cs="宋体"/>
                <w:color w:val="000000"/>
                <w:sz w:val="18"/>
                <w:szCs w:val="18"/>
              </w:rPr>
              <w:t>帮扶工作。</w:t>
            </w:r>
          </w:p>
          <w:p>
            <w:pPr>
              <w:adjustRightInd w:val="0"/>
              <w:snapToGrid w:val="0"/>
              <w:spacing w:line="260" w:lineRule="exact"/>
              <w:rPr>
                <w:rFonts w:ascii="宋体" w:hAnsi="宋体" w:eastAsia="宋体" w:cs="宋体"/>
                <w:color w:val="000000"/>
                <w:sz w:val="18"/>
                <w:szCs w:val="18"/>
              </w:rPr>
            </w:pPr>
            <w:r>
              <w:rPr>
                <w:rFonts w:hint="eastAsia" w:ascii="宋体" w:hAnsi="宋体" w:eastAsia="宋体" w:cs="宋体"/>
                <w:color w:val="000000"/>
                <w:sz w:val="18"/>
                <w:szCs w:val="18"/>
              </w:rPr>
              <w:t>9.成立学院课程思政中心，加强思政与课程建设，</w:t>
            </w:r>
            <w:r>
              <w:rPr>
                <w:rFonts w:ascii="宋体" w:hAnsi="宋体" w:eastAsia="宋体" w:cs="宋体"/>
                <w:color w:val="000000"/>
                <w:sz w:val="18"/>
                <w:szCs w:val="18"/>
              </w:rPr>
              <w:t>获批校级“课程思政”教学改革示范课程项目精品课程</w:t>
            </w:r>
            <w:r>
              <w:rPr>
                <w:rFonts w:ascii="Times New Roman" w:hAnsi="Times New Roman" w:eastAsia="Times New Roman" w:cs="Times New Roman"/>
                <w:color w:val="000000"/>
                <w:sz w:val="18"/>
                <w:szCs w:val="18"/>
              </w:rPr>
              <w:t>1</w:t>
            </w:r>
            <w:r>
              <w:rPr>
                <w:rFonts w:ascii="宋体" w:hAnsi="宋体" w:eastAsia="宋体" w:cs="宋体"/>
                <w:color w:val="000000"/>
                <w:sz w:val="18"/>
                <w:szCs w:val="18"/>
              </w:rPr>
              <w:t>门，培优课程</w:t>
            </w:r>
            <w:r>
              <w:rPr>
                <w:rFonts w:ascii="Times New Roman" w:hAnsi="Times New Roman" w:eastAsia="Times New Roman" w:cs="Times New Roman"/>
                <w:color w:val="000000"/>
                <w:sz w:val="18"/>
                <w:szCs w:val="18"/>
              </w:rPr>
              <w:t>3</w:t>
            </w:r>
            <w:r>
              <w:rPr>
                <w:rFonts w:ascii="宋体" w:hAnsi="宋体" w:eastAsia="宋体" w:cs="宋体"/>
                <w:color w:val="000000"/>
                <w:sz w:val="18"/>
                <w:szCs w:val="18"/>
              </w:rPr>
              <w:t>门。</w:t>
            </w:r>
          </w:p>
          <w:p>
            <w:pPr>
              <w:adjustRightInd w:val="0"/>
              <w:snapToGrid w:val="0"/>
              <w:spacing w:line="260" w:lineRule="exact"/>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二、教学工作</w:t>
            </w:r>
          </w:p>
          <w:p>
            <w:pPr>
              <w:adjustRightInd w:val="0"/>
              <w:snapToGrid w:val="0"/>
              <w:spacing w:line="260" w:lineRule="exact"/>
              <w:rPr>
                <w:rFonts w:ascii="宋体" w:hAnsi="宋体" w:eastAsia="宋体" w:cs="宋体"/>
                <w:color w:val="000000"/>
                <w:sz w:val="18"/>
                <w:szCs w:val="18"/>
              </w:rPr>
            </w:pPr>
            <w:r>
              <w:rPr>
                <w:rFonts w:hint="eastAsia" w:ascii="宋体" w:hAnsi="宋体" w:eastAsia="宋体" w:cs="宋体"/>
                <w:color w:val="000000"/>
                <w:sz w:val="18"/>
                <w:szCs w:val="18"/>
              </w:rPr>
              <w:t>1.</w:t>
            </w:r>
            <w:r>
              <w:rPr>
                <w:rFonts w:ascii="宋体" w:hAnsi="宋体" w:eastAsia="宋体" w:cs="宋体"/>
                <w:color w:val="000000"/>
                <w:sz w:val="18"/>
                <w:szCs w:val="18"/>
              </w:rPr>
              <w:t>加强专业建设，推进工程教育专业人才培养模式改革。能源化学工程、应用化学专业被遴选为国家级一流专业建设点。高分子材料与工程专业和化学工程与工艺专业提交工程教育认证申请书。化学、精细化工两个新专业今年同时招生，智能化工创新班</w:t>
            </w:r>
            <w:r>
              <w:rPr>
                <w:rFonts w:ascii="Times New Roman" w:hAnsi="Times New Roman" w:eastAsia="Times New Roman" w:cs="Times New Roman"/>
                <w:color w:val="000000"/>
                <w:sz w:val="18"/>
                <w:szCs w:val="18"/>
              </w:rPr>
              <w:t>2022</w:t>
            </w:r>
            <w:r>
              <w:rPr>
                <w:rFonts w:ascii="宋体" w:hAnsi="宋体" w:eastAsia="宋体" w:cs="宋体"/>
                <w:color w:val="000000"/>
                <w:sz w:val="18"/>
                <w:szCs w:val="18"/>
              </w:rPr>
              <w:t>年继续获批招生。</w:t>
            </w:r>
          </w:p>
          <w:p>
            <w:pPr>
              <w:adjustRightInd w:val="0"/>
              <w:snapToGrid w:val="0"/>
              <w:spacing w:line="260" w:lineRule="exact"/>
              <w:rPr>
                <w:rFonts w:ascii="宋体" w:hAnsi="宋体" w:eastAsia="宋体" w:cs="宋体"/>
                <w:color w:val="000000"/>
                <w:sz w:val="18"/>
                <w:szCs w:val="18"/>
              </w:rPr>
            </w:pPr>
            <w:r>
              <w:rPr>
                <w:rFonts w:hint="eastAsia" w:ascii="宋体" w:hAnsi="宋体" w:eastAsia="宋体" w:cs="宋体"/>
                <w:color w:val="000000"/>
                <w:sz w:val="18"/>
                <w:szCs w:val="18"/>
              </w:rPr>
              <w:t>2.</w:t>
            </w:r>
            <w:r>
              <w:rPr>
                <w:rFonts w:ascii="宋体" w:hAnsi="宋体" w:eastAsia="宋体" w:cs="宋体"/>
                <w:color w:val="000000"/>
                <w:sz w:val="18"/>
                <w:szCs w:val="18"/>
              </w:rPr>
              <w:t>获批校级课程思政示范课程项目4项，其中包括精品课程1项，培优课程3项；获批校级课程规划设计研究项目</w:t>
            </w:r>
            <w:r>
              <w:rPr>
                <w:rFonts w:ascii="Times New Roman" w:hAnsi="Times New Roman" w:eastAsia="Times New Roman" w:cs="Times New Roman"/>
                <w:color w:val="000000"/>
                <w:sz w:val="18"/>
                <w:szCs w:val="18"/>
              </w:rPr>
              <w:t>1</w:t>
            </w:r>
            <w:r>
              <w:rPr>
                <w:rFonts w:ascii="宋体" w:hAnsi="宋体" w:eastAsia="宋体" w:cs="宋体"/>
                <w:color w:val="000000"/>
                <w:sz w:val="18"/>
                <w:szCs w:val="18"/>
              </w:rPr>
              <w:t>项、校级图书出版基金1项、校级实验自制仪器设备项目</w:t>
            </w:r>
            <w:r>
              <w:rPr>
                <w:rFonts w:ascii="Times New Roman" w:hAnsi="Times New Roman" w:eastAsia="Times New Roman" w:cs="Times New Roman"/>
                <w:color w:val="000000"/>
                <w:sz w:val="18"/>
                <w:szCs w:val="18"/>
              </w:rPr>
              <w:t>2</w:t>
            </w:r>
            <w:r>
              <w:rPr>
                <w:rFonts w:ascii="宋体" w:hAnsi="宋体" w:eastAsia="宋体" w:cs="宋体"/>
                <w:color w:val="000000"/>
                <w:sz w:val="18"/>
                <w:szCs w:val="18"/>
              </w:rPr>
              <w:t>项。</w:t>
            </w:r>
          </w:p>
          <w:p>
            <w:pPr>
              <w:adjustRightInd w:val="0"/>
              <w:snapToGrid w:val="0"/>
              <w:spacing w:line="260" w:lineRule="exact"/>
              <w:rPr>
                <w:rFonts w:ascii="宋体" w:hAnsi="宋体" w:eastAsia="宋体" w:cs="宋体"/>
                <w:color w:val="000000"/>
                <w:sz w:val="18"/>
                <w:szCs w:val="18"/>
              </w:rPr>
            </w:pPr>
            <w:r>
              <w:rPr>
                <w:rFonts w:hint="eastAsia" w:ascii="宋体" w:hAnsi="宋体" w:eastAsia="宋体" w:cs="宋体"/>
                <w:color w:val="000000"/>
                <w:sz w:val="18"/>
                <w:szCs w:val="18"/>
              </w:rPr>
              <w:t>3.</w:t>
            </w:r>
            <w:r>
              <w:rPr>
                <w:rFonts w:ascii="宋体" w:hAnsi="宋体" w:eastAsia="宋体" w:cs="宋体"/>
                <w:color w:val="000000"/>
                <w:sz w:val="18"/>
                <w:szCs w:val="18"/>
              </w:rPr>
              <w:t>学院成功举办了校级大学生化学实验创新设计竞赛、化工设计大赛、化工实验大赛、第十八届基础化学实验技能大赛，在</w:t>
            </w:r>
            <w:r>
              <w:rPr>
                <w:rFonts w:hint="eastAsia" w:ascii="宋体" w:hAnsi="宋体" w:eastAsia="宋体" w:cs="宋体"/>
                <w:color w:val="000000"/>
                <w:sz w:val="18"/>
                <w:szCs w:val="18"/>
              </w:rPr>
              <w:t>大学生创新创业竞赛方面取得一系列突破。</w:t>
            </w:r>
          </w:p>
          <w:p>
            <w:pPr>
              <w:adjustRightInd w:val="0"/>
              <w:snapToGrid w:val="0"/>
              <w:spacing w:line="260" w:lineRule="exact"/>
              <w:rPr>
                <w:rFonts w:ascii="宋体" w:hAnsi="宋体" w:eastAsia="宋体" w:cs="宋体"/>
                <w:color w:val="000000"/>
                <w:sz w:val="18"/>
                <w:szCs w:val="18"/>
              </w:rPr>
            </w:pPr>
            <w:r>
              <w:rPr>
                <w:rFonts w:ascii="宋体" w:hAnsi="宋体" w:eastAsia="宋体" w:cs="宋体"/>
                <w:color w:val="000000"/>
                <w:sz w:val="18"/>
                <w:szCs w:val="18"/>
              </w:rPr>
              <w:t>（1）第八届中国国际“互联网</w:t>
            </w:r>
            <w:r>
              <w:rPr>
                <w:rFonts w:ascii="Times New Roman" w:hAnsi="Times New Roman" w:eastAsia="Times New Roman" w:cs="Times New Roman"/>
                <w:color w:val="000000"/>
                <w:sz w:val="18"/>
                <w:szCs w:val="18"/>
              </w:rPr>
              <w:t>+</w:t>
            </w:r>
            <w:r>
              <w:rPr>
                <w:rFonts w:ascii="宋体" w:hAnsi="宋体" w:eastAsia="宋体" w:cs="宋体"/>
                <w:color w:val="000000"/>
                <w:sz w:val="18"/>
                <w:szCs w:val="18"/>
              </w:rPr>
              <w:t>”大学生创新创业大赛：获国家级银奖</w:t>
            </w:r>
            <w:r>
              <w:rPr>
                <w:rFonts w:ascii="Times New Roman" w:hAnsi="Times New Roman" w:eastAsia="Times New Roman" w:cs="Times New Roman"/>
                <w:color w:val="000000"/>
                <w:sz w:val="18"/>
                <w:szCs w:val="18"/>
              </w:rPr>
              <w:t>1</w:t>
            </w:r>
            <w:r>
              <w:rPr>
                <w:rFonts w:ascii="宋体" w:hAnsi="宋体" w:eastAsia="宋体" w:cs="宋体"/>
                <w:color w:val="000000"/>
                <w:sz w:val="18"/>
                <w:szCs w:val="18"/>
              </w:rPr>
              <w:t>项，省级金奖</w:t>
            </w:r>
            <w:r>
              <w:rPr>
                <w:rFonts w:ascii="Times New Roman" w:hAnsi="Times New Roman" w:eastAsia="Times New Roman" w:cs="Times New Roman"/>
                <w:color w:val="000000"/>
                <w:sz w:val="18"/>
                <w:szCs w:val="18"/>
              </w:rPr>
              <w:t>3</w:t>
            </w:r>
            <w:r>
              <w:rPr>
                <w:rFonts w:ascii="宋体" w:hAnsi="宋体" w:eastAsia="宋体" w:cs="宋体"/>
                <w:color w:val="000000"/>
                <w:sz w:val="18"/>
                <w:szCs w:val="18"/>
              </w:rPr>
              <w:t>项、银奖</w:t>
            </w:r>
            <w:r>
              <w:rPr>
                <w:rFonts w:ascii="Times New Roman" w:hAnsi="Times New Roman" w:eastAsia="Times New Roman" w:cs="Times New Roman"/>
                <w:color w:val="000000"/>
                <w:sz w:val="18"/>
                <w:szCs w:val="18"/>
              </w:rPr>
              <w:t>5</w:t>
            </w:r>
            <w:r>
              <w:rPr>
                <w:rFonts w:ascii="宋体" w:hAnsi="宋体" w:eastAsia="宋体" w:cs="宋体"/>
                <w:color w:val="000000"/>
                <w:sz w:val="18"/>
                <w:szCs w:val="18"/>
              </w:rPr>
              <w:t>项、铜奖</w:t>
            </w:r>
            <w:r>
              <w:rPr>
                <w:rFonts w:ascii="Times New Roman" w:hAnsi="Times New Roman" w:eastAsia="Times New Roman" w:cs="Times New Roman"/>
                <w:color w:val="000000"/>
                <w:sz w:val="18"/>
                <w:szCs w:val="18"/>
              </w:rPr>
              <w:t>3</w:t>
            </w:r>
            <w:r>
              <w:rPr>
                <w:rFonts w:ascii="宋体" w:hAnsi="宋体" w:eastAsia="宋体" w:cs="宋体"/>
                <w:color w:val="000000"/>
                <w:sz w:val="18"/>
                <w:szCs w:val="18"/>
              </w:rPr>
              <w:t>项，校级金奖</w:t>
            </w:r>
            <w:r>
              <w:rPr>
                <w:rFonts w:ascii="Times New Roman" w:hAnsi="Times New Roman" w:eastAsia="Times New Roman" w:cs="Times New Roman"/>
                <w:color w:val="000000"/>
                <w:sz w:val="18"/>
                <w:szCs w:val="18"/>
              </w:rPr>
              <w:t>19</w:t>
            </w:r>
            <w:r>
              <w:rPr>
                <w:rFonts w:ascii="宋体" w:hAnsi="宋体" w:eastAsia="宋体" w:cs="宋体"/>
                <w:color w:val="000000"/>
                <w:sz w:val="18"/>
                <w:szCs w:val="18"/>
              </w:rPr>
              <w:t>项、银奖</w:t>
            </w:r>
            <w:r>
              <w:rPr>
                <w:rFonts w:ascii="Times New Roman" w:hAnsi="Times New Roman" w:eastAsia="Times New Roman" w:cs="Times New Roman"/>
                <w:color w:val="000000"/>
                <w:sz w:val="18"/>
                <w:szCs w:val="18"/>
              </w:rPr>
              <w:t>38</w:t>
            </w:r>
            <w:r>
              <w:rPr>
                <w:rFonts w:ascii="宋体" w:hAnsi="宋体" w:eastAsia="宋体" w:cs="宋体"/>
                <w:color w:val="000000"/>
                <w:sz w:val="18"/>
                <w:szCs w:val="18"/>
              </w:rPr>
              <w:t>项、铜奖</w:t>
            </w:r>
            <w:r>
              <w:rPr>
                <w:rFonts w:ascii="Times New Roman" w:hAnsi="Times New Roman" w:eastAsia="Times New Roman" w:cs="Times New Roman"/>
                <w:color w:val="000000"/>
                <w:sz w:val="18"/>
                <w:szCs w:val="18"/>
              </w:rPr>
              <w:t>38</w:t>
            </w:r>
            <w:r>
              <w:rPr>
                <w:rFonts w:ascii="宋体" w:hAnsi="宋体" w:eastAsia="宋体" w:cs="宋体"/>
                <w:color w:val="000000"/>
                <w:sz w:val="18"/>
                <w:szCs w:val="18"/>
              </w:rPr>
              <w:t>项。参加人数及获奖数均创学院历史新高。</w:t>
            </w:r>
          </w:p>
          <w:p>
            <w:pPr>
              <w:adjustRightInd w:val="0"/>
              <w:snapToGrid w:val="0"/>
              <w:spacing w:line="260" w:lineRule="exact"/>
              <w:rPr>
                <w:rFonts w:ascii="宋体" w:hAnsi="宋体" w:eastAsia="宋体" w:cs="宋体"/>
                <w:color w:val="000000"/>
                <w:sz w:val="18"/>
                <w:szCs w:val="18"/>
              </w:rPr>
            </w:pPr>
            <w:r>
              <w:rPr>
                <w:rFonts w:ascii="宋体" w:hAnsi="宋体" w:eastAsia="宋体" w:cs="宋体"/>
                <w:color w:val="000000"/>
                <w:sz w:val="18"/>
                <w:szCs w:val="18"/>
              </w:rPr>
              <w:t>（2）第十六届全国大学生化工设计竞赛：获国家级一等奖</w:t>
            </w:r>
            <w:r>
              <w:rPr>
                <w:rFonts w:ascii="Times New Roman" w:hAnsi="Times New Roman" w:eastAsia="Times New Roman" w:cs="Times New Roman"/>
                <w:color w:val="000000"/>
                <w:sz w:val="18"/>
                <w:szCs w:val="18"/>
              </w:rPr>
              <w:t>1</w:t>
            </w:r>
            <w:r>
              <w:rPr>
                <w:rFonts w:ascii="宋体" w:hAnsi="宋体" w:eastAsia="宋体" w:cs="宋体"/>
                <w:color w:val="000000"/>
                <w:sz w:val="18"/>
                <w:szCs w:val="18"/>
              </w:rPr>
              <w:t>项，二等奖</w:t>
            </w:r>
            <w:r>
              <w:rPr>
                <w:rFonts w:ascii="Times New Roman" w:hAnsi="Times New Roman" w:eastAsia="Times New Roman" w:cs="Times New Roman"/>
                <w:color w:val="000000"/>
                <w:sz w:val="18"/>
                <w:szCs w:val="18"/>
              </w:rPr>
              <w:t>2</w:t>
            </w:r>
            <w:r>
              <w:rPr>
                <w:rFonts w:ascii="宋体" w:hAnsi="宋体" w:eastAsia="宋体" w:cs="宋体"/>
                <w:color w:val="000000"/>
                <w:sz w:val="18"/>
                <w:szCs w:val="18"/>
              </w:rPr>
              <w:t>项，三等奖</w:t>
            </w:r>
            <w:r>
              <w:rPr>
                <w:rFonts w:ascii="Times New Roman" w:hAnsi="Times New Roman" w:eastAsia="Times New Roman" w:cs="Times New Roman"/>
                <w:color w:val="000000"/>
                <w:sz w:val="18"/>
                <w:szCs w:val="18"/>
              </w:rPr>
              <w:t>9</w:t>
            </w:r>
            <w:r>
              <w:rPr>
                <w:rFonts w:ascii="宋体" w:hAnsi="宋体" w:eastAsia="宋体" w:cs="宋体"/>
                <w:color w:val="000000"/>
                <w:sz w:val="18"/>
                <w:szCs w:val="18"/>
              </w:rPr>
              <w:t>项。</w:t>
            </w:r>
          </w:p>
          <w:p>
            <w:pPr>
              <w:adjustRightInd w:val="0"/>
              <w:snapToGrid w:val="0"/>
              <w:spacing w:line="260" w:lineRule="exact"/>
              <w:rPr>
                <w:rFonts w:ascii="宋体" w:hAnsi="宋体" w:eastAsia="宋体" w:cs="宋体"/>
                <w:color w:val="000000"/>
                <w:sz w:val="18"/>
                <w:szCs w:val="18"/>
              </w:rPr>
            </w:pPr>
            <w:r>
              <w:rPr>
                <w:rFonts w:ascii="宋体" w:hAnsi="宋体" w:eastAsia="宋体" w:cs="宋体"/>
                <w:color w:val="000000"/>
                <w:sz w:val="18"/>
                <w:szCs w:val="18"/>
              </w:rPr>
              <w:t>（3）全国大学生节能减排社会实践与科技竞赛：获国家级三等奖</w:t>
            </w:r>
            <w:r>
              <w:rPr>
                <w:rFonts w:ascii="Times New Roman" w:hAnsi="Times New Roman" w:eastAsia="Times New Roman" w:cs="Times New Roman"/>
                <w:color w:val="000000"/>
                <w:sz w:val="18"/>
                <w:szCs w:val="18"/>
              </w:rPr>
              <w:t>1</w:t>
            </w:r>
            <w:r>
              <w:rPr>
                <w:rFonts w:ascii="宋体" w:hAnsi="宋体" w:eastAsia="宋体" w:cs="宋体"/>
                <w:color w:val="000000"/>
                <w:sz w:val="18"/>
                <w:szCs w:val="18"/>
              </w:rPr>
              <w:t>项。</w:t>
            </w:r>
          </w:p>
          <w:p>
            <w:pPr>
              <w:adjustRightInd w:val="0"/>
              <w:snapToGrid w:val="0"/>
              <w:spacing w:line="260" w:lineRule="exact"/>
              <w:rPr>
                <w:rFonts w:ascii="宋体" w:hAnsi="宋体" w:eastAsia="宋体" w:cs="宋体"/>
                <w:color w:val="000000"/>
                <w:sz w:val="18"/>
                <w:szCs w:val="18"/>
              </w:rPr>
            </w:pPr>
            <w:r>
              <w:rPr>
                <w:rFonts w:ascii="宋体" w:hAnsi="宋体" w:eastAsia="宋体" w:cs="宋体"/>
                <w:color w:val="000000"/>
                <w:sz w:val="18"/>
                <w:szCs w:val="18"/>
              </w:rPr>
              <w:t>（4）“微瑞杯”第三届全国大学生化学实验创新设计大赛（华中赛区）：获一等奖</w:t>
            </w:r>
            <w:r>
              <w:rPr>
                <w:rFonts w:ascii="Times New Roman" w:hAnsi="Times New Roman" w:eastAsia="Times New Roman" w:cs="Times New Roman"/>
                <w:color w:val="000000"/>
                <w:sz w:val="18"/>
                <w:szCs w:val="18"/>
              </w:rPr>
              <w:t>1</w:t>
            </w:r>
            <w:r>
              <w:rPr>
                <w:rFonts w:ascii="宋体" w:hAnsi="宋体" w:eastAsia="宋体" w:cs="宋体"/>
                <w:color w:val="000000"/>
                <w:sz w:val="18"/>
                <w:szCs w:val="18"/>
              </w:rPr>
              <w:t>项，二等奖</w:t>
            </w:r>
            <w:r>
              <w:rPr>
                <w:rFonts w:ascii="Times New Roman" w:hAnsi="Times New Roman" w:eastAsia="Times New Roman" w:cs="Times New Roman"/>
                <w:color w:val="000000"/>
                <w:sz w:val="18"/>
                <w:szCs w:val="18"/>
              </w:rPr>
              <w:t>3</w:t>
            </w:r>
            <w:r>
              <w:rPr>
                <w:rFonts w:ascii="宋体" w:hAnsi="宋体" w:eastAsia="宋体" w:cs="宋体"/>
                <w:color w:val="000000"/>
                <w:sz w:val="18"/>
                <w:szCs w:val="18"/>
              </w:rPr>
              <w:t>项。</w:t>
            </w:r>
          </w:p>
          <w:p>
            <w:pPr>
              <w:adjustRightInd w:val="0"/>
              <w:snapToGrid w:val="0"/>
              <w:spacing w:line="260" w:lineRule="exact"/>
              <w:rPr>
                <w:rFonts w:ascii="宋体" w:hAnsi="宋体" w:eastAsia="宋体" w:cs="宋体"/>
                <w:color w:val="000000"/>
                <w:sz w:val="18"/>
                <w:szCs w:val="18"/>
              </w:rPr>
            </w:pPr>
            <w:r>
              <w:rPr>
                <w:rFonts w:ascii="宋体" w:hAnsi="宋体" w:eastAsia="宋体" w:cs="宋体"/>
                <w:color w:val="000000"/>
                <w:sz w:val="18"/>
                <w:szCs w:val="18"/>
              </w:rPr>
              <w:t>（5）第六届全国“互联网</w:t>
            </w:r>
            <w:r>
              <w:rPr>
                <w:rFonts w:ascii="Times New Roman" w:hAnsi="Times New Roman" w:eastAsia="Times New Roman" w:cs="Times New Roman"/>
                <w:color w:val="000000"/>
                <w:sz w:val="18"/>
                <w:szCs w:val="18"/>
              </w:rPr>
              <w:t>+</w:t>
            </w:r>
            <w:r>
              <w:rPr>
                <w:rFonts w:ascii="宋体" w:hAnsi="宋体" w:eastAsia="宋体" w:cs="宋体"/>
                <w:color w:val="000000"/>
                <w:sz w:val="18"/>
                <w:szCs w:val="18"/>
              </w:rPr>
              <w:t>化学反应工程”课模设计大赛：获二等奖</w:t>
            </w:r>
            <w:r>
              <w:rPr>
                <w:rFonts w:ascii="Times New Roman" w:hAnsi="Times New Roman" w:eastAsia="Times New Roman" w:cs="Times New Roman"/>
                <w:color w:val="000000"/>
                <w:sz w:val="18"/>
                <w:szCs w:val="18"/>
              </w:rPr>
              <w:t>2</w:t>
            </w:r>
            <w:r>
              <w:rPr>
                <w:rFonts w:ascii="宋体" w:hAnsi="宋体" w:eastAsia="宋体" w:cs="宋体"/>
                <w:color w:val="000000"/>
                <w:sz w:val="18"/>
                <w:szCs w:val="18"/>
              </w:rPr>
              <w:t>项。</w:t>
            </w:r>
          </w:p>
          <w:p>
            <w:pPr>
              <w:adjustRightInd w:val="0"/>
              <w:snapToGrid w:val="0"/>
              <w:spacing w:line="260" w:lineRule="exact"/>
              <w:rPr>
                <w:rFonts w:ascii="宋体" w:hAnsi="宋体" w:eastAsia="宋体" w:cs="宋体"/>
                <w:color w:val="000000"/>
                <w:sz w:val="18"/>
                <w:szCs w:val="18"/>
              </w:rPr>
            </w:pPr>
            <w:r>
              <w:rPr>
                <w:rFonts w:ascii="宋体" w:hAnsi="宋体" w:eastAsia="宋体" w:cs="宋体"/>
                <w:color w:val="000000"/>
                <w:sz w:val="18"/>
                <w:szCs w:val="18"/>
              </w:rPr>
              <w:t>（6）第五届全国大学生化工实验大赛华东区赛：获赛区特等奖</w:t>
            </w:r>
            <w:r>
              <w:rPr>
                <w:rFonts w:ascii="Times New Roman" w:hAnsi="Times New Roman" w:eastAsia="Times New Roman" w:cs="Times New Roman"/>
                <w:color w:val="000000"/>
                <w:sz w:val="18"/>
                <w:szCs w:val="18"/>
              </w:rPr>
              <w:t>1</w:t>
            </w:r>
            <w:r>
              <w:rPr>
                <w:rFonts w:ascii="宋体" w:hAnsi="宋体" w:eastAsia="宋体" w:cs="宋体"/>
                <w:color w:val="000000"/>
                <w:sz w:val="18"/>
                <w:szCs w:val="18"/>
              </w:rPr>
              <w:t>项，一等奖</w:t>
            </w:r>
            <w:r>
              <w:rPr>
                <w:rFonts w:ascii="Times New Roman" w:hAnsi="Times New Roman" w:eastAsia="Times New Roman" w:cs="Times New Roman"/>
                <w:color w:val="000000"/>
                <w:sz w:val="18"/>
                <w:szCs w:val="18"/>
              </w:rPr>
              <w:t>2</w:t>
            </w:r>
            <w:r>
              <w:rPr>
                <w:rFonts w:ascii="宋体" w:hAnsi="宋体" w:eastAsia="宋体" w:cs="宋体"/>
                <w:color w:val="000000"/>
                <w:sz w:val="18"/>
                <w:szCs w:val="18"/>
              </w:rPr>
              <w:t>项，二等奖</w:t>
            </w:r>
            <w:r>
              <w:rPr>
                <w:rFonts w:ascii="Times New Roman" w:hAnsi="Times New Roman" w:eastAsia="Times New Roman" w:cs="Times New Roman"/>
                <w:color w:val="000000"/>
                <w:sz w:val="18"/>
                <w:szCs w:val="18"/>
              </w:rPr>
              <w:t>1</w:t>
            </w:r>
            <w:r>
              <w:rPr>
                <w:rFonts w:ascii="宋体" w:hAnsi="宋体" w:eastAsia="宋体" w:cs="宋体"/>
                <w:color w:val="000000"/>
                <w:sz w:val="18"/>
                <w:szCs w:val="18"/>
              </w:rPr>
              <w:t>项，三等奖</w:t>
            </w:r>
            <w:r>
              <w:rPr>
                <w:rFonts w:ascii="Times New Roman" w:hAnsi="Times New Roman" w:eastAsia="Times New Roman" w:cs="Times New Roman"/>
                <w:color w:val="000000"/>
                <w:sz w:val="18"/>
                <w:szCs w:val="18"/>
              </w:rPr>
              <w:t>2</w:t>
            </w:r>
            <w:r>
              <w:rPr>
                <w:rFonts w:ascii="宋体" w:hAnsi="宋体" w:eastAsia="宋体" w:cs="宋体"/>
                <w:color w:val="000000"/>
                <w:sz w:val="18"/>
                <w:szCs w:val="18"/>
              </w:rPr>
              <w:t>项。</w:t>
            </w:r>
          </w:p>
          <w:p>
            <w:pPr>
              <w:adjustRightInd w:val="0"/>
              <w:snapToGrid w:val="0"/>
              <w:spacing w:line="260" w:lineRule="exact"/>
              <w:rPr>
                <w:rFonts w:ascii="宋体" w:hAnsi="宋体" w:eastAsia="宋体" w:cs="宋体"/>
                <w:color w:val="000000"/>
                <w:sz w:val="18"/>
                <w:szCs w:val="18"/>
              </w:rPr>
            </w:pPr>
            <w:r>
              <w:rPr>
                <w:rFonts w:ascii="宋体" w:hAnsi="宋体" w:eastAsia="宋体" w:cs="宋体"/>
                <w:color w:val="000000"/>
                <w:sz w:val="18"/>
                <w:szCs w:val="18"/>
              </w:rPr>
              <w:t>（7）全国大学生化工安全设计大赛：获三等奖</w:t>
            </w:r>
            <w:r>
              <w:rPr>
                <w:rFonts w:ascii="Times New Roman" w:hAnsi="Times New Roman" w:eastAsia="Times New Roman" w:cs="Times New Roman"/>
                <w:color w:val="000000"/>
                <w:sz w:val="18"/>
                <w:szCs w:val="18"/>
              </w:rPr>
              <w:t>1</w:t>
            </w:r>
            <w:r>
              <w:rPr>
                <w:rFonts w:ascii="宋体" w:hAnsi="宋体" w:eastAsia="宋体" w:cs="宋体"/>
                <w:color w:val="000000"/>
                <w:sz w:val="18"/>
                <w:szCs w:val="18"/>
              </w:rPr>
              <w:t>项。</w:t>
            </w:r>
          </w:p>
          <w:p>
            <w:pPr>
              <w:adjustRightInd w:val="0"/>
              <w:snapToGrid w:val="0"/>
              <w:spacing w:line="260" w:lineRule="exact"/>
              <w:rPr>
                <w:rFonts w:ascii="宋体" w:hAnsi="宋体" w:eastAsia="宋体" w:cs="宋体"/>
                <w:color w:val="000000"/>
                <w:sz w:val="18"/>
                <w:szCs w:val="18"/>
              </w:rPr>
            </w:pPr>
            <w:r>
              <w:rPr>
                <w:rFonts w:hint="eastAsia" w:ascii="宋体" w:hAnsi="宋体" w:eastAsia="宋体" w:cs="宋体"/>
                <w:color w:val="000000"/>
                <w:sz w:val="18"/>
                <w:szCs w:val="18"/>
              </w:rPr>
              <w:t>4. 成功举办合肥工业大学智能化工专业建设研讨会、合肥工业大学化学与化工专业建设研讨会。</w:t>
            </w:r>
          </w:p>
          <w:p>
            <w:pPr>
              <w:adjustRightInd w:val="0"/>
              <w:snapToGrid w:val="0"/>
              <w:spacing w:line="260" w:lineRule="exact"/>
              <w:rPr>
                <w:color w:val="000000"/>
                <w:sz w:val="18"/>
                <w:szCs w:val="18"/>
              </w:rPr>
            </w:pPr>
            <w:r>
              <w:rPr>
                <w:rFonts w:hint="eastAsia" w:ascii="宋体" w:hAnsi="宋体" w:eastAsia="宋体" w:cs="宋体"/>
                <w:color w:val="000000"/>
                <w:sz w:val="18"/>
                <w:szCs w:val="18"/>
              </w:rPr>
              <w:t>5. 3</w:t>
            </w:r>
            <w:r>
              <w:rPr>
                <w:rFonts w:ascii="宋体" w:hAnsi="宋体" w:eastAsia="宋体" w:cs="宋体"/>
                <w:color w:val="000000"/>
                <w:sz w:val="18"/>
                <w:szCs w:val="18"/>
              </w:rPr>
              <w:t>名教师参加校级青年教师教学基本功比赛，获一等奖1项，二等奖1项；3名教师参加校教学创新能力大赛，获一等奖、二等奖、三等奖各1项，其中有两位老师获推参加省级比赛。</w:t>
            </w:r>
          </w:p>
          <w:p>
            <w:pPr>
              <w:adjustRightInd w:val="0"/>
              <w:snapToGrid w:val="0"/>
              <w:spacing w:line="260" w:lineRule="exact"/>
              <w:rPr>
                <w:rFonts w:ascii="宋体" w:hAnsi="宋体" w:eastAsia="宋体" w:cs="宋体"/>
                <w:color w:val="000000"/>
                <w:kern w:val="0"/>
                <w:sz w:val="18"/>
                <w:szCs w:val="18"/>
              </w:rPr>
            </w:pPr>
            <w:r>
              <w:rPr>
                <w:rFonts w:hint="eastAsia" w:ascii="宋体" w:hAnsi="宋体" w:eastAsia="宋体" w:cs="宋体"/>
                <w:color w:val="000000"/>
                <w:sz w:val="18"/>
                <w:szCs w:val="18"/>
              </w:rPr>
              <w:t>6.</w:t>
            </w:r>
            <w:r>
              <w:rPr>
                <w:rFonts w:hint="eastAsia" w:ascii="宋体" w:hAnsi="宋体" w:eastAsia="宋体" w:cs="宋体"/>
                <w:color w:val="000000"/>
                <w:kern w:val="0"/>
                <w:sz w:val="18"/>
                <w:szCs w:val="18"/>
              </w:rPr>
              <w:t xml:space="preserve"> </w:t>
            </w:r>
            <w:r>
              <w:rPr>
                <w:rFonts w:hint="eastAsia" w:ascii="宋体" w:hAnsi="宋体" w:eastAsia="宋体" w:cs="宋体"/>
                <w:color w:val="000000"/>
                <w:sz w:val="18"/>
                <w:szCs w:val="18"/>
              </w:rPr>
              <w:t>本年度无</w:t>
            </w:r>
            <w:r>
              <w:rPr>
                <w:rFonts w:hint="eastAsia" w:ascii="宋体" w:hAnsi="宋体" w:eastAsia="宋体" w:cs="宋体"/>
                <w:color w:val="000000"/>
                <w:kern w:val="0"/>
                <w:sz w:val="18"/>
                <w:szCs w:val="18"/>
              </w:rPr>
              <w:t>教学事故</w:t>
            </w:r>
            <w:r>
              <w:rPr>
                <w:rFonts w:hint="eastAsia" w:ascii="宋体" w:hAnsi="宋体" w:eastAsia="宋体" w:cs="宋体"/>
                <w:color w:val="000000"/>
                <w:sz w:val="18"/>
                <w:szCs w:val="18"/>
              </w:rPr>
              <w:t>发生。</w:t>
            </w:r>
          </w:p>
          <w:p>
            <w:pPr>
              <w:adjustRightInd w:val="0"/>
              <w:snapToGrid w:val="0"/>
              <w:spacing w:line="260" w:lineRule="exact"/>
              <w:jc w:val="left"/>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三、科研工作</w:t>
            </w:r>
          </w:p>
          <w:p>
            <w:pPr>
              <w:adjustRightInd w:val="0"/>
              <w:snapToGrid w:val="0"/>
              <w:spacing w:line="260" w:lineRule="exact"/>
              <w:rPr>
                <w:rFonts w:ascii="宋体" w:hAnsi="宋体" w:eastAsia="宋体" w:cs="宋体"/>
                <w:color w:val="000000"/>
                <w:sz w:val="18"/>
                <w:szCs w:val="18"/>
              </w:rPr>
            </w:pPr>
            <w:r>
              <w:rPr>
                <w:rFonts w:ascii="宋体" w:hAnsi="宋体" w:eastAsia="宋体" w:cs="宋体"/>
                <w:color w:val="000000"/>
                <w:sz w:val="18"/>
                <w:szCs w:val="18"/>
              </w:rPr>
              <w:t>1.加强学院科研办公室建设，充实工作人员，完善院系两级科研管理。</w:t>
            </w:r>
          </w:p>
          <w:p>
            <w:pPr>
              <w:adjustRightInd w:val="0"/>
              <w:snapToGrid w:val="0"/>
              <w:spacing w:line="260" w:lineRule="exact"/>
              <w:rPr>
                <w:rFonts w:ascii="宋体" w:hAnsi="宋体" w:eastAsia="宋体" w:cs="宋体"/>
                <w:color w:val="000000"/>
                <w:sz w:val="18"/>
                <w:szCs w:val="18"/>
              </w:rPr>
            </w:pPr>
            <w:r>
              <w:rPr>
                <w:rFonts w:ascii="宋体" w:hAnsi="宋体" w:eastAsia="宋体" w:cs="宋体"/>
                <w:color w:val="000000"/>
                <w:sz w:val="18"/>
                <w:szCs w:val="18"/>
              </w:rPr>
              <w:t>2.新增纵向科研项目54项。其中国自然面上项目10项，青年基金5项，联合基金1项，直接经费741万元，立项数和资助经费总额分居全校第三、第四名。获批国家重点研发项目1项，安徽省发改委项目1项（合同金额2475万元）。新增横向科研项目75项，其中合同经费超100万项目9项。科研到账总经费为5298万元。</w:t>
            </w:r>
          </w:p>
          <w:p>
            <w:pPr>
              <w:adjustRightInd w:val="0"/>
              <w:snapToGrid w:val="0"/>
              <w:spacing w:line="260" w:lineRule="exact"/>
              <w:rPr>
                <w:rFonts w:ascii="宋体" w:hAnsi="宋体" w:eastAsia="宋体" w:cs="宋体"/>
                <w:color w:val="000000"/>
                <w:sz w:val="18"/>
                <w:szCs w:val="18"/>
              </w:rPr>
            </w:pPr>
            <w:r>
              <w:rPr>
                <w:rFonts w:ascii="宋体" w:hAnsi="宋体" w:eastAsia="宋体" w:cs="宋体"/>
                <w:color w:val="000000"/>
                <w:sz w:val="18"/>
                <w:szCs w:val="18"/>
              </w:rPr>
              <w:t>3.以合肥工业大学为第一单位发表高水平论文184篇，其中中科院一区文章Nature Synthesis等20篇，二区文章60篇。新增授权发明专利71项。专利成果转让12项，转让金额为45.4万元。</w:t>
            </w:r>
          </w:p>
          <w:p>
            <w:pPr>
              <w:adjustRightInd w:val="0"/>
              <w:snapToGrid w:val="0"/>
              <w:spacing w:line="260" w:lineRule="exact"/>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四、学科建设与研究生工作</w:t>
            </w:r>
          </w:p>
          <w:p>
            <w:pPr>
              <w:adjustRightInd w:val="0"/>
              <w:snapToGrid w:val="0"/>
              <w:spacing w:line="260" w:lineRule="exact"/>
              <w:rPr>
                <w:rFonts w:ascii="宋体" w:hAnsi="宋体" w:eastAsia="宋体" w:cs="宋体"/>
                <w:color w:val="000000"/>
                <w:sz w:val="18"/>
                <w:szCs w:val="18"/>
              </w:rPr>
            </w:pPr>
            <w:r>
              <w:rPr>
                <w:rFonts w:hint="eastAsia" w:ascii="宋体" w:hAnsi="宋体" w:eastAsia="宋体" w:cs="宋体"/>
                <w:color w:val="000000"/>
                <w:sz w:val="18"/>
                <w:szCs w:val="18"/>
              </w:rPr>
              <w:t>1.启动“化学工程与技术”学术博士点建设</w:t>
            </w:r>
            <w:r>
              <w:rPr>
                <w:rFonts w:ascii="宋体" w:hAnsi="宋体" w:eastAsia="宋体" w:cs="宋体"/>
                <w:color w:val="000000"/>
                <w:sz w:val="18"/>
                <w:szCs w:val="18"/>
              </w:rPr>
              <w:t>。</w:t>
            </w:r>
            <w:r>
              <w:rPr>
                <w:rFonts w:hint="eastAsia" w:ascii="宋体" w:hAnsi="宋体" w:eastAsia="宋体" w:cs="宋体"/>
                <w:color w:val="000000"/>
                <w:sz w:val="18"/>
                <w:szCs w:val="18"/>
              </w:rPr>
              <w:t>着重打造“智能化工”学科特色，召开“</w:t>
            </w:r>
            <w:r>
              <w:rPr>
                <w:rFonts w:ascii="宋体" w:hAnsi="宋体" w:eastAsia="宋体" w:cs="宋体"/>
                <w:color w:val="000000"/>
                <w:sz w:val="18"/>
                <w:szCs w:val="18"/>
              </w:rPr>
              <w:t>合肥工业大学智能化工专业建设高端研讨会</w:t>
            </w:r>
            <w:r>
              <w:rPr>
                <w:rFonts w:hint="eastAsia" w:ascii="宋体" w:hAnsi="宋体" w:eastAsia="宋体" w:cs="宋体"/>
                <w:color w:val="000000"/>
                <w:sz w:val="18"/>
                <w:szCs w:val="18"/>
              </w:rPr>
              <w:t>”和“</w:t>
            </w:r>
            <w:r>
              <w:rPr>
                <w:rFonts w:ascii="宋体" w:hAnsi="宋体" w:eastAsia="宋体" w:cs="宋体"/>
                <w:color w:val="000000"/>
                <w:sz w:val="18"/>
                <w:szCs w:val="18"/>
              </w:rPr>
              <w:t>合肥工业大学绿色与智能化工高端论坛</w:t>
            </w:r>
            <w:r>
              <w:rPr>
                <w:rFonts w:hint="eastAsia" w:ascii="宋体" w:hAnsi="宋体" w:eastAsia="宋体" w:cs="宋体"/>
                <w:color w:val="000000"/>
                <w:sz w:val="18"/>
                <w:szCs w:val="18"/>
              </w:rPr>
              <w:t>”。</w:t>
            </w:r>
          </w:p>
          <w:p>
            <w:pPr>
              <w:adjustRightInd w:val="0"/>
              <w:snapToGrid w:val="0"/>
              <w:spacing w:line="260" w:lineRule="exact"/>
              <w:rPr>
                <w:rFonts w:ascii="宋体" w:hAnsi="宋体" w:eastAsia="宋体" w:cs="宋体"/>
                <w:color w:val="000000"/>
                <w:sz w:val="18"/>
                <w:szCs w:val="18"/>
              </w:rPr>
            </w:pPr>
            <w:r>
              <w:rPr>
                <w:rFonts w:hint="eastAsia" w:ascii="宋体" w:hAnsi="宋体" w:eastAsia="宋体" w:cs="宋体"/>
                <w:color w:val="000000"/>
                <w:sz w:val="18"/>
                <w:szCs w:val="18"/>
              </w:rPr>
              <w:t>2.加强学科平台建设，本年度申报“智能材料与绿色化工教育部重点实验室”，通过函评进入答辩。调整“先进催化材料与反应工程安徽省重点实验室”的组织架构，申报柔性智能材料安徽省重点实验室。</w:t>
            </w:r>
          </w:p>
          <w:p>
            <w:pPr>
              <w:adjustRightInd w:val="0"/>
              <w:snapToGrid w:val="0"/>
              <w:spacing w:line="260" w:lineRule="exact"/>
              <w:rPr>
                <w:rFonts w:ascii="宋体" w:hAnsi="宋体" w:eastAsia="宋体" w:cs="宋体"/>
                <w:color w:val="000000"/>
                <w:sz w:val="18"/>
                <w:szCs w:val="18"/>
              </w:rPr>
            </w:pPr>
            <w:r>
              <w:rPr>
                <w:rFonts w:hint="eastAsia" w:ascii="宋体" w:hAnsi="宋体" w:eastAsia="宋体" w:cs="宋体"/>
                <w:color w:val="000000"/>
                <w:sz w:val="18"/>
                <w:szCs w:val="18"/>
              </w:rPr>
              <w:t>3.</w:t>
            </w:r>
            <w:r>
              <w:rPr>
                <w:rFonts w:ascii="宋体" w:hAnsi="宋体" w:eastAsia="宋体" w:cs="宋体"/>
                <w:color w:val="000000"/>
                <w:sz w:val="18"/>
                <w:szCs w:val="18"/>
              </w:rPr>
              <w:t>加强昇华沙龙学科阵地建设。主办首届“昇华论坛”化学与化工系列研讨会，将学院研究生论坛融入昇华沙龙系列活动，全年举办32场升华沙龙学术交流，其中中科院院士、国家杰青等国家级人才报告10场。</w:t>
            </w:r>
          </w:p>
          <w:p>
            <w:pPr>
              <w:adjustRightInd w:val="0"/>
              <w:snapToGrid w:val="0"/>
              <w:spacing w:line="260" w:lineRule="exact"/>
              <w:rPr>
                <w:rFonts w:ascii="宋体" w:hAnsi="宋体" w:eastAsia="宋体" w:cs="宋体"/>
                <w:color w:val="000000"/>
                <w:sz w:val="18"/>
                <w:szCs w:val="18"/>
              </w:rPr>
            </w:pPr>
            <w:r>
              <w:rPr>
                <w:rFonts w:hint="eastAsia" w:ascii="宋体" w:hAnsi="宋体" w:eastAsia="宋体" w:cs="宋体"/>
                <w:color w:val="000000"/>
                <w:sz w:val="18"/>
                <w:szCs w:val="18"/>
              </w:rPr>
              <w:t>4.获批与</w:t>
            </w:r>
            <w:r>
              <w:rPr>
                <w:rFonts w:ascii="宋体" w:hAnsi="宋体" w:eastAsia="宋体" w:cs="宋体"/>
                <w:color w:val="000000"/>
                <w:sz w:val="18"/>
                <w:szCs w:val="18"/>
              </w:rPr>
              <w:t>东华工程科技股份有限公司共建“安徽省研究生联合培养基地”。</w:t>
            </w:r>
            <w:r>
              <w:rPr>
                <w:rFonts w:hint="eastAsia" w:ascii="宋体" w:hAnsi="宋体" w:eastAsia="宋体" w:cs="宋体"/>
                <w:color w:val="000000"/>
                <w:sz w:val="18"/>
                <w:szCs w:val="18"/>
              </w:rPr>
              <w:t>遴选行业导师101名，为建设优质实践基地做好充足准备。</w:t>
            </w:r>
          </w:p>
          <w:p>
            <w:pPr>
              <w:adjustRightInd w:val="0"/>
              <w:snapToGrid w:val="0"/>
              <w:spacing w:line="260" w:lineRule="exact"/>
              <w:rPr>
                <w:rFonts w:ascii="宋体" w:hAnsi="宋体" w:eastAsia="宋体" w:cs="宋体"/>
                <w:color w:val="000000"/>
                <w:kern w:val="0"/>
                <w:sz w:val="18"/>
                <w:szCs w:val="18"/>
              </w:rPr>
            </w:pPr>
            <w:r>
              <w:rPr>
                <w:rFonts w:hint="eastAsia" w:ascii="宋体" w:hAnsi="宋体" w:eastAsia="宋体" w:cs="宋体"/>
                <w:color w:val="000000"/>
                <w:sz w:val="18"/>
                <w:szCs w:val="18"/>
              </w:rPr>
              <w:t>5.规范管理研究生培养全过程，规范开题、中期检查，实行“三统一”集中答辩。硕士研究生论文全部参加盲审，75分以上占97%。</w:t>
            </w:r>
          </w:p>
          <w:p>
            <w:pPr>
              <w:adjustRightInd w:val="0"/>
              <w:snapToGrid w:val="0"/>
              <w:spacing w:line="260" w:lineRule="exact"/>
              <w:rPr>
                <w:rFonts w:ascii="宋体" w:hAnsi="宋体" w:eastAsia="宋体" w:cs="宋体"/>
                <w:color w:val="000000"/>
                <w:sz w:val="18"/>
                <w:szCs w:val="18"/>
              </w:rPr>
            </w:pPr>
            <w:r>
              <w:rPr>
                <w:rFonts w:hint="eastAsia" w:ascii="宋体" w:hAnsi="宋体" w:eastAsia="宋体" w:cs="宋体"/>
                <w:color w:val="000000"/>
                <w:sz w:val="18"/>
                <w:szCs w:val="18"/>
              </w:rPr>
              <w:t>6.新增博导4名（兼职1名），硕导2名，目前在岗博导26名、硕导116名。</w:t>
            </w:r>
          </w:p>
          <w:p>
            <w:pPr>
              <w:adjustRightInd w:val="0"/>
              <w:snapToGrid w:val="0"/>
              <w:spacing w:line="260" w:lineRule="exact"/>
              <w:rPr>
                <w:rFonts w:ascii="宋体" w:hAnsi="宋体" w:eastAsia="宋体" w:cs="宋体"/>
                <w:color w:val="000000"/>
                <w:kern w:val="0"/>
                <w:sz w:val="18"/>
                <w:szCs w:val="18"/>
              </w:rPr>
            </w:pPr>
            <w:r>
              <w:rPr>
                <w:rFonts w:hint="eastAsia" w:ascii="宋体" w:hAnsi="宋体" w:eastAsia="宋体" w:cs="宋体"/>
                <w:color w:val="000000"/>
                <w:kern w:val="0"/>
                <w:sz w:val="18"/>
                <w:szCs w:val="18"/>
              </w:rPr>
              <w:t>7</w:t>
            </w:r>
            <w:r>
              <w:rPr>
                <w:rFonts w:ascii="宋体" w:hAnsi="宋体" w:eastAsia="宋体" w:cs="宋体"/>
                <w:color w:val="000000"/>
                <w:kern w:val="0"/>
                <w:sz w:val="18"/>
                <w:szCs w:val="18"/>
              </w:rPr>
              <w:t>.</w:t>
            </w:r>
            <w:r>
              <w:rPr>
                <w:rFonts w:ascii="宋体" w:hAnsi="宋体" w:eastAsia="宋体" w:cs="宋体"/>
                <w:color w:val="000000"/>
                <w:sz w:val="18"/>
                <w:szCs w:val="18"/>
              </w:rPr>
              <w:t>获批安徽省新时代育人质量工程项目12项，另有</w:t>
            </w:r>
            <w:r>
              <w:rPr>
                <w:rFonts w:hint="eastAsia" w:ascii="宋体" w:hAnsi="宋体" w:eastAsia="宋体" w:cs="宋体"/>
                <w:color w:val="000000"/>
                <w:sz w:val="18"/>
                <w:szCs w:val="18"/>
              </w:rPr>
              <w:t>2</w:t>
            </w:r>
            <w:r>
              <w:rPr>
                <w:rFonts w:ascii="宋体" w:hAnsi="宋体" w:eastAsia="宋体" w:cs="宋体"/>
                <w:color w:val="000000"/>
                <w:sz w:val="18"/>
                <w:szCs w:val="18"/>
              </w:rPr>
              <w:t>项项目推荐参加国家级研究生教学成果奖申报。</w:t>
            </w:r>
          </w:p>
          <w:p>
            <w:pPr>
              <w:adjustRightInd w:val="0"/>
              <w:snapToGrid w:val="0"/>
              <w:spacing w:line="260" w:lineRule="exact"/>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五、人才与师资工作</w:t>
            </w:r>
          </w:p>
          <w:p>
            <w:pPr>
              <w:adjustRightInd w:val="0"/>
              <w:snapToGrid w:val="0"/>
              <w:spacing w:line="260" w:lineRule="exact"/>
              <w:rPr>
                <w:rFonts w:ascii="宋体" w:hAnsi="宋体" w:eastAsia="宋体" w:cs="宋体"/>
                <w:color w:val="000000"/>
                <w:kern w:val="0"/>
                <w:sz w:val="18"/>
                <w:szCs w:val="18"/>
              </w:rPr>
            </w:pPr>
            <w:r>
              <w:rPr>
                <w:rFonts w:hint="eastAsia" w:ascii="宋体" w:hAnsi="宋体" w:eastAsia="宋体" w:cs="宋体"/>
                <w:color w:val="000000"/>
                <w:sz w:val="18"/>
                <w:szCs w:val="18"/>
              </w:rPr>
              <w:t>1.</w:t>
            </w:r>
            <w:r>
              <w:rPr>
                <w:rFonts w:hint="eastAsia" w:ascii="宋体" w:hAnsi="宋体" w:eastAsia="宋体" w:cs="宋体"/>
                <w:b/>
                <w:color w:val="000000"/>
                <w:sz w:val="18"/>
                <w:szCs w:val="18"/>
              </w:rPr>
              <w:t>本年度1人获批万人计划青年拔尖人才</w:t>
            </w:r>
            <w:r>
              <w:rPr>
                <w:rFonts w:hint="eastAsia" w:ascii="宋体" w:hAnsi="宋体" w:eastAsia="宋体" w:cs="宋体"/>
                <w:color w:val="000000"/>
                <w:sz w:val="18"/>
                <w:szCs w:val="18"/>
              </w:rPr>
              <w:t>，1人获批安徽省杰出青年基金。推荐4人申报安徽省"青年百人计划"。新增</w:t>
            </w:r>
            <w:r>
              <w:rPr>
                <w:rFonts w:ascii="宋体" w:hAnsi="宋体" w:eastAsia="宋体" w:cs="宋体"/>
                <w:color w:val="000000"/>
                <w:sz w:val="18"/>
                <w:szCs w:val="18"/>
              </w:rPr>
              <w:t>安徽省教学名师、安徽省高水平导师、安徽省优秀研究生导师团队、省级研究生导师师德标兵、安徽省研究生教学名师各1人。</w:t>
            </w:r>
          </w:p>
          <w:p>
            <w:pPr>
              <w:adjustRightInd w:val="0"/>
              <w:snapToGrid w:val="0"/>
              <w:spacing w:line="260" w:lineRule="exact"/>
              <w:rPr>
                <w:rFonts w:ascii="宋体" w:hAnsi="宋体" w:eastAsia="宋体" w:cs="宋体"/>
                <w:color w:val="000000"/>
                <w:sz w:val="18"/>
                <w:szCs w:val="18"/>
              </w:rPr>
            </w:pPr>
            <w:r>
              <w:rPr>
                <w:rFonts w:hint="eastAsia" w:ascii="宋体" w:hAnsi="宋体" w:eastAsia="宋体" w:cs="宋体"/>
                <w:color w:val="000000"/>
                <w:sz w:val="18"/>
                <w:szCs w:val="18"/>
              </w:rPr>
              <w:t>2.本年度</w:t>
            </w:r>
            <w:r>
              <w:rPr>
                <w:rFonts w:ascii="宋体" w:hAnsi="宋体" w:eastAsia="宋体" w:cs="宋体"/>
                <w:color w:val="000000"/>
                <w:sz w:val="18"/>
                <w:szCs w:val="18"/>
              </w:rPr>
              <w:t>引进黄山学者特聘教授1人、黄山学者优秀青年1人、黄山学者学术骨干3人，实验教师2人</w:t>
            </w:r>
            <w:r>
              <w:rPr>
                <w:rFonts w:hint="eastAsia" w:ascii="宋体" w:hAnsi="宋体" w:eastAsia="宋体" w:cs="宋体"/>
                <w:color w:val="000000"/>
                <w:sz w:val="18"/>
                <w:szCs w:val="18"/>
              </w:rPr>
              <w:t>。</w:t>
            </w:r>
            <w:r>
              <w:rPr>
                <w:rFonts w:ascii="宋体" w:hAnsi="宋体" w:eastAsia="宋体" w:cs="宋体"/>
                <w:color w:val="000000"/>
                <w:sz w:val="18"/>
                <w:szCs w:val="18"/>
              </w:rPr>
              <w:t>本年度晋升教授2人，晋升副教授4人。</w:t>
            </w:r>
          </w:p>
          <w:p>
            <w:pPr>
              <w:adjustRightInd w:val="0"/>
              <w:snapToGrid w:val="0"/>
              <w:spacing w:line="260" w:lineRule="exact"/>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六、学生工作与共青团工作</w:t>
            </w:r>
          </w:p>
          <w:p>
            <w:pPr>
              <w:adjustRightInd w:val="0"/>
              <w:snapToGrid w:val="0"/>
              <w:spacing w:line="260" w:lineRule="exact"/>
              <w:rPr>
                <w:rFonts w:ascii="宋体" w:hAnsi="宋体" w:eastAsia="宋体" w:cs="宋体"/>
                <w:color w:val="000000"/>
                <w:sz w:val="18"/>
                <w:szCs w:val="18"/>
              </w:rPr>
            </w:pPr>
            <w:r>
              <w:rPr>
                <w:rFonts w:ascii="宋体" w:hAnsi="宋体" w:eastAsia="宋体" w:cs="宋体"/>
                <w:color w:val="000000"/>
                <w:sz w:val="18"/>
                <w:szCs w:val="18"/>
              </w:rPr>
              <w:t>1.开展主题教育100余场，获批校学习宣传贯彻党的二十大精神专题思政项目1项；承办校“十佳大学生党员”评选并1人获评；完成2项党支部特色活动项目；获党校“优秀班主任”、征文二等奖2篇、三等奖1篇。获早操、晚自习双“优秀”，军训“综合评比先进单位”，获批学业辅导活动、学业发展中心项目各1项，校读书小组12个，位居全校之首。承办校宿舍文化设计大赛暨“最美宿舍”评选；获批宿舍楼层文化项目2项。</w:t>
            </w:r>
          </w:p>
          <w:p>
            <w:pPr>
              <w:adjustRightInd w:val="0"/>
              <w:snapToGrid w:val="0"/>
              <w:spacing w:line="260" w:lineRule="exact"/>
              <w:rPr>
                <w:rFonts w:ascii="宋体" w:hAnsi="宋体" w:eastAsia="宋体" w:cs="宋体"/>
                <w:color w:val="000000"/>
                <w:sz w:val="18"/>
                <w:szCs w:val="18"/>
              </w:rPr>
            </w:pPr>
            <w:r>
              <w:rPr>
                <w:rFonts w:hint="eastAsia" w:ascii="宋体" w:hAnsi="宋体" w:eastAsia="宋体" w:cs="宋体"/>
                <w:color w:val="000000"/>
                <w:sz w:val="18"/>
                <w:szCs w:val="18"/>
              </w:rPr>
              <w:t>2</w:t>
            </w:r>
            <w:r>
              <w:rPr>
                <w:rFonts w:ascii="宋体" w:hAnsi="宋体" w:eastAsia="宋体" w:cs="宋体"/>
                <w:color w:val="000000"/>
                <w:sz w:val="18"/>
                <w:szCs w:val="18"/>
              </w:rPr>
              <w:t>.完成心理育人特色项目1项、新增2项；获手语合唱比赛三等奖、朋辈心理辅导技能大赛一、三等奖各1项。成功干预严重心理危机事件6起。</w:t>
            </w:r>
          </w:p>
          <w:p>
            <w:pPr>
              <w:adjustRightInd w:val="0"/>
              <w:snapToGrid w:val="0"/>
              <w:spacing w:line="260" w:lineRule="exact"/>
              <w:rPr>
                <w:rFonts w:ascii="宋体" w:hAnsi="宋体" w:eastAsia="宋体" w:cs="宋体"/>
                <w:color w:val="000000"/>
                <w:sz w:val="18"/>
                <w:szCs w:val="18"/>
              </w:rPr>
            </w:pPr>
            <w:r>
              <w:rPr>
                <w:rFonts w:hint="eastAsia" w:ascii="宋体" w:hAnsi="宋体" w:eastAsia="宋体" w:cs="宋体"/>
                <w:color w:val="000000"/>
                <w:sz w:val="18"/>
                <w:szCs w:val="18"/>
              </w:rPr>
              <w:t>3</w:t>
            </w:r>
            <w:r>
              <w:rPr>
                <w:rFonts w:ascii="宋体" w:hAnsi="宋体" w:eastAsia="宋体" w:cs="宋体"/>
                <w:color w:val="000000"/>
                <w:sz w:val="18"/>
                <w:szCs w:val="18"/>
              </w:rPr>
              <w:t xml:space="preserve">.贫困生资助全覆盖，1人获校长奖，2人获十佳大学生；获批发展型资助项目1项；已发放院级奖助金10万元。 </w:t>
            </w:r>
          </w:p>
          <w:p>
            <w:pPr>
              <w:adjustRightInd w:val="0"/>
              <w:snapToGrid w:val="0"/>
              <w:spacing w:line="260" w:lineRule="exact"/>
              <w:rPr>
                <w:rFonts w:ascii="宋体" w:hAnsi="宋体" w:eastAsia="宋体" w:cs="宋体"/>
                <w:color w:val="000000"/>
                <w:sz w:val="18"/>
                <w:szCs w:val="18"/>
              </w:rPr>
            </w:pPr>
            <w:r>
              <w:rPr>
                <w:rFonts w:hint="eastAsia" w:ascii="宋体" w:hAnsi="宋体" w:eastAsia="宋体" w:cs="宋体"/>
                <w:color w:val="000000"/>
                <w:sz w:val="18"/>
                <w:szCs w:val="18"/>
              </w:rPr>
              <w:t>4</w:t>
            </w:r>
            <w:r>
              <w:rPr>
                <w:rFonts w:ascii="宋体" w:hAnsi="宋体" w:eastAsia="宋体" w:cs="宋体"/>
                <w:color w:val="000000"/>
                <w:sz w:val="18"/>
                <w:szCs w:val="18"/>
              </w:rPr>
              <w:t>.举办纪念建团百年系列活动，获校“五四红旗”团支部1个、优秀团支部书记1人；创新创业获得新突破，本科生以参与发表高水平论文9篇，参与申请专利10项；获省部级以上奖励167人次。</w:t>
            </w:r>
          </w:p>
          <w:p>
            <w:pPr>
              <w:adjustRightInd w:val="0"/>
              <w:snapToGrid w:val="0"/>
              <w:spacing w:line="260" w:lineRule="exact"/>
              <w:rPr>
                <w:rFonts w:ascii="宋体" w:hAnsi="宋体" w:eastAsia="宋体" w:cs="宋体"/>
                <w:color w:val="000000"/>
                <w:sz w:val="18"/>
                <w:szCs w:val="18"/>
              </w:rPr>
            </w:pPr>
            <w:r>
              <w:rPr>
                <w:rFonts w:hint="eastAsia" w:ascii="宋体" w:hAnsi="宋体" w:eastAsia="宋体" w:cs="宋体"/>
                <w:color w:val="000000"/>
                <w:sz w:val="18"/>
                <w:szCs w:val="18"/>
              </w:rPr>
              <w:t>5</w:t>
            </w:r>
            <w:r>
              <w:rPr>
                <w:rFonts w:ascii="宋体" w:hAnsi="宋体" w:eastAsia="宋体" w:cs="宋体"/>
                <w:color w:val="000000"/>
                <w:sz w:val="18"/>
                <w:szCs w:val="18"/>
              </w:rPr>
              <w:t>.2022届毕业生就业率96.8%，2023届已超40%，均高于往年。申报并已通过单位审核教育部就业育人项目3项，完成学校高质量就业项目3项，申报学校2023年就业育人项目3项。获校求职征文活动优秀组织奖，4人获校基层就业奖励。</w:t>
            </w:r>
          </w:p>
          <w:p>
            <w:pPr>
              <w:adjustRightInd w:val="0"/>
              <w:snapToGrid w:val="0"/>
              <w:spacing w:line="260" w:lineRule="exact"/>
              <w:rPr>
                <w:rFonts w:ascii="宋体" w:hAnsi="宋体" w:eastAsia="宋体" w:cs="宋体"/>
                <w:color w:val="000000"/>
                <w:sz w:val="18"/>
                <w:szCs w:val="18"/>
              </w:rPr>
            </w:pPr>
            <w:r>
              <w:rPr>
                <w:rFonts w:hint="eastAsia" w:ascii="宋体" w:hAnsi="宋体" w:eastAsia="宋体" w:cs="宋体"/>
                <w:color w:val="000000"/>
                <w:sz w:val="18"/>
                <w:szCs w:val="18"/>
              </w:rPr>
              <w:t>6</w:t>
            </w:r>
            <w:r>
              <w:rPr>
                <w:rFonts w:ascii="宋体" w:hAnsi="宋体" w:eastAsia="宋体" w:cs="宋体"/>
                <w:color w:val="000000"/>
                <w:sz w:val="18"/>
                <w:szCs w:val="18"/>
              </w:rPr>
              <w:t>.成功举办灯笼游园会，被中国青年报、新华网、学习强国</w:t>
            </w:r>
            <w:r>
              <w:rPr>
                <w:rFonts w:hint="eastAsia" w:ascii="宋体" w:hAnsi="宋体" w:eastAsia="宋体" w:cs="宋体"/>
                <w:color w:val="000000"/>
                <w:sz w:val="18"/>
                <w:szCs w:val="18"/>
              </w:rPr>
              <w:t>等媒体</w:t>
            </w:r>
            <w:r>
              <w:rPr>
                <w:rFonts w:ascii="宋体" w:hAnsi="宋体" w:eastAsia="宋体" w:cs="宋体"/>
                <w:color w:val="000000"/>
                <w:sz w:val="18"/>
                <w:szCs w:val="18"/>
              </w:rPr>
              <w:t>报道，浏览量达300万+。</w:t>
            </w:r>
          </w:p>
          <w:p>
            <w:pPr>
              <w:adjustRightInd w:val="0"/>
              <w:snapToGrid w:val="0"/>
              <w:spacing w:line="260" w:lineRule="exact"/>
              <w:rPr>
                <w:rFonts w:ascii="宋体" w:hAnsi="宋体" w:eastAsia="宋体" w:cs="宋体"/>
                <w:b/>
                <w:bCs/>
                <w:color w:val="000000"/>
                <w:sz w:val="18"/>
                <w:szCs w:val="18"/>
              </w:rPr>
            </w:pPr>
            <w:r>
              <w:rPr>
                <w:rFonts w:hint="eastAsia" w:ascii="宋体" w:hAnsi="宋体" w:eastAsia="宋体" w:cs="宋体"/>
                <w:b/>
                <w:bCs/>
                <w:color w:val="000000"/>
                <w:kern w:val="0"/>
                <w:sz w:val="18"/>
                <w:szCs w:val="18"/>
              </w:rPr>
              <w:t>七、国有资产管理与财</w:t>
            </w:r>
            <w:r>
              <w:rPr>
                <w:rFonts w:hint="eastAsia" w:ascii="宋体" w:hAnsi="宋体" w:eastAsia="宋体" w:cs="宋体"/>
                <w:b/>
                <w:bCs/>
                <w:color w:val="000000"/>
                <w:sz w:val="18"/>
                <w:szCs w:val="18"/>
              </w:rPr>
              <w:t>务</w:t>
            </w:r>
          </w:p>
          <w:p>
            <w:pPr>
              <w:adjustRightInd w:val="0"/>
              <w:snapToGrid w:val="0"/>
              <w:spacing w:line="260" w:lineRule="exact"/>
              <w:rPr>
                <w:rFonts w:ascii="宋体" w:hAnsi="宋体" w:eastAsia="宋体" w:cs="宋体"/>
                <w:color w:val="000000"/>
                <w:sz w:val="18"/>
                <w:szCs w:val="18"/>
              </w:rPr>
            </w:pPr>
            <w:r>
              <w:rPr>
                <w:rFonts w:hint="eastAsia" w:ascii="宋体" w:hAnsi="宋体" w:eastAsia="宋体" w:cs="宋体"/>
                <w:color w:val="000000"/>
                <w:sz w:val="18"/>
                <w:szCs w:val="18"/>
              </w:rPr>
              <w:t>1.严格执行财务管理制度，严格落实中央八项规定精神，无财务违规行为。</w:t>
            </w:r>
          </w:p>
          <w:p>
            <w:pPr>
              <w:adjustRightInd w:val="0"/>
              <w:snapToGrid w:val="0"/>
              <w:spacing w:line="260" w:lineRule="exact"/>
              <w:rPr>
                <w:rFonts w:ascii="宋体" w:hAnsi="宋体" w:eastAsia="宋体" w:cs="宋体"/>
                <w:color w:val="000000"/>
                <w:sz w:val="18"/>
                <w:szCs w:val="18"/>
              </w:rPr>
            </w:pPr>
            <w:r>
              <w:rPr>
                <w:rFonts w:hint="eastAsia" w:ascii="宋体" w:hAnsi="宋体" w:eastAsia="宋体" w:cs="宋体"/>
                <w:color w:val="000000"/>
                <w:sz w:val="18"/>
                <w:szCs w:val="18"/>
              </w:rPr>
              <w:t>2.加强资产信息化管理。累计办理共4批、394台件、总原值272万元资产的报废处置工作。新增固定资产共656台件，总值775万元。</w:t>
            </w:r>
          </w:p>
          <w:p>
            <w:pPr>
              <w:adjustRightInd w:val="0"/>
              <w:snapToGrid w:val="0"/>
              <w:spacing w:line="260" w:lineRule="exact"/>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八、教育对外开放</w:t>
            </w:r>
          </w:p>
          <w:p>
            <w:pPr>
              <w:adjustRightInd w:val="0"/>
              <w:snapToGrid w:val="0"/>
              <w:spacing w:line="260" w:lineRule="exact"/>
              <w:rPr>
                <w:rFonts w:ascii="宋体" w:hAnsi="宋体" w:eastAsia="宋体" w:cs="宋体"/>
                <w:color w:val="000000"/>
                <w:sz w:val="18"/>
                <w:szCs w:val="18"/>
              </w:rPr>
            </w:pPr>
            <w:r>
              <w:rPr>
                <w:rFonts w:hint="eastAsia" w:ascii="宋体" w:hAnsi="宋体" w:eastAsia="宋体" w:cs="宋体"/>
                <w:color w:val="000000"/>
                <w:sz w:val="18"/>
                <w:szCs w:val="18"/>
              </w:rPr>
              <w:t>2022年学院在读外籍本科生1人、硕士生2人，在岗外籍博士后1人。无违反外事纪律问题。</w:t>
            </w:r>
          </w:p>
          <w:p>
            <w:pPr>
              <w:adjustRightInd w:val="0"/>
              <w:snapToGrid w:val="0"/>
              <w:spacing w:line="260" w:lineRule="exact"/>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九、学院运行</w:t>
            </w:r>
          </w:p>
          <w:p>
            <w:pPr>
              <w:adjustRightInd w:val="0"/>
              <w:snapToGrid w:val="0"/>
              <w:spacing w:line="260" w:lineRule="exact"/>
              <w:rPr>
                <w:rFonts w:ascii="宋体" w:hAnsi="宋体" w:eastAsia="宋体" w:cs="宋体"/>
                <w:color w:val="000000"/>
                <w:sz w:val="18"/>
                <w:szCs w:val="18"/>
              </w:rPr>
            </w:pPr>
            <w:r>
              <w:rPr>
                <w:rFonts w:hint="eastAsia" w:ascii="宋体" w:hAnsi="宋体" w:eastAsia="宋体" w:cs="宋体"/>
                <w:color w:val="000000"/>
                <w:sz w:val="18"/>
                <w:szCs w:val="18"/>
              </w:rPr>
              <w:t>1.完善制度建设，实行党务、院务公开，确保政令畅通。</w:t>
            </w:r>
          </w:p>
          <w:p>
            <w:pPr>
              <w:adjustRightInd w:val="0"/>
              <w:snapToGrid w:val="0"/>
              <w:spacing w:line="260" w:lineRule="exact"/>
              <w:rPr>
                <w:rFonts w:ascii="宋体" w:hAnsi="宋体" w:eastAsia="宋体" w:cs="宋体"/>
                <w:color w:val="000000"/>
                <w:sz w:val="18"/>
                <w:szCs w:val="18"/>
              </w:rPr>
            </w:pPr>
            <w:r>
              <w:rPr>
                <w:rFonts w:hint="eastAsia" w:ascii="宋体" w:hAnsi="宋体" w:eastAsia="宋体" w:cs="宋体"/>
                <w:color w:val="000000"/>
                <w:sz w:val="18"/>
                <w:szCs w:val="18"/>
              </w:rPr>
              <w:t>2.加强安全教育和管理，多措并举落实安全责任制、涉密责任制，实验室安全状况得到较大改善。</w:t>
            </w:r>
          </w:p>
          <w:p>
            <w:pPr>
              <w:adjustRightInd w:val="0"/>
              <w:snapToGrid w:val="0"/>
              <w:spacing w:line="260" w:lineRule="exact"/>
              <w:rPr>
                <w:rFonts w:ascii="宋体" w:hAnsi="宋体" w:eastAsia="宋体" w:cs="宋体"/>
                <w:color w:val="000000"/>
                <w:sz w:val="18"/>
                <w:szCs w:val="18"/>
              </w:rPr>
            </w:pPr>
            <w:r>
              <w:rPr>
                <w:rFonts w:hint="eastAsia" w:ascii="宋体" w:hAnsi="宋体" w:eastAsia="宋体" w:cs="宋体"/>
                <w:color w:val="000000"/>
                <w:sz w:val="18"/>
                <w:szCs w:val="18"/>
              </w:rPr>
              <w:t>3.及时上传、下达各类信息，按时保质保量完成学校各项任务。积极协调完成升华楼维修改造，顺利完成理化楼搬迁工作。</w:t>
            </w:r>
          </w:p>
          <w:p>
            <w:pPr>
              <w:adjustRightInd w:val="0"/>
              <w:snapToGrid w:val="0"/>
              <w:spacing w:line="260" w:lineRule="exact"/>
              <w:rPr>
                <w:rFonts w:ascii="宋体" w:hAnsi="宋体" w:eastAsia="宋体" w:cs="宋体"/>
                <w:color w:val="000000"/>
                <w:kern w:val="0"/>
                <w:sz w:val="21"/>
                <w:szCs w:val="21"/>
              </w:rPr>
            </w:pPr>
            <w:r>
              <w:rPr>
                <w:rFonts w:hint="eastAsia" w:ascii="宋体" w:hAnsi="宋体" w:eastAsia="宋体" w:cs="宋体"/>
                <w:color w:val="000000"/>
                <w:sz w:val="18"/>
                <w:szCs w:val="18"/>
              </w:rPr>
              <w:t>4.全年无重大泄密事件、安全责任事故发生。</w:t>
            </w:r>
          </w:p>
        </w:tc>
      </w:tr>
    </w:tbl>
    <w:p>
      <w:pPr>
        <w:rPr>
          <w:sz w:val="10"/>
          <w:szCs w:val="10"/>
        </w:rPr>
      </w:pPr>
    </w:p>
    <w:p>
      <w:r>
        <w:br w:type="page"/>
      </w:r>
    </w:p>
    <w:p>
      <w:pPr>
        <w:pStyle w:val="2"/>
        <w:spacing w:line="360" w:lineRule="auto"/>
        <w:rPr>
          <w:rFonts w:ascii="宋体" w:hAnsi="宋体" w:eastAsia="宋体"/>
          <w:sz w:val="32"/>
          <w:szCs w:val="32"/>
          <w:shd w:val="clear" w:color="auto" w:fill="FFFFFF"/>
        </w:rPr>
      </w:pPr>
      <w:bookmarkStart w:id="13" w:name="_Toc14621"/>
      <w:r>
        <w:rPr>
          <w:rFonts w:hint="eastAsia" w:ascii="宋体" w:hAnsi="宋体" w:eastAsia="宋体"/>
          <w:sz w:val="32"/>
          <w:szCs w:val="32"/>
        </w:rPr>
        <w:t>马克思主义学院</w:t>
      </w:r>
      <w:r>
        <w:rPr>
          <w:rFonts w:hint="eastAsia" w:ascii="宋体" w:hAnsi="宋体" w:eastAsia="宋体"/>
          <w:sz w:val="32"/>
          <w:szCs w:val="32"/>
          <w:shd w:val="clear" w:color="auto" w:fill="FFFFFF"/>
        </w:rPr>
        <w:t>2022年度业绩简表</w:t>
      </w:r>
      <w:bookmarkEnd w:id="13"/>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8"/>
        <w:gridCol w:w="2976"/>
        <w:gridCol w:w="1747"/>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rPr>
            </w:pPr>
            <w:r>
              <w:rPr>
                <w:rFonts w:hint="eastAsia" w:ascii="宋体" w:hAnsi="宋体" w:eastAsia="宋体"/>
                <w:sz w:val="21"/>
                <w:szCs w:val="21"/>
              </w:rPr>
              <w:t>单位名称</w:t>
            </w:r>
          </w:p>
        </w:tc>
        <w:tc>
          <w:tcPr>
            <w:tcW w:w="29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rPr>
            </w:pPr>
            <w:r>
              <w:rPr>
                <w:rFonts w:hint="eastAsia" w:ascii="宋体" w:hAnsi="宋体" w:eastAsia="宋体"/>
                <w:sz w:val="21"/>
                <w:szCs w:val="21"/>
              </w:rPr>
              <w:t>马克思主义学院</w:t>
            </w:r>
          </w:p>
        </w:tc>
        <w:tc>
          <w:tcPr>
            <w:tcW w:w="174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rPr>
            </w:pPr>
            <w:r>
              <w:rPr>
                <w:rFonts w:hint="eastAsia" w:ascii="宋体" w:hAnsi="宋体" w:eastAsia="宋体"/>
                <w:sz w:val="21"/>
                <w:szCs w:val="21"/>
              </w:rPr>
              <w:t>单位职工数</w:t>
            </w:r>
          </w:p>
        </w:tc>
        <w:tc>
          <w:tcPr>
            <w:tcW w:w="213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rPr>
            </w:pPr>
            <w:r>
              <w:rPr>
                <w:rFonts w:hint="eastAsia" w:ascii="宋体" w:hAnsi="宋体" w:eastAsia="宋体"/>
                <w:sz w:val="21"/>
                <w:szCs w:val="21"/>
              </w:rPr>
              <w:t>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4" w:hRule="atLeast"/>
        </w:trPr>
        <w:tc>
          <w:tcPr>
            <w:tcW w:w="8522" w:type="dxa"/>
            <w:gridSpan w:val="4"/>
            <w:tcBorders>
              <w:top w:val="single" w:color="auto" w:sz="4" w:space="0"/>
              <w:left w:val="single" w:color="auto" w:sz="4" w:space="0"/>
              <w:bottom w:val="single" w:color="auto" w:sz="4" w:space="0"/>
              <w:right w:val="single" w:color="auto" w:sz="4" w:space="0"/>
            </w:tcBorders>
            <w:vAlign w:val="center"/>
          </w:tcPr>
          <w:p>
            <w:pPr>
              <w:spacing w:line="300" w:lineRule="exact"/>
              <w:ind w:firstLine="422" w:firstLineChars="200"/>
              <w:rPr>
                <w:rFonts w:ascii="宋体" w:hAnsi="宋体" w:eastAsia="宋体"/>
                <w:b/>
                <w:bCs/>
                <w:sz w:val="21"/>
                <w:szCs w:val="21"/>
              </w:rPr>
            </w:pPr>
            <w:r>
              <w:rPr>
                <w:rFonts w:hint="eastAsia" w:ascii="宋体" w:hAnsi="宋体" w:eastAsia="宋体"/>
                <w:b/>
                <w:bCs/>
                <w:sz w:val="21"/>
                <w:szCs w:val="21"/>
              </w:rPr>
              <w:t>一、党建和思想政治工作</w:t>
            </w:r>
          </w:p>
          <w:p>
            <w:pPr>
              <w:spacing w:line="300" w:lineRule="exact"/>
              <w:ind w:firstLine="420" w:firstLineChars="200"/>
              <w:rPr>
                <w:rFonts w:ascii="宋体" w:hAnsi="宋体" w:eastAsia="宋体" w:cs="仿宋"/>
                <w:bCs/>
                <w:sz w:val="21"/>
                <w:szCs w:val="21"/>
              </w:rPr>
            </w:pPr>
            <w:r>
              <w:rPr>
                <w:rFonts w:hint="eastAsia" w:ascii="宋体" w:hAnsi="宋体" w:eastAsia="宋体" w:cs="仿宋"/>
                <w:bCs/>
                <w:sz w:val="21"/>
                <w:szCs w:val="21"/>
              </w:rPr>
              <w:t>1.增强“四个意识”，坚定“四个自信”，做到“两个维护”</w:t>
            </w:r>
          </w:p>
          <w:p>
            <w:pPr>
              <w:spacing w:line="300" w:lineRule="exact"/>
              <w:ind w:firstLine="420" w:firstLineChars="200"/>
              <w:rPr>
                <w:rFonts w:ascii="宋体" w:hAnsi="宋体" w:eastAsia="宋体" w:cs="仿宋"/>
                <w:bCs/>
                <w:sz w:val="21"/>
                <w:szCs w:val="21"/>
              </w:rPr>
            </w:pPr>
            <w:r>
              <w:rPr>
                <w:rFonts w:hint="eastAsia" w:ascii="宋体" w:hAnsi="宋体" w:eastAsia="宋体" w:cs="仿宋"/>
                <w:bCs/>
                <w:sz w:val="21"/>
                <w:szCs w:val="21"/>
              </w:rPr>
              <w:t>召开党委理论学习中心组会议11次，主题涵盖学习宣传贯彻党的二十大精神等主题；教职工组织双周政治理论学习16次。成功举办2次关于学习宣传贯彻党的二十大精神的研讨会。</w:t>
            </w:r>
          </w:p>
          <w:p>
            <w:pPr>
              <w:spacing w:line="300" w:lineRule="exact"/>
              <w:ind w:firstLine="420" w:firstLineChars="200"/>
              <w:rPr>
                <w:rFonts w:ascii="宋体" w:hAnsi="宋体" w:eastAsia="宋体" w:cs="仿宋"/>
                <w:bCs/>
                <w:sz w:val="21"/>
                <w:szCs w:val="21"/>
              </w:rPr>
            </w:pPr>
            <w:r>
              <w:rPr>
                <w:rFonts w:hint="eastAsia" w:ascii="宋体" w:hAnsi="宋体" w:eastAsia="宋体" w:cs="仿宋"/>
                <w:bCs/>
                <w:sz w:val="21"/>
                <w:szCs w:val="21"/>
              </w:rPr>
              <w:t>2. 筑牢思想防线、严守纪律底线</w:t>
            </w:r>
          </w:p>
          <w:p>
            <w:pPr>
              <w:spacing w:line="300" w:lineRule="exact"/>
              <w:ind w:firstLine="420" w:firstLineChars="200"/>
              <w:rPr>
                <w:rFonts w:ascii="宋体" w:hAnsi="宋体" w:eastAsia="宋体" w:cs="仿宋"/>
                <w:bCs/>
                <w:sz w:val="21"/>
                <w:szCs w:val="21"/>
              </w:rPr>
            </w:pPr>
            <w:r>
              <w:rPr>
                <w:rFonts w:hint="eastAsia" w:ascii="宋体" w:hAnsi="宋体" w:eastAsia="宋体" w:cs="仿宋"/>
                <w:bCs/>
                <w:sz w:val="21"/>
                <w:szCs w:val="21"/>
              </w:rPr>
              <w:t>学习巡查组提出的4个方面11类26个问题，采取了65项整体措施，全部完成</w:t>
            </w:r>
          </w:p>
          <w:p>
            <w:pPr>
              <w:spacing w:line="300" w:lineRule="exact"/>
              <w:ind w:firstLine="420" w:firstLineChars="200"/>
              <w:rPr>
                <w:rFonts w:ascii="宋体" w:hAnsi="宋体" w:eastAsia="宋体" w:cs="微软雅黑"/>
                <w:bCs/>
                <w:sz w:val="21"/>
                <w:szCs w:val="21"/>
              </w:rPr>
            </w:pPr>
            <w:r>
              <w:rPr>
                <w:rFonts w:hint="eastAsia" w:ascii="宋体" w:hAnsi="宋体" w:eastAsia="宋体" w:cs="仿宋"/>
                <w:bCs/>
                <w:sz w:val="21"/>
                <w:szCs w:val="21"/>
              </w:rPr>
              <w:t>3.</w:t>
            </w:r>
            <w:r>
              <w:rPr>
                <w:rFonts w:hint="eastAsia" w:ascii="宋体" w:hAnsi="宋体" w:eastAsia="宋体" w:cs="微软雅黑"/>
                <w:bCs/>
                <w:sz w:val="21"/>
                <w:szCs w:val="21"/>
              </w:rPr>
              <w:t>筑牢疫情防控防线，积极参加校内外疫情防控志愿服务</w:t>
            </w:r>
          </w:p>
          <w:p>
            <w:pPr>
              <w:spacing w:line="300" w:lineRule="exact"/>
              <w:ind w:firstLine="420" w:firstLineChars="200"/>
              <w:rPr>
                <w:rFonts w:ascii="宋体" w:hAnsi="宋体" w:eastAsia="宋体" w:cs="仿宋"/>
                <w:sz w:val="21"/>
                <w:szCs w:val="21"/>
              </w:rPr>
            </w:pPr>
            <w:r>
              <w:rPr>
                <w:rFonts w:hint="eastAsia" w:ascii="宋体" w:hAnsi="宋体" w:eastAsia="宋体" w:cs="仿宋"/>
                <w:sz w:val="21"/>
                <w:szCs w:val="21"/>
              </w:rPr>
              <w:t>设立疫情防控先锋岗84个，累计服务时长5480余小时，47人参与核酸检测信息录入，累计364个小时。翡翠湖校区静态管理期间，我院教职工16人为翡翠湖校区7号学生公寓楼1200名学生提供服务。</w:t>
            </w:r>
          </w:p>
          <w:p>
            <w:pPr>
              <w:spacing w:line="300" w:lineRule="exact"/>
              <w:ind w:firstLine="422" w:firstLineChars="200"/>
              <w:rPr>
                <w:rFonts w:ascii="宋体" w:hAnsi="宋体" w:eastAsia="宋体"/>
                <w:b/>
                <w:bCs/>
                <w:color w:val="000000"/>
                <w:sz w:val="21"/>
                <w:szCs w:val="21"/>
              </w:rPr>
            </w:pPr>
            <w:r>
              <w:rPr>
                <w:rFonts w:hint="eastAsia" w:ascii="宋体" w:hAnsi="宋体" w:eastAsia="宋体"/>
                <w:b/>
                <w:bCs/>
                <w:color w:val="000000"/>
                <w:sz w:val="21"/>
                <w:szCs w:val="21"/>
              </w:rPr>
              <w:t>二、教学工作</w:t>
            </w:r>
          </w:p>
          <w:p>
            <w:pPr>
              <w:spacing w:line="300" w:lineRule="exact"/>
              <w:ind w:firstLine="420" w:firstLineChars="200"/>
              <w:rPr>
                <w:rFonts w:ascii="宋体" w:hAnsi="宋体" w:eastAsia="宋体" w:cs="宋体"/>
                <w:bCs/>
                <w:sz w:val="21"/>
                <w:szCs w:val="21"/>
              </w:rPr>
            </w:pPr>
            <w:r>
              <w:rPr>
                <w:rFonts w:hint="eastAsia" w:ascii="宋体" w:hAnsi="宋体" w:eastAsia="宋体" w:cs="宋体"/>
                <w:bCs/>
                <w:sz w:val="21"/>
                <w:szCs w:val="21"/>
              </w:rPr>
              <w:t>1.有效开展本科招生宣传工作</w:t>
            </w:r>
          </w:p>
          <w:p>
            <w:pPr>
              <w:spacing w:line="300" w:lineRule="exact"/>
              <w:ind w:firstLine="420" w:firstLineChars="200"/>
              <w:rPr>
                <w:rFonts w:ascii="宋体" w:hAnsi="宋体" w:eastAsia="宋体" w:cs="宋体"/>
                <w:bCs/>
                <w:sz w:val="21"/>
                <w:szCs w:val="21"/>
              </w:rPr>
            </w:pPr>
            <w:r>
              <w:rPr>
                <w:rFonts w:hint="eastAsia" w:ascii="宋体" w:hAnsi="宋体" w:eastAsia="宋体" w:cs="宋体"/>
                <w:bCs/>
                <w:sz w:val="21"/>
                <w:szCs w:val="21"/>
              </w:rPr>
              <w:t>2.以本科教育为根基，持续推进思想政治教育本科专业建设。</w:t>
            </w:r>
          </w:p>
          <w:p>
            <w:pPr>
              <w:spacing w:line="300" w:lineRule="exact"/>
              <w:ind w:firstLine="420" w:firstLineChars="200"/>
              <w:rPr>
                <w:rFonts w:ascii="宋体" w:hAnsi="宋体" w:eastAsia="宋体" w:cs="宋体"/>
                <w:sz w:val="21"/>
                <w:szCs w:val="21"/>
              </w:rPr>
            </w:pPr>
            <w:r>
              <w:rPr>
                <w:rFonts w:hint="eastAsia" w:ascii="宋体" w:hAnsi="宋体" w:eastAsia="宋体" w:cs="宋体"/>
                <w:sz w:val="21"/>
                <w:szCs w:val="21"/>
              </w:rPr>
              <w:t>2022年度获得安徽省教学成果奖特等奖；指导全校学生获各类创新类竞赛奖项25项；获第十八届挑战杯国家级二等奖。</w:t>
            </w:r>
          </w:p>
          <w:p>
            <w:pPr>
              <w:spacing w:line="300" w:lineRule="exact"/>
              <w:ind w:firstLine="420" w:firstLineChars="200"/>
              <w:rPr>
                <w:rFonts w:ascii="宋体" w:hAnsi="宋体" w:eastAsia="宋体" w:cs="宋体"/>
                <w:bCs/>
                <w:sz w:val="21"/>
                <w:szCs w:val="21"/>
              </w:rPr>
            </w:pPr>
            <w:r>
              <w:rPr>
                <w:rFonts w:hint="eastAsia" w:ascii="宋体" w:hAnsi="宋体" w:eastAsia="宋体" w:cs="宋体"/>
                <w:bCs/>
                <w:sz w:val="21"/>
                <w:szCs w:val="21"/>
              </w:rPr>
              <w:t>3.善用“大思政课”铸魂育人</w:t>
            </w:r>
          </w:p>
          <w:p>
            <w:pPr>
              <w:spacing w:line="300" w:lineRule="exact"/>
              <w:ind w:firstLine="420" w:firstLineChars="200"/>
              <w:rPr>
                <w:rFonts w:ascii="宋体" w:hAnsi="宋体" w:eastAsia="宋体" w:cs="宋体"/>
                <w:sz w:val="21"/>
                <w:szCs w:val="21"/>
              </w:rPr>
            </w:pPr>
            <w:r>
              <w:rPr>
                <w:rFonts w:hint="eastAsia" w:ascii="宋体" w:hAnsi="宋体" w:eastAsia="宋体" w:cs="宋体"/>
                <w:sz w:val="21"/>
                <w:szCs w:val="21"/>
              </w:rPr>
              <w:t>持续优化完善思想政治理论课课程体系；持续开展“英模大师进课堂”“企业家进课堂”活动，开展“大学生讲思想政治理论课”等大赛，并取得片区赛一、二、三等奖各2个，推荐参与全国展播6项。教学改革经验介绍在《学习时报》刊登。</w:t>
            </w:r>
          </w:p>
          <w:p>
            <w:pPr>
              <w:spacing w:line="300" w:lineRule="exact"/>
              <w:ind w:firstLine="420" w:firstLineChars="200"/>
              <w:rPr>
                <w:rFonts w:ascii="宋体" w:hAnsi="宋体" w:eastAsia="宋体" w:cs="宋体"/>
                <w:sz w:val="21"/>
                <w:szCs w:val="21"/>
              </w:rPr>
            </w:pPr>
            <w:r>
              <w:rPr>
                <w:rFonts w:hint="eastAsia" w:ascii="宋体" w:hAnsi="宋体" w:eastAsia="宋体" w:cs="宋体"/>
                <w:sz w:val="21"/>
                <w:szCs w:val="21"/>
              </w:rPr>
              <w:t>2022年度，学院共承担各级各类教研项目40余项。新获批国家社科基金思想政治理论课专项重点项目，教育部实践基地和虚拟教研室各1个，获批省级教学质量与教学改革工程项目9项、“三全育人”思政工作提升计划项目9项，获得省级教学成果奖2项，出版教材3部等。</w:t>
            </w:r>
          </w:p>
          <w:p>
            <w:pPr>
              <w:spacing w:line="300" w:lineRule="exact"/>
              <w:ind w:firstLine="420" w:firstLineChars="200"/>
              <w:rPr>
                <w:rFonts w:ascii="宋体" w:hAnsi="宋体" w:eastAsia="宋体" w:cs="宋体"/>
                <w:bCs/>
                <w:sz w:val="21"/>
                <w:szCs w:val="21"/>
              </w:rPr>
            </w:pPr>
            <w:r>
              <w:rPr>
                <w:rFonts w:hint="eastAsia" w:ascii="宋体" w:hAnsi="宋体" w:eastAsia="宋体" w:cs="宋体"/>
                <w:bCs/>
                <w:sz w:val="21"/>
                <w:szCs w:val="21"/>
              </w:rPr>
              <w:t>4.多方协调，想方设法办好少数民族预科班</w:t>
            </w:r>
          </w:p>
          <w:p>
            <w:pPr>
              <w:spacing w:line="300" w:lineRule="exact"/>
              <w:ind w:firstLine="422" w:firstLineChars="200"/>
              <w:rPr>
                <w:rFonts w:ascii="宋体" w:hAnsi="宋体" w:eastAsia="宋体"/>
                <w:b/>
                <w:bCs/>
                <w:color w:val="000000"/>
                <w:sz w:val="21"/>
                <w:szCs w:val="21"/>
              </w:rPr>
            </w:pPr>
            <w:r>
              <w:rPr>
                <w:rFonts w:hint="eastAsia" w:ascii="宋体" w:hAnsi="宋体" w:eastAsia="宋体"/>
                <w:b/>
                <w:bCs/>
                <w:color w:val="000000"/>
                <w:sz w:val="21"/>
                <w:szCs w:val="21"/>
              </w:rPr>
              <w:t>三、科研工作</w:t>
            </w:r>
          </w:p>
          <w:p>
            <w:pPr>
              <w:pStyle w:val="3"/>
              <w:spacing w:line="300" w:lineRule="exact"/>
              <w:ind w:firstLine="420" w:firstLineChars="200"/>
              <w:rPr>
                <w:rFonts w:ascii="宋体" w:hAnsi="宋体" w:eastAsia="宋体"/>
                <w:color w:val="000000"/>
                <w:sz w:val="21"/>
                <w:szCs w:val="21"/>
              </w:rPr>
            </w:pPr>
            <w:r>
              <w:rPr>
                <w:rFonts w:hint="eastAsia"/>
                <w:color w:val="000000"/>
                <w:sz w:val="21"/>
                <w:szCs w:val="21"/>
              </w:rPr>
              <w:t>1.荣获省部级人文社会科学成果奖励2项</w:t>
            </w:r>
            <w:bookmarkStart w:id="14" w:name="B040102教师获得的国内外重要奖项"/>
            <w:bookmarkEnd w:id="14"/>
            <w:r>
              <w:rPr>
                <w:rFonts w:hint="eastAsia"/>
                <w:color w:val="000000"/>
                <w:sz w:val="21"/>
                <w:szCs w:val="21"/>
              </w:rPr>
              <w:t>；获批国家级项目4项，</w:t>
            </w:r>
            <w:r>
              <w:rPr>
                <w:rFonts w:hint="eastAsia"/>
                <w:sz w:val="21"/>
                <w:szCs w:val="21"/>
              </w:rPr>
              <w:t>重点项目2项，其中国家社科思政专项重点项目1项（近三年，安徽省唯一）。在</w:t>
            </w:r>
            <w:r>
              <w:rPr>
                <w:rFonts w:hint="eastAsia"/>
                <w:color w:val="000000"/>
                <w:sz w:val="21"/>
                <w:szCs w:val="21"/>
              </w:rPr>
              <w:t>《马克思主义研究》等学术期刊上</w:t>
            </w:r>
            <w:r>
              <w:rPr>
                <w:rFonts w:hint="eastAsia"/>
                <w:sz w:val="21"/>
                <w:szCs w:val="21"/>
              </w:rPr>
              <w:t>公开发表学术论文90余篇，《新华文摘》全文转载1篇。</w:t>
            </w:r>
          </w:p>
          <w:p>
            <w:pPr>
              <w:spacing w:line="300" w:lineRule="exact"/>
              <w:ind w:right="-204" w:rightChars="-73" w:firstLine="420" w:firstLineChars="200"/>
              <w:rPr>
                <w:rFonts w:ascii="宋体" w:hAnsi="宋体" w:eastAsia="宋体" w:cs="宋体"/>
                <w:color w:val="000000"/>
                <w:sz w:val="21"/>
                <w:szCs w:val="21"/>
              </w:rPr>
            </w:pPr>
            <w:r>
              <w:rPr>
                <w:rFonts w:hint="eastAsia" w:ascii="宋体" w:hAnsi="宋体" w:eastAsia="宋体" w:cs="宋体"/>
                <w:bCs/>
                <w:sz w:val="21"/>
                <w:szCs w:val="21"/>
              </w:rPr>
              <w:t>2.</w:t>
            </w:r>
            <w:r>
              <w:rPr>
                <w:rFonts w:hint="eastAsia" w:ascii="宋体" w:hAnsi="宋体" w:eastAsia="宋体" w:cs="宋体"/>
                <w:sz w:val="21"/>
                <w:szCs w:val="21"/>
              </w:rPr>
              <w:t>在《安徽日报》《学习时报》等主流媒体报刊发表文章15篇。</w:t>
            </w:r>
          </w:p>
          <w:p>
            <w:pPr>
              <w:spacing w:line="300" w:lineRule="exact"/>
              <w:ind w:right="-204" w:rightChars="-73" w:firstLine="420" w:firstLineChars="200"/>
              <w:rPr>
                <w:rFonts w:ascii="宋体" w:hAnsi="宋体" w:eastAsia="宋体" w:cs="宋体"/>
                <w:color w:val="000000"/>
                <w:kern w:val="0"/>
                <w:sz w:val="21"/>
                <w:szCs w:val="21"/>
              </w:rPr>
            </w:pPr>
            <w:r>
              <w:rPr>
                <w:rFonts w:hint="eastAsia" w:ascii="宋体" w:hAnsi="宋体" w:eastAsia="宋体" w:cs="宋体"/>
                <w:bCs/>
                <w:color w:val="000000"/>
                <w:sz w:val="21"/>
                <w:szCs w:val="21"/>
              </w:rPr>
              <w:t>3.</w:t>
            </w:r>
            <w:r>
              <w:rPr>
                <w:rFonts w:hint="eastAsia" w:ascii="宋体" w:hAnsi="宋体" w:eastAsia="宋体" w:cs="宋体"/>
                <w:color w:val="000000"/>
                <w:kern w:val="0"/>
                <w:sz w:val="21"/>
                <w:szCs w:val="21"/>
              </w:rPr>
              <w:t>撰写咨询报告10余篇，</w:t>
            </w:r>
            <w:r>
              <w:rPr>
                <w:rFonts w:hint="eastAsia" w:ascii="宋体" w:hAnsi="宋体" w:eastAsia="宋体" w:cs="宋体"/>
                <w:sz w:val="21"/>
                <w:szCs w:val="21"/>
              </w:rPr>
              <w:t>其中4篇获教育部批示采纳</w:t>
            </w:r>
          </w:p>
          <w:p>
            <w:pPr>
              <w:spacing w:line="300" w:lineRule="exact"/>
              <w:ind w:right="-204" w:rightChars="-73" w:firstLine="481"/>
              <w:rPr>
                <w:rFonts w:ascii="宋体" w:hAnsi="宋体" w:eastAsia="宋体" w:cs="宋体"/>
                <w:color w:val="000000"/>
                <w:sz w:val="21"/>
                <w:szCs w:val="21"/>
              </w:rPr>
            </w:pPr>
            <w:r>
              <w:rPr>
                <w:rFonts w:hint="eastAsia" w:ascii="宋体" w:hAnsi="宋体" w:eastAsia="宋体" w:cs="宋体"/>
                <w:bCs/>
                <w:color w:val="000000"/>
                <w:sz w:val="21"/>
                <w:szCs w:val="21"/>
              </w:rPr>
              <w:t>4.</w:t>
            </w:r>
            <w:r>
              <w:rPr>
                <w:rFonts w:hint="eastAsia" w:ascii="宋体" w:hAnsi="宋体" w:eastAsia="宋体" w:cs="宋体"/>
                <w:color w:val="000000"/>
                <w:kern w:val="0"/>
                <w:sz w:val="21"/>
                <w:szCs w:val="21"/>
              </w:rPr>
              <w:t>成功举办三次国内学术研讨会。“斛兵讲堂”</w:t>
            </w:r>
            <w:r>
              <w:rPr>
                <w:rFonts w:hint="eastAsia" w:ascii="宋体" w:hAnsi="宋体" w:eastAsia="宋体" w:cs="宋体"/>
                <w:color w:val="000000"/>
                <w:sz w:val="21"/>
                <w:szCs w:val="21"/>
              </w:rPr>
              <w:t>10余场。 “学术沙龙”常态化进行。</w:t>
            </w:r>
          </w:p>
          <w:p>
            <w:pPr>
              <w:spacing w:line="300" w:lineRule="exact"/>
              <w:ind w:right="-204" w:rightChars="-73" w:firstLine="481"/>
              <w:rPr>
                <w:rFonts w:ascii="宋体" w:hAnsi="宋体" w:eastAsia="宋体" w:cs="宋体"/>
                <w:bCs/>
                <w:color w:val="000000"/>
                <w:kern w:val="0"/>
                <w:sz w:val="21"/>
                <w:szCs w:val="21"/>
              </w:rPr>
            </w:pPr>
            <w:r>
              <w:rPr>
                <w:rFonts w:hint="eastAsia" w:ascii="宋体" w:hAnsi="宋体" w:eastAsia="宋体" w:cs="宋体"/>
                <w:color w:val="000000"/>
                <w:sz w:val="21"/>
                <w:szCs w:val="21"/>
              </w:rPr>
              <w:t>5.出版国家级专著3部。</w:t>
            </w:r>
          </w:p>
          <w:p>
            <w:pPr>
              <w:spacing w:line="300" w:lineRule="exact"/>
              <w:ind w:firstLine="422" w:firstLineChars="200"/>
              <w:rPr>
                <w:rFonts w:ascii="宋体" w:hAnsi="宋体" w:eastAsia="宋体"/>
                <w:b/>
                <w:bCs/>
                <w:color w:val="000000"/>
                <w:sz w:val="21"/>
                <w:szCs w:val="21"/>
              </w:rPr>
            </w:pPr>
            <w:r>
              <w:rPr>
                <w:rFonts w:hint="eastAsia" w:ascii="宋体" w:hAnsi="宋体" w:eastAsia="宋体"/>
                <w:b/>
                <w:bCs/>
                <w:color w:val="000000"/>
                <w:sz w:val="21"/>
                <w:szCs w:val="21"/>
              </w:rPr>
              <w:t>四、学科建设与研究生工作</w:t>
            </w:r>
          </w:p>
          <w:p>
            <w:pPr>
              <w:spacing w:line="300" w:lineRule="exact"/>
              <w:ind w:firstLine="420" w:firstLineChars="200"/>
              <w:rPr>
                <w:rFonts w:ascii="宋体" w:hAnsi="宋体" w:eastAsia="宋体" w:cs="宋体"/>
                <w:bCs/>
                <w:sz w:val="21"/>
                <w:szCs w:val="21"/>
              </w:rPr>
            </w:pPr>
            <w:r>
              <w:rPr>
                <w:rFonts w:hint="eastAsia" w:ascii="宋体" w:hAnsi="宋体" w:eastAsia="宋体" w:cs="宋体"/>
                <w:bCs/>
                <w:sz w:val="21"/>
                <w:szCs w:val="21"/>
              </w:rPr>
              <w:t>1.完善修订研究生培养方案</w:t>
            </w:r>
          </w:p>
          <w:p>
            <w:pPr>
              <w:spacing w:line="300" w:lineRule="exact"/>
              <w:ind w:firstLine="420" w:firstLineChars="200"/>
              <w:rPr>
                <w:rFonts w:ascii="宋体" w:hAnsi="宋体" w:eastAsia="宋体" w:cs="宋体"/>
                <w:sz w:val="21"/>
                <w:szCs w:val="21"/>
              </w:rPr>
            </w:pPr>
            <w:r>
              <w:rPr>
                <w:rFonts w:hint="eastAsia" w:ascii="宋体" w:hAnsi="宋体" w:eastAsia="宋体" w:cs="宋体"/>
                <w:sz w:val="21"/>
                <w:szCs w:val="21"/>
              </w:rPr>
              <w:t>经学院、学校学位委员会审议通过后，2022级新生已执行新版研究生培养方案。</w:t>
            </w:r>
          </w:p>
          <w:p>
            <w:pPr>
              <w:spacing w:line="300" w:lineRule="exact"/>
              <w:ind w:firstLine="420" w:firstLineChars="200"/>
              <w:rPr>
                <w:rFonts w:ascii="宋体" w:hAnsi="宋体" w:eastAsia="宋体" w:cs="宋体"/>
                <w:bCs/>
                <w:sz w:val="21"/>
                <w:szCs w:val="21"/>
              </w:rPr>
            </w:pPr>
            <w:r>
              <w:rPr>
                <w:rFonts w:hint="eastAsia" w:ascii="宋体" w:hAnsi="宋体" w:eastAsia="宋体" w:cs="宋体"/>
                <w:bCs/>
                <w:sz w:val="21"/>
                <w:szCs w:val="21"/>
              </w:rPr>
              <w:t>2.严格培养过程，研究生培养质量不断提高</w:t>
            </w:r>
          </w:p>
          <w:p>
            <w:pPr>
              <w:spacing w:line="300" w:lineRule="exact"/>
              <w:ind w:firstLine="420" w:firstLineChars="200"/>
              <w:rPr>
                <w:rFonts w:ascii="宋体" w:hAnsi="宋体" w:eastAsia="宋体" w:cs="宋体"/>
                <w:sz w:val="21"/>
                <w:szCs w:val="21"/>
              </w:rPr>
            </w:pPr>
            <w:r>
              <w:rPr>
                <w:rFonts w:hint="eastAsia" w:ascii="宋体" w:hAnsi="宋体" w:eastAsia="宋体" w:cs="宋体"/>
                <w:sz w:val="21"/>
                <w:szCs w:val="21"/>
              </w:rPr>
              <w:t>2022年度获得省部级以上奖项6项，省级研究生党员标兵1人次，省级研究生创新项目1项，马克思主义理论博士生党支部获批校级研究生样板党支部。在《中国特色社会主义》等高水平刊物发表期刊论文10余篇，并有论文被人大复印资料全文转载。</w:t>
            </w:r>
          </w:p>
          <w:p>
            <w:pPr>
              <w:widowControl/>
              <w:spacing w:line="300" w:lineRule="exact"/>
              <w:ind w:firstLine="420" w:firstLineChars="200"/>
              <w:jc w:val="left"/>
              <w:rPr>
                <w:rFonts w:ascii="宋体" w:hAnsi="宋体" w:eastAsia="宋体" w:cs="宋体"/>
                <w:sz w:val="21"/>
                <w:szCs w:val="21"/>
              </w:rPr>
            </w:pPr>
            <w:r>
              <w:rPr>
                <w:rFonts w:hint="eastAsia" w:ascii="宋体" w:hAnsi="宋体" w:eastAsia="宋体" w:cs="宋体"/>
                <w:sz w:val="21"/>
                <w:szCs w:val="21"/>
              </w:rPr>
              <w:t>3.加强导师队伍建设，研究生教学改革持续优化</w:t>
            </w:r>
          </w:p>
          <w:p>
            <w:pPr>
              <w:spacing w:line="300" w:lineRule="exact"/>
              <w:ind w:firstLine="420" w:firstLineChars="200"/>
              <w:rPr>
                <w:rFonts w:ascii="宋体" w:hAnsi="宋体" w:eastAsia="宋体"/>
                <w:sz w:val="21"/>
                <w:szCs w:val="21"/>
              </w:rPr>
            </w:pPr>
            <w:r>
              <w:rPr>
                <w:rFonts w:hint="eastAsia" w:ascii="宋体" w:hAnsi="宋体" w:eastAsia="宋体" w:cs="宋体"/>
                <w:sz w:val="21"/>
                <w:szCs w:val="21"/>
              </w:rPr>
              <w:t>2022年度，获批省部级以上研究生教改项目8项。硕士生柴红的学位论文获评2022年省级优秀硕士学位论文。</w:t>
            </w:r>
          </w:p>
          <w:p>
            <w:pPr>
              <w:spacing w:line="300" w:lineRule="exact"/>
              <w:ind w:firstLine="422" w:firstLineChars="200"/>
              <w:rPr>
                <w:rFonts w:ascii="宋体" w:hAnsi="宋体" w:eastAsia="宋体"/>
                <w:b/>
                <w:bCs/>
                <w:color w:val="000000"/>
                <w:sz w:val="21"/>
                <w:szCs w:val="21"/>
              </w:rPr>
            </w:pPr>
            <w:r>
              <w:rPr>
                <w:rFonts w:hint="eastAsia" w:ascii="宋体" w:hAnsi="宋体" w:eastAsia="宋体"/>
                <w:b/>
                <w:bCs/>
                <w:color w:val="000000"/>
                <w:sz w:val="21"/>
                <w:szCs w:val="21"/>
              </w:rPr>
              <w:t>五、人才与师资工作</w:t>
            </w:r>
          </w:p>
          <w:p>
            <w:pPr>
              <w:spacing w:line="300" w:lineRule="exact"/>
              <w:ind w:firstLine="420" w:firstLineChars="200"/>
              <w:rPr>
                <w:rFonts w:ascii="宋体" w:hAnsi="宋体" w:eastAsia="宋体" w:cs="宋体"/>
                <w:bCs/>
                <w:sz w:val="21"/>
                <w:szCs w:val="21"/>
              </w:rPr>
            </w:pPr>
            <w:r>
              <w:rPr>
                <w:rFonts w:hint="eastAsia" w:ascii="宋体" w:hAnsi="宋体" w:eastAsia="宋体" w:cs="宋体"/>
                <w:bCs/>
                <w:sz w:val="21"/>
                <w:szCs w:val="21"/>
              </w:rPr>
              <w:t>1.高层次人才建设取得新突破，国家级</w:t>
            </w:r>
            <w:r>
              <w:rPr>
                <w:rFonts w:hint="eastAsia" w:ascii="宋体" w:hAnsi="宋体" w:eastAsia="宋体" w:cs="宋体"/>
                <w:sz w:val="21"/>
                <w:szCs w:val="21"/>
              </w:rPr>
              <w:t>教学名师1人；省级教学名师1人。</w:t>
            </w:r>
          </w:p>
          <w:p>
            <w:pPr>
              <w:spacing w:line="300" w:lineRule="exact"/>
              <w:ind w:firstLine="420" w:firstLineChars="200"/>
              <w:rPr>
                <w:rFonts w:ascii="宋体" w:hAnsi="宋体" w:eastAsia="宋体" w:cs="宋体"/>
                <w:bCs/>
                <w:sz w:val="21"/>
                <w:szCs w:val="21"/>
              </w:rPr>
            </w:pPr>
            <w:r>
              <w:rPr>
                <w:rFonts w:hint="eastAsia" w:ascii="宋体" w:hAnsi="宋体" w:eastAsia="宋体" w:cs="宋体"/>
                <w:bCs/>
                <w:sz w:val="21"/>
                <w:szCs w:val="21"/>
              </w:rPr>
              <w:t>2.统筹师资力量，强化师资培训，</w:t>
            </w:r>
            <w:r>
              <w:rPr>
                <w:rFonts w:hint="eastAsia" w:ascii="宋体" w:hAnsi="宋体" w:eastAsia="宋体" w:cs="宋体"/>
                <w:sz w:val="21"/>
                <w:szCs w:val="21"/>
              </w:rPr>
              <w:t>创造性用好党校系统兼职教师、用好校内兼职教师。加强教师业务学习，16人次参加教育部安徽省思政课教师培训，全员参加教育部组织的二十大精神融入思政理论课教学的专题培训，40人次参与学校学院组织的实践调研和网上培训活动。</w:t>
            </w:r>
          </w:p>
          <w:p>
            <w:pPr>
              <w:spacing w:line="300" w:lineRule="exact"/>
              <w:ind w:firstLine="420" w:firstLineChars="200"/>
              <w:rPr>
                <w:rFonts w:ascii="宋体" w:hAnsi="宋体" w:eastAsia="宋体" w:cs="宋体"/>
                <w:sz w:val="21"/>
                <w:szCs w:val="21"/>
              </w:rPr>
            </w:pPr>
            <w:r>
              <w:rPr>
                <w:rFonts w:hint="eastAsia" w:ascii="宋体" w:hAnsi="宋体" w:eastAsia="宋体" w:cs="宋体"/>
                <w:bCs/>
                <w:sz w:val="21"/>
                <w:szCs w:val="21"/>
              </w:rPr>
              <w:t>3.团队建设持续推进，考核评价机制不断完善。</w:t>
            </w:r>
          </w:p>
          <w:p>
            <w:pPr>
              <w:spacing w:line="300" w:lineRule="exact"/>
              <w:ind w:firstLine="422" w:firstLineChars="200"/>
              <w:rPr>
                <w:rFonts w:ascii="宋体" w:hAnsi="宋体" w:eastAsia="宋体"/>
                <w:b/>
                <w:bCs/>
                <w:sz w:val="21"/>
                <w:szCs w:val="21"/>
              </w:rPr>
            </w:pPr>
            <w:r>
              <w:rPr>
                <w:rFonts w:hint="eastAsia" w:ascii="宋体" w:hAnsi="宋体" w:eastAsia="宋体"/>
                <w:b/>
                <w:bCs/>
                <w:sz w:val="21"/>
                <w:szCs w:val="21"/>
              </w:rPr>
              <w:t>六、学生工作</w:t>
            </w:r>
          </w:p>
          <w:p>
            <w:pPr>
              <w:spacing w:line="300" w:lineRule="exact"/>
              <w:ind w:firstLine="420" w:firstLineChars="200"/>
              <w:jc w:val="left"/>
              <w:rPr>
                <w:rFonts w:ascii="宋体" w:hAnsi="宋体" w:eastAsia="宋体"/>
                <w:sz w:val="21"/>
                <w:szCs w:val="21"/>
              </w:rPr>
            </w:pPr>
            <w:r>
              <w:rPr>
                <w:rFonts w:hint="eastAsia" w:ascii="宋体" w:hAnsi="宋体" w:eastAsia="宋体"/>
                <w:sz w:val="21"/>
                <w:szCs w:val="21"/>
              </w:rPr>
              <w:t>1.紧扣迎接学习宣传党的二十大，强化学生思想引领</w:t>
            </w:r>
          </w:p>
          <w:p>
            <w:pPr>
              <w:spacing w:line="300" w:lineRule="exact"/>
              <w:ind w:firstLine="420" w:firstLineChars="200"/>
              <w:jc w:val="left"/>
              <w:rPr>
                <w:rFonts w:ascii="宋体" w:hAnsi="宋体" w:eastAsia="宋体" w:cs="仿宋_GB2312"/>
                <w:sz w:val="21"/>
                <w:szCs w:val="21"/>
              </w:rPr>
            </w:pPr>
            <w:r>
              <w:rPr>
                <w:rFonts w:hint="eastAsia" w:ascii="宋体" w:hAnsi="宋体" w:eastAsia="宋体" w:cs="仿宋_GB2312"/>
                <w:sz w:val="21"/>
                <w:szCs w:val="21"/>
              </w:rPr>
              <w:t>在大学生讲思政课比赛等活动中， 6件思政课作品分获片区赛一等奖、二等奖、三等奖各2项，4件省决赛；选送5件作品至教育部“青梨派”平台参加评选。</w:t>
            </w:r>
          </w:p>
          <w:p>
            <w:pPr>
              <w:spacing w:line="300" w:lineRule="exact"/>
              <w:ind w:firstLine="420" w:firstLineChars="200"/>
              <w:jc w:val="left"/>
              <w:rPr>
                <w:rFonts w:ascii="宋体" w:hAnsi="宋体" w:eastAsia="宋体"/>
                <w:sz w:val="21"/>
                <w:szCs w:val="21"/>
              </w:rPr>
            </w:pPr>
            <w:r>
              <w:rPr>
                <w:rFonts w:hint="eastAsia" w:ascii="宋体" w:hAnsi="宋体" w:eastAsia="宋体"/>
                <w:sz w:val="21"/>
                <w:szCs w:val="21"/>
              </w:rPr>
              <w:t>2.做好学生管理服务和心理健康教育，夯实安全稳定基础</w:t>
            </w:r>
          </w:p>
          <w:p>
            <w:pPr>
              <w:spacing w:line="300" w:lineRule="exact"/>
              <w:ind w:firstLine="420" w:firstLineChars="200"/>
              <w:rPr>
                <w:rFonts w:ascii="宋体" w:hAnsi="宋体" w:eastAsia="宋体"/>
                <w:sz w:val="21"/>
                <w:szCs w:val="21"/>
              </w:rPr>
            </w:pPr>
            <w:r>
              <w:rPr>
                <w:rFonts w:hint="eastAsia" w:ascii="宋体" w:hAnsi="宋体" w:eastAsia="宋体"/>
                <w:sz w:val="21"/>
                <w:szCs w:val="21"/>
              </w:rPr>
              <w:t>3.从严治党治团，提升学生党建和团建工作水平</w:t>
            </w:r>
          </w:p>
          <w:p>
            <w:pPr>
              <w:spacing w:line="300" w:lineRule="exact"/>
              <w:ind w:firstLine="420" w:firstLineChars="200"/>
              <w:rPr>
                <w:rFonts w:ascii="宋体" w:hAnsi="宋体" w:eastAsia="宋体"/>
                <w:sz w:val="21"/>
                <w:szCs w:val="21"/>
              </w:rPr>
            </w:pPr>
            <w:r>
              <w:rPr>
                <w:rFonts w:hint="eastAsia" w:ascii="宋体" w:hAnsi="宋体" w:eastAsia="宋体"/>
                <w:sz w:val="21"/>
                <w:szCs w:val="21"/>
              </w:rPr>
              <w:t>在2022年团支部特色活动结项中，思想政治教育21-1班团支部结项成绩为优秀。</w:t>
            </w:r>
          </w:p>
          <w:p>
            <w:pPr>
              <w:spacing w:line="300" w:lineRule="exact"/>
              <w:ind w:firstLine="420" w:firstLineChars="200"/>
              <w:rPr>
                <w:rFonts w:ascii="宋体" w:hAnsi="宋体" w:eastAsia="宋体" w:cs="Times New Roman"/>
                <w:sz w:val="21"/>
                <w:szCs w:val="21"/>
              </w:rPr>
            </w:pPr>
            <w:r>
              <w:rPr>
                <w:rFonts w:hint="eastAsia" w:ascii="宋体" w:hAnsi="宋体" w:eastAsia="宋体" w:cs="仿宋_GB2312"/>
                <w:sz w:val="21"/>
                <w:szCs w:val="21"/>
              </w:rPr>
              <w:t>4.</w:t>
            </w:r>
            <w:r>
              <w:rPr>
                <w:rFonts w:hint="eastAsia" w:ascii="宋体" w:hAnsi="宋体" w:eastAsia="宋体" w:cs="Times New Roman"/>
                <w:sz w:val="21"/>
                <w:szCs w:val="21"/>
              </w:rPr>
              <w:t xml:space="preserve"> 多渠道资助服务育人，助力学生成长成才</w:t>
            </w:r>
          </w:p>
          <w:p>
            <w:pPr>
              <w:spacing w:line="300" w:lineRule="exact"/>
              <w:ind w:firstLine="420" w:firstLineChars="200"/>
              <w:jc w:val="left"/>
              <w:rPr>
                <w:rFonts w:ascii="宋体" w:hAnsi="宋体" w:eastAsia="宋体" w:cs="仿宋_GB2312"/>
                <w:sz w:val="21"/>
                <w:szCs w:val="21"/>
              </w:rPr>
            </w:pPr>
            <w:r>
              <w:rPr>
                <w:rFonts w:hint="eastAsia" w:ascii="宋体" w:hAnsi="宋体" w:eastAsia="宋体" w:cs="仿宋_GB2312"/>
                <w:sz w:val="21"/>
                <w:szCs w:val="21"/>
              </w:rPr>
              <w:t>2022学年家庭经济困难学生入库率为27.5%，做到“应助尽助、能帮则帮”，实现资助“全覆盖”。</w:t>
            </w:r>
          </w:p>
          <w:p>
            <w:pPr>
              <w:spacing w:line="300" w:lineRule="exact"/>
              <w:ind w:firstLine="420" w:firstLineChars="200"/>
              <w:jc w:val="left"/>
              <w:rPr>
                <w:rFonts w:ascii="宋体" w:hAnsi="宋体" w:eastAsia="宋体"/>
                <w:sz w:val="21"/>
                <w:szCs w:val="21"/>
              </w:rPr>
            </w:pPr>
            <w:r>
              <w:rPr>
                <w:rFonts w:hint="eastAsia" w:ascii="宋体" w:hAnsi="宋体" w:eastAsia="宋体" w:cs="仿宋_GB2312"/>
                <w:sz w:val="21"/>
                <w:szCs w:val="21"/>
              </w:rPr>
              <w:t>5.</w:t>
            </w:r>
            <w:r>
              <w:rPr>
                <w:rFonts w:hint="eastAsia" w:ascii="宋体" w:hAnsi="宋体" w:eastAsia="宋体"/>
                <w:sz w:val="21"/>
                <w:szCs w:val="21"/>
              </w:rPr>
              <w:t xml:space="preserve"> 夯实团学工作基础，着力学生创新实践能力培养</w:t>
            </w:r>
          </w:p>
          <w:p>
            <w:pPr>
              <w:spacing w:line="300" w:lineRule="exact"/>
              <w:ind w:firstLine="420" w:firstLineChars="200"/>
              <w:rPr>
                <w:rFonts w:ascii="宋体" w:hAnsi="宋体" w:eastAsia="宋体" w:cs="仿宋_GB2312"/>
                <w:bCs/>
                <w:sz w:val="21"/>
                <w:szCs w:val="21"/>
              </w:rPr>
            </w:pPr>
            <w:r>
              <w:rPr>
                <w:rFonts w:hint="eastAsia" w:ascii="宋体" w:hAnsi="宋体" w:eastAsia="宋体" w:cs="仿宋_GB2312"/>
                <w:sz w:val="21"/>
                <w:szCs w:val="21"/>
              </w:rPr>
              <w:t>在第八届“互联网＋”创新创业大赛中获校赛四金二银五铜。</w:t>
            </w:r>
            <w:r>
              <w:rPr>
                <w:rFonts w:hint="eastAsia" w:ascii="宋体" w:hAnsi="宋体" w:eastAsia="宋体" w:cs="仿宋_GB2312"/>
                <w:bCs/>
                <w:sz w:val="21"/>
                <w:szCs w:val="21"/>
              </w:rPr>
              <w:t>2022年寒假“返家乡”调研报告获得团中央专家批示意见；学院共获批立项23支，在“学习强国”“中国青年网”等平台发布新闻稿100余篇，1支团队、1篇调研报告在2022年第八届全国大学生暑期实践平台进行展示，1篇调研报告推选参加全国评比。连续六年获校级“优秀组织单位”，获2022年中外大学生社会实践周优秀团队和优秀个人。张欣然同学入选第25届研究生支教团。</w:t>
            </w:r>
          </w:p>
          <w:p>
            <w:pPr>
              <w:spacing w:line="300" w:lineRule="exact"/>
              <w:ind w:firstLine="420" w:firstLineChars="200"/>
              <w:rPr>
                <w:rFonts w:ascii="宋体" w:hAnsi="宋体" w:eastAsia="宋体"/>
                <w:sz w:val="21"/>
                <w:szCs w:val="21"/>
              </w:rPr>
            </w:pPr>
            <w:r>
              <w:rPr>
                <w:rFonts w:hint="eastAsia" w:ascii="宋体" w:hAnsi="宋体" w:eastAsia="宋体" w:cs="仿宋_GB2312"/>
                <w:bCs/>
                <w:sz w:val="21"/>
                <w:szCs w:val="21"/>
              </w:rPr>
              <w:t>6.</w:t>
            </w:r>
            <w:r>
              <w:rPr>
                <w:rFonts w:hint="eastAsia" w:ascii="宋体" w:hAnsi="宋体" w:eastAsia="宋体"/>
                <w:sz w:val="21"/>
                <w:szCs w:val="21"/>
              </w:rPr>
              <w:t xml:space="preserve"> 扎实做好毕业生就业工作</w:t>
            </w:r>
          </w:p>
          <w:p>
            <w:pPr>
              <w:spacing w:line="300" w:lineRule="exact"/>
              <w:ind w:firstLine="420" w:firstLineChars="200"/>
              <w:rPr>
                <w:rFonts w:ascii="宋体" w:hAnsi="宋体" w:eastAsia="宋体"/>
                <w:bCs/>
                <w:color w:val="FF0000"/>
                <w:sz w:val="21"/>
                <w:szCs w:val="21"/>
              </w:rPr>
            </w:pPr>
            <w:r>
              <w:rPr>
                <w:rFonts w:hint="eastAsia" w:ascii="宋体" w:hAnsi="宋体" w:eastAsia="宋体" w:cs="仿宋_GB2312"/>
                <w:kern w:val="0"/>
                <w:sz w:val="21"/>
                <w:szCs w:val="21"/>
              </w:rPr>
              <w:t>2022届本科毕业生年终就业率为97.56%，研究生年终就业率95.83%。</w:t>
            </w:r>
          </w:p>
          <w:p>
            <w:pPr>
              <w:spacing w:line="300" w:lineRule="exact"/>
              <w:ind w:firstLine="422" w:firstLineChars="200"/>
              <w:rPr>
                <w:rFonts w:ascii="宋体" w:hAnsi="宋体" w:eastAsia="宋体"/>
                <w:b/>
                <w:color w:val="000000"/>
                <w:sz w:val="21"/>
                <w:szCs w:val="21"/>
              </w:rPr>
            </w:pPr>
            <w:r>
              <w:rPr>
                <w:rFonts w:hint="eastAsia" w:ascii="宋体" w:hAnsi="宋体" w:eastAsia="宋体"/>
                <w:b/>
                <w:color w:val="000000"/>
                <w:sz w:val="21"/>
                <w:szCs w:val="21"/>
              </w:rPr>
              <w:t>七、国际化</w:t>
            </w:r>
          </w:p>
          <w:p>
            <w:pPr>
              <w:spacing w:line="300" w:lineRule="exact"/>
              <w:ind w:firstLine="420" w:firstLineChars="200"/>
              <w:rPr>
                <w:rFonts w:ascii="宋体" w:hAnsi="宋体" w:eastAsia="宋体"/>
                <w:color w:val="000000"/>
                <w:sz w:val="21"/>
                <w:szCs w:val="21"/>
              </w:rPr>
            </w:pPr>
            <w:r>
              <w:rPr>
                <w:rFonts w:hint="eastAsia" w:ascii="宋体" w:hAnsi="宋体" w:eastAsia="宋体"/>
                <w:color w:val="000000"/>
                <w:sz w:val="21"/>
                <w:szCs w:val="21"/>
              </w:rPr>
              <w:t>我院主要在讲好中国故事、传扬中国优秀文化上做文章，鼓励、支持师生利用国际会议等平台阐述中国特色社会主义理论与实践成就和中国优秀传统文化。</w:t>
            </w:r>
          </w:p>
          <w:p>
            <w:pPr>
              <w:spacing w:line="300" w:lineRule="exact"/>
              <w:ind w:firstLine="420" w:firstLineChars="200"/>
              <w:rPr>
                <w:rFonts w:ascii="宋体" w:hAnsi="宋体" w:eastAsia="宋体"/>
                <w:color w:val="000000"/>
                <w:sz w:val="21"/>
                <w:szCs w:val="21"/>
              </w:rPr>
            </w:pPr>
            <w:r>
              <w:rPr>
                <w:rFonts w:hint="eastAsia" w:ascii="宋体" w:hAnsi="宋体" w:eastAsia="宋体"/>
                <w:color w:val="000000"/>
                <w:sz w:val="21"/>
                <w:szCs w:val="21"/>
              </w:rPr>
              <w:t>学院没有违反外事纪律的情况。</w:t>
            </w:r>
          </w:p>
          <w:p>
            <w:pPr>
              <w:spacing w:line="300" w:lineRule="exact"/>
              <w:ind w:firstLine="422" w:firstLineChars="200"/>
              <w:rPr>
                <w:rFonts w:ascii="宋体" w:hAnsi="宋体" w:eastAsia="宋体"/>
                <w:b/>
                <w:bCs/>
                <w:sz w:val="21"/>
                <w:szCs w:val="21"/>
              </w:rPr>
            </w:pPr>
            <w:r>
              <w:rPr>
                <w:rFonts w:hint="eastAsia" w:ascii="宋体" w:hAnsi="宋体" w:eastAsia="宋体"/>
                <w:b/>
                <w:bCs/>
                <w:sz w:val="21"/>
                <w:szCs w:val="21"/>
              </w:rPr>
              <w:t>八、学院运行</w:t>
            </w:r>
          </w:p>
          <w:p>
            <w:pPr>
              <w:spacing w:line="300" w:lineRule="exact"/>
              <w:ind w:firstLine="420" w:firstLineChars="200"/>
              <w:rPr>
                <w:rFonts w:ascii="宋体" w:hAnsi="宋体" w:eastAsia="宋体"/>
                <w:color w:val="000000"/>
                <w:sz w:val="21"/>
                <w:szCs w:val="21"/>
              </w:rPr>
            </w:pPr>
            <w:r>
              <w:rPr>
                <w:rFonts w:hint="eastAsia" w:ascii="宋体" w:hAnsi="宋体" w:eastAsia="宋体"/>
                <w:color w:val="000000"/>
                <w:sz w:val="21"/>
                <w:szCs w:val="21"/>
              </w:rPr>
              <w:t>1.改进和完善学院日常管理与服务工作。</w:t>
            </w:r>
          </w:p>
          <w:p>
            <w:pPr>
              <w:spacing w:line="300" w:lineRule="exact"/>
              <w:ind w:firstLine="420" w:firstLineChars="200"/>
              <w:rPr>
                <w:rFonts w:ascii="宋体" w:hAnsi="宋体" w:eastAsia="宋体"/>
                <w:color w:val="000000"/>
                <w:sz w:val="21"/>
                <w:szCs w:val="21"/>
              </w:rPr>
            </w:pPr>
            <w:r>
              <w:rPr>
                <w:rFonts w:hint="eastAsia" w:ascii="宋体" w:hAnsi="宋体" w:eastAsia="宋体"/>
                <w:color w:val="000000"/>
                <w:sz w:val="21"/>
                <w:szCs w:val="21"/>
              </w:rPr>
              <w:t>2.严格按照公文运转规定和程序，做好文件的保密、传阅、落实、归档等工作，按时完成学校交办的各项任务。</w:t>
            </w:r>
          </w:p>
          <w:p>
            <w:pPr>
              <w:spacing w:line="300" w:lineRule="exact"/>
              <w:ind w:firstLine="420" w:firstLineChars="200"/>
              <w:rPr>
                <w:rFonts w:ascii="宋体" w:hAnsi="宋体" w:eastAsia="宋体"/>
                <w:color w:val="000000"/>
                <w:sz w:val="21"/>
                <w:szCs w:val="21"/>
              </w:rPr>
            </w:pPr>
            <w:r>
              <w:rPr>
                <w:rFonts w:hint="eastAsia" w:ascii="宋体" w:hAnsi="宋体" w:eastAsia="宋体"/>
                <w:color w:val="000000"/>
                <w:sz w:val="21"/>
                <w:szCs w:val="21"/>
              </w:rPr>
              <w:t>3.严格按照国家和学校有关财务制度的要求，制定和执行财务预算，明确各项经费的开支范围，提高经费的使用效益。</w:t>
            </w:r>
          </w:p>
          <w:p>
            <w:pPr>
              <w:spacing w:line="300" w:lineRule="exact"/>
              <w:ind w:firstLine="420" w:firstLineChars="200"/>
              <w:rPr>
                <w:rFonts w:ascii="宋体" w:hAnsi="宋体" w:eastAsia="宋体"/>
                <w:color w:val="000000"/>
                <w:sz w:val="21"/>
                <w:szCs w:val="21"/>
              </w:rPr>
            </w:pPr>
            <w:r>
              <w:rPr>
                <w:rFonts w:hint="eastAsia" w:ascii="宋体" w:hAnsi="宋体" w:eastAsia="宋体"/>
                <w:color w:val="000000"/>
                <w:sz w:val="21"/>
                <w:szCs w:val="21"/>
              </w:rPr>
              <w:t>4.合理分配和管理办公用房，提高办公用房使用效率。</w:t>
            </w:r>
          </w:p>
          <w:p>
            <w:pPr>
              <w:spacing w:line="300" w:lineRule="exact"/>
              <w:ind w:firstLine="420" w:firstLineChars="200"/>
              <w:rPr>
                <w:rFonts w:ascii="宋体" w:hAnsi="宋体" w:eastAsia="宋体"/>
                <w:color w:val="000000"/>
                <w:sz w:val="21"/>
                <w:szCs w:val="21"/>
              </w:rPr>
            </w:pPr>
            <w:r>
              <w:rPr>
                <w:rFonts w:hint="eastAsia" w:ascii="宋体" w:hAnsi="宋体" w:eastAsia="宋体"/>
                <w:color w:val="000000"/>
                <w:sz w:val="21"/>
                <w:szCs w:val="21"/>
              </w:rPr>
              <w:t>5.在教职工中宣传办公室、实验室、资料室防火、防盗、安全用电知识，在学生中加强安全教育，增强安全防范意识，杜绝安全隐患，有效地防止各类突发事件和安全事故的发生。全年未发生重大泄密事件、火灾和安全责任事故，没有违反学校综合治理规定及紧急重要信息迟报、漏报、瞒报等情况。</w:t>
            </w:r>
          </w:p>
        </w:tc>
      </w:tr>
    </w:tbl>
    <w:p>
      <w:pPr>
        <w:jc w:val="left"/>
        <w:rPr>
          <w:rFonts w:ascii="宋体" w:hAnsi="宋体" w:eastAsia="宋体" w:cs="黑体"/>
          <w:bCs/>
          <w:sz w:val="21"/>
          <w:szCs w:val="21"/>
        </w:rPr>
      </w:pPr>
    </w:p>
    <w:p>
      <w:r>
        <w:br w:type="page"/>
      </w:r>
    </w:p>
    <w:p>
      <w:pPr>
        <w:pStyle w:val="2"/>
        <w:spacing w:line="360" w:lineRule="auto"/>
        <w:rPr>
          <w:rFonts w:asciiTheme="majorEastAsia" w:hAnsiTheme="majorEastAsia"/>
          <w:sz w:val="32"/>
          <w:szCs w:val="32"/>
          <w:shd w:val="clear" w:color="auto" w:fill="FFFFFF"/>
        </w:rPr>
      </w:pPr>
      <w:bookmarkStart w:id="15" w:name="_Toc25049"/>
      <w:r>
        <w:rPr>
          <w:rFonts w:hint="eastAsia" w:asciiTheme="majorEastAsia" w:hAnsiTheme="majorEastAsia"/>
          <w:sz w:val="32"/>
          <w:szCs w:val="32"/>
        </w:rPr>
        <w:t>经济学院</w:t>
      </w:r>
      <w:r>
        <w:rPr>
          <w:rFonts w:hint="eastAsia" w:asciiTheme="majorEastAsia" w:hAnsiTheme="majorEastAsia"/>
          <w:sz w:val="32"/>
          <w:szCs w:val="32"/>
          <w:shd w:val="clear" w:color="auto" w:fill="FFFFFF"/>
        </w:rPr>
        <w:t>2022年度业绩简表</w:t>
      </w:r>
      <w:bookmarkEnd w:id="15"/>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7"/>
        <w:gridCol w:w="2591"/>
        <w:gridCol w:w="1919"/>
        <w:gridCol w:w="2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0" w:type="pct"/>
            <w:vAlign w:val="center"/>
          </w:tcPr>
          <w:p>
            <w:pPr>
              <w:jc w:val="center"/>
              <w:rPr>
                <w:rFonts w:ascii="仿宋" w:hAnsi="仿宋" w:eastAsia="仿宋"/>
                <w:b/>
              </w:rPr>
            </w:pPr>
            <w:r>
              <w:rPr>
                <w:rFonts w:hint="eastAsia" w:ascii="仿宋" w:hAnsi="仿宋" w:eastAsia="仿宋"/>
                <w:b/>
              </w:rPr>
              <w:t>单位名称</w:t>
            </w:r>
          </w:p>
        </w:tc>
        <w:tc>
          <w:tcPr>
            <w:tcW w:w="1520" w:type="pct"/>
            <w:vAlign w:val="center"/>
          </w:tcPr>
          <w:p>
            <w:pPr>
              <w:jc w:val="center"/>
              <w:rPr>
                <w:rFonts w:ascii="仿宋" w:hAnsi="仿宋" w:eastAsia="仿宋"/>
                <w:b/>
              </w:rPr>
            </w:pPr>
            <w:r>
              <w:rPr>
                <w:rFonts w:hint="eastAsia" w:ascii="仿宋" w:hAnsi="仿宋" w:eastAsia="仿宋"/>
                <w:b/>
              </w:rPr>
              <w:t>经济学院</w:t>
            </w:r>
          </w:p>
        </w:tc>
        <w:tc>
          <w:tcPr>
            <w:tcW w:w="1126" w:type="pct"/>
            <w:vAlign w:val="center"/>
          </w:tcPr>
          <w:p>
            <w:pPr>
              <w:jc w:val="center"/>
              <w:rPr>
                <w:rFonts w:ascii="仿宋" w:hAnsi="仿宋" w:eastAsia="仿宋"/>
                <w:b/>
              </w:rPr>
            </w:pPr>
            <w:r>
              <w:rPr>
                <w:rFonts w:hint="eastAsia" w:ascii="仿宋" w:hAnsi="仿宋" w:eastAsia="仿宋"/>
                <w:b/>
              </w:rPr>
              <w:t>单位职工数</w:t>
            </w:r>
          </w:p>
        </w:tc>
        <w:tc>
          <w:tcPr>
            <w:tcW w:w="1194" w:type="pct"/>
            <w:vAlign w:val="center"/>
          </w:tcPr>
          <w:p>
            <w:pPr>
              <w:jc w:val="center"/>
              <w:rPr>
                <w:rFonts w:ascii="仿宋" w:hAnsi="仿宋" w:eastAsia="仿宋"/>
                <w:b/>
              </w:rPr>
            </w:pPr>
            <w:r>
              <w:rPr>
                <w:rFonts w:hint="eastAsia" w:ascii="仿宋" w:hAnsi="仿宋" w:eastAsia="仿宋"/>
                <w:b/>
              </w:rPr>
              <w:t>1</w:t>
            </w:r>
            <w:r>
              <w:rPr>
                <w:rFonts w:ascii="仿宋" w:hAnsi="仿宋" w:eastAsia="仿宋"/>
                <w:b/>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0" w:hRule="atLeast"/>
        </w:trPr>
        <w:tc>
          <w:tcPr>
            <w:tcW w:w="5000" w:type="pct"/>
            <w:gridSpan w:val="4"/>
          </w:tcPr>
          <w:p>
            <w:pPr>
              <w:spacing w:line="300" w:lineRule="exact"/>
              <w:rPr>
                <w:rFonts w:ascii="宋体" w:hAnsi="宋体" w:eastAsia="宋体"/>
                <w:b/>
                <w:sz w:val="21"/>
                <w:szCs w:val="21"/>
              </w:rPr>
            </w:pPr>
            <w:r>
              <w:rPr>
                <w:rFonts w:hint="eastAsia" w:ascii="宋体" w:hAnsi="宋体" w:eastAsia="宋体"/>
                <w:b/>
                <w:sz w:val="21"/>
                <w:szCs w:val="21"/>
              </w:rPr>
              <w:t>一、党建与思想政治工作</w:t>
            </w:r>
          </w:p>
          <w:p>
            <w:pPr>
              <w:spacing w:line="300" w:lineRule="exact"/>
              <w:rPr>
                <w:rFonts w:ascii="宋体" w:hAnsi="宋体" w:eastAsia="宋体"/>
                <w:bCs/>
                <w:sz w:val="21"/>
                <w:szCs w:val="21"/>
              </w:rPr>
            </w:pPr>
            <w:r>
              <w:rPr>
                <w:rFonts w:hint="eastAsia" w:ascii="宋体" w:hAnsi="宋体" w:eastAsia="宋体"/>
                <w:bCs/>
                <w:sz w:val="21"/>
                <w:szCs w:val="21"/>
              </w:rPr>
              <w:t>党建工作重点任务完成情况获校督查组好评，及时调整</w:t>
            </w:r>
            <w:r>
              <w:rPr>
                <w:rFonts w:ascii="宋体" w:hAnsi="宋体" w:eastAsia="宋体"/>
                <w:bCs/>
                <w:sz w:val="21"/>
                <w:szCs w:val="21"/>
              </w:rPr>
              <w:t>4个研究生党支部，有序推进党支部换届，教师党支部书记“双带头人”实现全覆盖，推进“样板支部”金融工程系党支部建设。3项党支部特色活动项目结项，其中1项获评优秀，新获批党支部特色活动重点项目1项。制定《经济学院学习宣传贯彻党的二十大精神工作方案》，以党委会、理论中心组学习、党支部学习、党委书记讲党课和国旗下的</w:t>
            </w:r>
            <w:r>
              <w:rPr>
                <w:rFonts w:hint="eastAsia" w:ascii="宋体" w:hAnsi="宋体" w:eastAsia="宋体"/>
                <w:bCs/>
                <w:sz w:val="21"/>
                <w:szCs w:val="21"/>
              </w:rPr>
              <w:t>思政课等形式学习党的二十大精神，录制系列微党课《党史中的经济学》二十集，播放量超</w:t>
            </w:r>
            <w:r>
              <w:rPr>
                <w:rFonts w:ascii="宋体" w:hAnsi="宋体" w:eastAsia="宋体"/>
                <w:bCs/>
                <w:sz w:val="21"/>
                <w:szCs w:val="21"/>
              </w:rPr>
              <w:t>3万次，编印</w:t>
            </w:r>
            <w:r>
              <w:rPr>
                <w:rFonts w:hint="eastAsia" w:ascii="宋体" w:hAnsi="宋体" w:eastAsia="宋体"/>
                <w:bCs/>
                <w:sz w:val="21"/>
                <w:szCs w:val="21"/>
              </w:rPr>
              <w:t>发放党的二十大精神学习辅导资料</w:t>
            </w:r>
            <w:r>
              <w:rPr>
                <w:rFonts w:ascii="宋体" w:hAnsi="宋体" w:eastAsia="宋体"/>
                <w:bCs/>
                <w:sz w:val="21"/>
                <w:szCs w:val="21"/>
              </w:rPr>
              <w:t>300余册。按计划发展学生党员80人，完成94名学生党员和1名教师党员的转正事宜。多</w:t>
            </w:r>
            <w:r>
              <w:rPr>
                <w:rFonts w:hint="eastAsia" w:ascii="宋体" w:hAnsi="宋体" w:eastAsia="宋体"/>
                <w:bCs/>
                <w:sz w:val="21"/>
                <w:szCs w:val="21"/>
              </w:rPr>
              <w:t>措并举有序推进青年教师组织发展工作，</w:t>
            </w:r>
            <w:r>
              <w:rPr>
                <w:rFonts w:ascii="宋体" w:hAnsi="宋体" w:eastAsia="宋体"/>
                <w:bCs/>
                <w:sz w:val="21"/>
                <w:szCs w:val="21"/>
              </w:rPr>
              <w:t>1名教师完成发展对象班学习，1名教师完成入党积极分子班学习。</w:t>
            </w:r>
          </w:p>
          <w:p>
            <w:pPr>
              <w:spacing w:line="300" w:lineRule="exact"/>
              <w:rPr>
                <w:rFonts w:ascii="宋体" w:hAnsi="宋体" w:eastAsia="宋体"/>
                <w:b/>
                <w:sz w:val="21"/>
                <w:szCs w:val="21"/>
              </w:rPr>
            </w:pPr>
            <w:r>
              <w:rPr>
                <w:rFonts w:hint="eastAsia" w:ascii="宋体" w:hAnsi="宋体" w:eastAsia="宋体"/>
                <w:b/>
                <w:sz w:val="21"/>
                <w:szCs w:val="21"/>
              </w:rPr>
              <w:t>二、教学工作</w:t>
            </w:r>
          </w:p>
          <w:p>
            <w:pPr>
              <w:spacing w:line="300" w:lineRule="exact"/>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课程思政作品获全国竞赛二等奖，获批“课程思政”精品示范课程和培优建设课程。</w:t>
            </w:r>
          </w:p>
          <w:p>
            <w:pPr>
              <w:spacing w:line="300" w:lineRule="exact"/>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获批国家和省级一流本科专业建设点各1个，实现学院本科一流专业建设点全覆盖；金融工程在校友会2022“中国大学金融学类一流专业排名”中被评为“A+”类专业；优化设置25个课程组，搭建“四位一体”教学团队建设体系；</w:t>
            </w:r>
            <w:r>
              <w:rPr>
                <w:rFonts w:ascii="宋体" w:hAnsi="宋体" w:eastAsia="宋体"/>
                <w:sz w:val="21"/>
                <w:szCs w:val="21"/>
              </w:rPr>
              <w:t>4门课程在“国家高等教育智慧教育平台”上线运行</w:t>
            </w:r>
            <w:r>
              <w:rPr>
                <w:rFonts w:hint="eastAsia" w:ascii="宋体" w:hAnsi="宋体" w:eastAsia="宋体"/>
                <w:sz w:val="21"/>
                <w:szCs w:val="21"/>
              </w:rPr>
              <w:t>；</w:t>
            </w:r>
            <w:r>
              <w:rPr>
                <w:rFonts w:ascii="宋体" w:hAnsi="宋体" w:eastAsia="宋体"/>
                <w:sz w:val="21"/>
                <w:szCs w:val="21"/>
              </w:rPr>
              <w:t>1门省级线上课程新录制完成并在学堂在线运行</w:t>
            </w:r>
            <w:r>
              <w:rPr>
                <w:rFonts w:hint="eastAsia" w:ascii="宋体" w:hAnsi="宋体" w:eastAsia="宋体"/>
                <w:sz w:val="21"/>
                <w:szCs w:val="21"/>
              </w:rPr>
              <w:t>；新立项教材7部。</w:t>
            </w:r>
          </w:p>
          <w:p>
            <w:pPr>
              <w:spacing w:line="300" w:lineRule="exact"/>
              <w:rPr>
                <w:rFonts w:ascii="宋体" w:hAnsi="宋体" w:eastAsia="宋体"/>
                <w:sz w:val="21"/>
                <w:szCs w:val="21"/>
              </w:rPr>
            </w:pPr>
            <w:r>
              <w:rPr>
                <w:rFonts w:ascii="宋体" w:hAnsi="宋体" w:eastAsia="宋体"/>
                <w:sz w:val="21"/>
                <w:szCs w:val="21"/>
              </w:rPr>
              <w:t>3.新</w:t>
            </w:r>
            <w:r>
              <w:rPr>
                <w:rFonts w:hint="eastAsia" w:ascii="宋体" w:hAnsi="宋体" w:eastAsia="宋体"/>
                <w:sz w:val="21"/>
                <w:szCs w:val="21"/>
              </w:rPr>
              <w:t>增实践教学基地2家，与</w:t>
            </w:r>
            <w:r>
              <w:rPr>
                <w:rFonts w:ascii="宋体" w:hAnsi="宋体" w:eastAsia="宋体"/>
                <w:sz w:val="21"/>
                <w:szCs w:val="21"/>
              </w:rPr>
              <w:t>15家企业达成合作意向</w:t>
            </w:r>
            <w:r>
              <w:rPr>
                <w:rFonts w:hint="eastAsia" w:ascii="宋体" w:hAnsi="宋体" w:eastAsia="宋体"/>
                <w:sz w:val="21"/>
                <w:szCs w:val="21"/>
              </w:rPr>
              <w:t>；遴选2</w:t>
            </w:r>
            <w:r>
              <w:rPr>
                <w:rFonts w:ascii="宋体" w:hAnsi="宋体" w:eastAsia="宋体"/>
                <w:sz w:val="21"/>
                <w:szCs w:val="21"/>
              </w:rPr>
              <w:t>0</w:t>
            </w:r>
            <w:r>
              <w:rPr>
                <w:rFonts w:hint="eastAsia" w:ascii="宋体" w:hAnsi="宋体" w:eastAsia="宋体"/>
                <w:sz w:val="21"/>
                <w:szCs w:val="21"/>
              </w:rPr>
              <w:t>多位业界导师；</w:t>
            </w:r>
            <w:r>
              <w:rPr>
                <w:rFonts w:ascii="宋体" w:hAnsi="宋体" w:eastAsia="宋体"/>
                <w:sz w:val="21"/>
                <w:szCs w:val="21"/>
              </w:rPr>
              <w:t>与华安证券合作共建</w:t>
            </w:r>
            <w:r>
              <w:rPr>
                <w:rFonts w:hint="eastAsia" w:ascii="宋体" w:hAnsi="宋体" w:eastAsia="宋体"/>
                <w:sz w:val="21"/>
                <w:szCs w:val="21"/>
              </w:rPr>
              <w:t>7门</w:t>
            </w:r>
            <w:r>
              <w:rPr>
                <w:rFonts w:ascii="宋体" w:hAnsi="宋体" w:eastAsia="宋体"/>
                <w:sz w:val="21"/>
                <w:szCs w:val="21"/>
              </w:rPr>
              <w:t>课程</w:t>
            </w:r>
            <w:r>
              <w:rPr>
                <w:rFonts w:hint="eastAsia" w:ascii="宋体" w:hAnsi="宋体" w:eastAsia="宋体"/>
                <w:sz w:val="21"/>
                <w:szCs w:val="21"/>
              </w:rPr>
              <w:t>；获批</w:t>
            </w:r>
            <w:r>
              <w:rPr>
                <w:rFonts w:ascii="宋体" w:hAnsi="宋体" w:eastAsia="宋体"/>
                <w:sz w:val="21"/>
                <w:szCs w:val="21"/>
              </w:rPr>
              <w:t>教育部协同育人项目1项</w:t>
            </w:r>
            <w:r>
              <w:rPr>
                <w:rFonts w:hint="eastAsia" w:ascii="宋体" w:hAnsi="宋体" w:eastAsia="宋体"/>
                <w:sz w:val="21"/>
                <w:szCs w:val="21"/>
              </w:rPr>
              <w:t>。</w:t>
            </w:r>
          </w:p>
          <w:p>
            <w:pPr>
              <w:spacing w:line="300" w:lineRule="exact"/>
              <w:rPr>
                <w:rFonts w:ascii="宋体" w:hAnsi="宋体" w:eastAsia="宋体"/>
                <w:sz w:val="21"/>
                <w:szCs w:val="21"/>
              </w:rPr>
            </w:pPr>
            <w:r>
              <w:rPr>
                <w:rFonts w:ascii="宋体" w:hAnsi="宋体" w:eastAsia="宋体"/>
                <w:sz w:val="21"/>
                <w:szCs w:val="21"/>
              </w:rPr>
              <w:t>4.</w:t>
            </w:r>
            <w:r>
              <w:rPr>
                <w:rFonts w:hint="eastAsia" w:ascii="宋体" w:hAnsi="宋体" w:eastAsia="宋体"/>
                <w:sz w:val="21"/>
                <w:szCs w:val="21"/>
              </w:rPr>
              <w:t>2</w:t>
            </w:r>
            <w:r>
              <w:rPr>
                <w:rFonts w:ascii="宋体" w:hAnsi="宋体" w:eastAsia="宋体"/>
                <w:sz w:val="21"/>
                <w:szCs w:val="21"/>
              </w:rPr>
              <w:t>1</w:t>
            </w:r>
            <w:r>
              <w:rPr>
                <w:rFonts w:hint="eastAsia" w:ascii="宋体" w:hAnsi="宋体" w:eastAsia="宋体"/>
                <w:sz w:val="21"/>
                <w:szCs w:val="21"/>
              </w:rPr>
              <w:t>人参加</w:t>
            </w:r>
            <w:r>
              <w:rPr>
                <w:rFonts w:ascii="宋体" w:hAnsi="宋体" w:eastAsia="宋体"/>
                <w:sz w:val="21"/>
                <w:szCs w:val="21"/>
              </w:rPr>
              <w:t xml:space="preserve">ELI Global Virtual </w:t>
            </w:r>
            <w:r>
              <w:rPr>
                <w:rFonts w:hint="eastAsia" w:ascii="宋体" w:hAnsi="宋体" w:eastAsia="宋体"/>
                <w:sz w:val="21"/>
                <w:szCs w:val="21"/>
              </w:rPr>
              <w:t>体验式教学</w:t>
            </w:r>
            <w:r>
              <w:rPr>
                <w:rFonts w:ascii="宋体" w:hAnsi="宋体" w:eastAsia="宋体"/>
                <w:sz w:val="21"/>
                <w:szCs w:val="21"/>
              </w:rPr>
              <w:t>师资培训课程</w:t>
            </w:r>
            <w:r>
              <w:rPr>
                <w:rFonts w:hint="eastAsia" w:ascii="宋体" w:hAnsi="宋体" w:eastAsia="宋体"/>
                <w:sz w:val="21"/>
                <w:szCs w:val="21"/>
              </w:rPr>
              <w:t>；3人参加斛兵论课活动；2人获第四届全国高校混合式教学设计创新大赛“设计之星”奖；1人获学校年</w:t>
            </w:r>
            <w:r>
              <w:rPr>
                <w:rFonts w:ascii="宋体" w:hAnsi="宋体" w:eastAsia="宋体"/>
                <w:sz w:val="21"/>
                <w:szCs w:val="21"/>
              </w:rPr>
              <w:t>度课程规划设计研究项目</w:t>
            </w:r>
            <w:r>
              <w:rPr>
                <w:rFonts w:hint="eastAsia" w:ascii="宋体" w:hAnsi="宋体" w:eastAsia="宋体"/>
                <w:sz w:val="21"/>
                <w:szCs w:val="21"/>
              </w:rPr>
              <w:t>；</w:t>
            </w:r>
            <w:r>
              <w:rPr>
                <w:rFonts w:ascii="宋体" w:hAnsi="宋体" w:eastAsia="宋体"/>
                <w:sz w:val="21"/>
                <w:szCs w:val="21"/>
              </w:rPr>
              <w:t>1</w:t>
            </w:r>
            <w:r>
              <w:rPr>
                <w:rFonts w:hint="eastAsia" w:ascii="宋体" w:hAnsi="宋体" w:eastAsia="宋体"/>
                <w:sz w:val="21"/>
                <w:szCs w:val="21"/>
              </w:rPr>
              <w:t>人获</w:t>
            </w:r>
            <w:r>
              <w:rPr>
                <w:rFonts w:ascii="宋体" w:hAnsi="宋体" w:eastAsia="宋体"/>
                <w:sz w:val="21"/>
                <w:szCs w:val="21"/>
              </w:rPr>
              <w:t>青教赛</w:t>
            </w:r>
            <w:r>
              <w:rPr>
                <w:rFonts w:hint="eastAsia" w:ascii="宋体" w:hAnsi="宋体" w:eastAsia="宋体"/>
                <w:sz w:val="21"/>
                <w:szCs w:val="21"/>
              </w:rPr>
              <w:t>文科组一等奖，学院获优秀组织奖；1人获校教师教学创新大赛二等奖，2人获三等奖，学院获优秀组织奖。获批</w:t>
            </w:r>
            <w:r>
              <w:rPr>
                <w:rFonts w:ascii="宋体" w:hAnsi="宋体" w:eastAsia="宋体"/>
                <w:sz w:val="21"/>
                <w:szCs w:val="21"/>
              </w:rPr>
              <w:t>2022年高等教育科学科学研究规划课题重点课题1项</w:t>
            </w:r>
            <w:r>
              <w:rPr>
                <w:rFonts w:hint="eastAsia" w:ascii="宋体" w:hAnsi="宋体" w:eastAsia="宋体"/>
                <w:sz w:val="21"/>
                <w:szCs w:val="21"/>
              </w:rPr>
              <w:t>、中国教育发展战略学会国际胜任力培养专业委员会</w:t>
            </w:r>
            <w:r>
              <w:rPr>
                <w:rFonts w:ascii="宋体" w:hAnsi="宋体" w:eastAsia="宋体"/>
                <w:sz w:val="21"/>
                <w:szCs w:val="21"/>
              </w:rPr>
              <w:t>2021-2022年度课题</w:t>
            </w:r>
            <w:r>
              <w:rPr>
                <w:rFonts w:hint="eastAsia" w:ascii="宋体" w:hAnsi="宋体" w:eastAsia="宋体"/>
                <w:sz w:val="21"/>
                <w:szCs w:val="21"/>
              </w:rPr>
              <w:t>1项；中国高校创新创业教育联盟年度征文全国二等奖1项。</w:t>
            </w:r>
          </w:p>
          <w:p>
            <w:pPr>
              <w:spacing w:line="300" w:lineRule="exact"/>
              <w:rPr>
                <w:rFonts w:ascii="宋体" w:hAnsi="宋体" w:eastAsia="宋体"/>
                <w:sz w:val="21"/>
                <w:szCs w:val="21"/>
              </w:rPr>
            </w:pPr>
            <w:r>
              <w:rPr>
                <w:rFonts w:ascii="宋体" w:hAnsi="宋体" w:eastAsia="宋体"/>
                <w:sz w:val="21"/>
                <w:szCs w:val="21"/>
              </w:rPr>
              <w:t>5.</w:t>
            </w:r>
            <w:r>
              <w:rPr>
                <w:rFonts w:hint="eastAsia" w:ascii="宋体" w:hAnsi="宋体" w:eastAsia="宋体"/>
                <w:sz w:val="21"/>
                <w:szCs w:val="21"/>
              </w:rPr>
              <w:t>完成数字经济实验教学云系统、数字产权交易仿真教学平台、跨境电商和数字贸易虚拟仿真实验平台的研发工作，金融工程自主学习与实训平台上线课程37门，参与学习学生达千人。</w:t>
            </w:r>
          </w:p>
          <w:p>
            <w:pPr>
              <w:spacing w:line="300" w:lineRule="exact"/>
              <w:rPr>
                <w:rFonts w:ascii="宋体" w:hAnsi="宋体" w:eastAsia="宋体"/>
                <w:b/>
                <w:sz w:val="21"/>
                <w:szCs w:val="21"/>
              </w:rPr>
            </w:pPr>
            <w:r>
              <w:rPr>
                <w:rFonts w:hint="eastAsia" w:ascii="宋体" w:hAnsi="宋体" w:eastAsia="宋体"/>
                <w:b/>
                <w:sz w:val="21"/>
                <w:szCs w:val="21"/>
              </w:rPr>
              <w:t>三、科研工作</w:t>
            </w:r>
          </w:p>
          <w:p>
            <w:pPr>
              <w:spacing w:line="300" w:lineRule="exact"/>
              <w:rPr>
                <w:rFonts w:ascii="宋体" w:hAnsi="宋体" w:eastAsia="宋体"/>
                <w:sz w:val="21"/>
                <w:szCs w:val="21"/>
              </w:rPr>
            </w:pPr>
            <w:r>
              <w:rPr>
                <w:rFonts w:hint="eastAsia" w:ascii="宋体" w:hAnsi="宋体" w:eastAsia="宋体"/>
                <w:sz w:val="21"/>
                <w:szCs w:val="21"/>
              </w:rPr>
              <w:t>1.项目获批。①获批国家基金7项（含面上项目4项），教育部人文社科项目5项。②获批2022年度安徽省自然科学基金能源互联网基金重点项目，资助额度100万元。③获批立项纵向项目合同经费525.5万元，全年拨款到账经费1397.4万元；获批立项横向项目合同经费196.8万元，全年拨款到账经费498.1万元。</w:t>
            </w:r>
          </w:p>
          <w:p>
            <w:pPr>
              <w:spacing w:line="300" w:lineRule="exact"/>
              <w:rPr>
                <w:rFonts w:ascii="宋体" w:hAnsi="宋体" w:eastAsia="宋体"/>
                <w:sz w:val="21"/>
                <w:szCs w:val="21"/>
              </w:rPr>
            </w:pPr>
            <w:r>
              <w:rPr>
                <w:rFonts w:hint="eastAsia" w:ascii="宋体" w:hAnsi="宋体" w:eastAsia="宋体"/>
                <w:sz w:val="21"/>
                <w:szCs w:val="21"/>
              </w:rPr>
              <w:t>2.学术论文发表及专著。</w:t>
            </w:r>
            <w:bookmarkStart w:id="16" w:name="_Hlk123040110"/>
            <w:r>
              <w:rPr>
                <w:rFonts w:hint="eastAsia" w:ascii="宋体" w:hAnsi="宋体" w:eastAsia="宋体"/>
                <w:sz w:val="21"/>
                <w:szCs w:val="21"/>
              </w:rPr>
              <w:t>在高水平期刊《JOURNAL OF ECONOMIC BEHAVIOR &amp; ORGANIZATION》《经济学（季刊）》《中国工业经济》《Transport Policy》等发表论文取得新突破，在校定核心期刊发表论文10篇，发表国际高水平论文37篇，出版专著11部。</w:t>
            </w:r>
          </w:p>
          <w:bookmarkEnd w:id="16"/>
          <w:p>
            <w:pPr>
              <w:spacing w:line="300" w:lineRule="exact"/>
              <w:rPr>
                <w:rFonts w:ascii="宋体" w:hAnsi="宋体" w:eastAsia="宋体"/>
                <w:sz w:val="21"/>
                <w:szCs w:val="21"/>
              </w:rPr>
            </w:pPr>
            <w:r>
              <w:rPr>
                <w:rFonts w:hint="eastAsia" w:ascii="宋体" w:hAnsi="宋体" w:eastAsia="宋体"/>
                <w:sz w:val="21"/>
                <w:szCs w:val="21"/>
              </w:rPr>
              <w:t>3.学术交流与科研合作。</w:t>
            </w:r>
            <w:bookmarkStart w:id="17" w:name="_Hlk123044050"/>
            <w:r>
              <w:rPr>
                <w:rFonts w:hint="eastAsia" w:ascii="宋体" w:hAnsi="宋体" w:eastAsia="宋体"/>
                <w:sz w:val="21"/>
                <w:szCs w:val="21"/>
              </w:rPr>
              <w:t>开展线上讲座超</w:t>
            </w:r>
            <w:r>
              <w:rPr>
                <w:rFonts w:ascii="宋体" w:hAnsi="宋体" w:eastAsia="宋体"/>
                <w:sz w:val="21"/>
                <w:szCs w:val="21"/>
              </w:rPr>
              <w:t>90</w:t>
            </w:r>
            <w:r>
              <w:rPr>
                <w:rFonts w:hint="eastAsia" w:ascii="宋体" w:hAnsi="宋体" w:eastAsia="宋体"/>
                <w:sz w:val="21"/>
                <w:szCs w:val="21"/>
              </w:rPr>
              <w:t>场次。学院教师参加学术会议</w:t>
            </w:r>
            <w:r>
              <w:rPr>
                <w:rFonts w:ascii="宋体" w:hAnsi="宋体" w:eastAsia="宋体"/>
                <w:sz w:val="21"/>
                <w:szCs w:val="21"/>
              </w:rPr>
              <w:t>70</w:t>
            </w:r>
            <w:r>
              <w:rPr>
                <w:rFonts w:hint="eastAsia" w:ascii="宋体" w:hAnsi="宋体" w:eastAsia="宋体"/>
                <w:sz w:val="21"/>
                <w:szCs w:val="21"/>
              </w:rPr>
              <w:t>余人次。与在中国数量经济学会支持下主办“数量经济学与中国经济治理高端系列讲座”，10位领域顶级专家做报告。</w:t>
            </w:r>
          </w:p>
          <w:bookmarkEnd w:id="17"/>
          <w:p>
            <w:pPr>
              <w:spacing w:line="300" w:lineRule="exact"/>
              <w:rPr>
                <w:rFonts w:ascii="宋体" w:hAnsi="宋体" w:eastAsia="宋体"/>
                <w:sz w:val="21"/>
                <w:szCs w:val="21"/>
              </w:rPr>
            </w:pPr>
            <w:r>
              <w:rPr>
                <w:rFonts w:hint="eastAsia" w:ascii="宋体" w:hAnsi="宋体" w:eastAsia="宋体"/>
                <w:sz w:val="21"/>
                <w:szCs w:val="21"/>
              </w:rPr>
              <w:t>4.获奖。</w:t>
            </w:r>
            <w:bookmarkStart w:id="18" w:name="_Hlk123040151"/>
            <w:r>
              <w:rPr>
                <w:rFonts w:hint="eastAsia" w:ascii="宋体" w:hAnsi="宋体" w:eastAsia="宋体"/>
                <w:sz w:val="21"/>
                <w:szCs w:val="21"/>
              </w:rPr>
              <w:t>获安徽省社科奖一等奖1项，二等奖2项，三等奖1项。获省社科联“三项课题”活动一等奖1项，二等奖2项。</w:t>
            </w:r>
          </w:p>
          <w:bookmarkEnd w:id="18"/>
          <w:p>
            <w:pPr>
              <w:spacing w:line="280" w:lineRule="exact"/>
              <w:rPr>
                <w:rFonts w:ascii="宋体" w:hAnsi="宋体" w:eastAsia="宋体"/>
                <w:sz w:val="21"/>
                <w:szCs w:val="21"/>
              </w:rPr>
            </w:pPr>
            <w:r>
              <w:rPr>
                <w:rFonts w:ascii="宋体" w:hAnsi="宋体" w:eastAsia="宋体"/>
                <w:sz w:val="21"/>
                <w:szCs w:val="21"/>
              </w:rPr>
              <w:t>5.</w:t>
            </w:r>
            <w:r>
              <w:rPr>
                <w:rFonts w:hint="eastAsia" w:ascii="宋体" w:hAnsi="宋体" w:eastAsia="宋体"/>
                <w:sz w:val="21"/>
                <w:szCs w:val="21"/>
              </w:rPr>
              <w:t>智库工作。</w:t>
            </w:r>
            <w:bookmarkStart w:id="19" w:name="_Hlk123043280"/>
            <w:bookmarkStart w:id="20" w:name="_Hlk123040189"/>
            <w:r>
              <w:rPr>
                <w:rFonts w:ascii="宋体" w:hAnsi="宋体" w:eastAsia="宋体"/>
                <w:sz w:val="21"/>
                <w:szCs w:val="21"/>
              </w:rPr>
              <w:t>3</w:t>
            </w:r>
            <w:r>
              <w:rPr>
                <w:rFonts w:hint="eastAsia" w:ascii="宋体" w:hAnsi="宋体" w:eastAsia="宋体"/>
                <w:sz w:val="21"/>
                <w:szCs w:val="21"/>
              </w:rPr>
              <w:t>篇对策建议成果获郑珊洁等省领导肯定性批示，1篇研究成果在《安徽日报》（理论版）发表，1篇研究成果获《合肥新闻联播》关注报道。</w:t>
            </w:r>
            <w:bookmarkEnd w:id="19"/>
            <w:bookmarkEnd w:id="20"/>
          </w:p>
          <w:p>
            <w:pPr>
              <w:spacing w:line="280" w:lineRule="exact"/>
              <w:rPr>
                <w:rFonts w:ascii="宋体" w:hAnsi="宋体" w:eastAsia="宋体"/>
                <w:b/>
                <w:sz w:val="21"/>
                <w:szCs w:val="21"/>
              </w:rPr>
            </w:pPr>
            <w:r>
              <w:rPr>
                <w:rFonts w:hint="eastAsia" w:ascii="宋体" w:hAnsi="宋体" w:eastAsia="宋体"/>
                <w:b/>
                <w:sz w:val="21"/>
                <w:szCs w:val="21"/>
              </w:rPr>
              <w:t>四、学科建设与研究生工作</w:t>
            </w:r>
          </w:p>
          <w:p>
            <w:pPr>
              <w:spacing w:line="280" w:lineRule="exact"/>
              <w:rPr>
                <w:rFonts w:ascii="宋体" w:hAnsi="宋体" w:eastAsia="宋体"/>
                <w:sz w:val="21"/>
                <w:szCs w:val="21"/>
              </w:rPr>
            </w:pPr>
            <w:r>
              <w:rPr>
                <w:rFonts w:hint="eastAsia" w:ascii="宋体" w:hAnsi="宋体" w:eastAsia="宋体"/>
                <w:sz w:val="21"/>
                <w:szCs w:val="21"/>
              </w:rPr>
              <w:t>1．学科建设。2022软科世界一流学科排名显示，经济学院经济学科登上“2021世界一流学科排名”榜单，世界排名进入401-500名，中国内地排名第47-59位，与多名国内知名“双一流”建设高校的经济学科排名等级相同。</w:t>
            </w:r>
          </w:p>
          <w:p>
            <w:pPr>
              <w:autoSpaceDN w:val="0"/>
              <w:spacing w:line="280" w:lineRule="exact"/>
              <w:rPr>
                <w:rFonts w:ascii="宋体" w:hAnsi="宋体" w:eastAsia="宋体"/>
                <w:sz w:val="21"/>
                <w:szCs w:val="21"/>
              </w:rPr>
            </w:pPr>
            <w:r>
              <w:rPr>
                <w:rFonts w:hint="eastAsia" w:ascii="宋体" w:hAnsi="宋体" w:eastAsia="宋体"/>
                <w:sz w:val="21"/>
                <w:szCs w:val="21"/>
              </w:rPr>
              <w:t>2.研究生工作。①5篇案例入选第七届全国金融专硕教学案例大赛，数量居全国高校第3。②获批2022年度新时代育人质量工程项目（研究生教育）立项8项。③金融专硕和应用经济学专业与徽商期货有限责任公司申报的联合培养基地，成功入选安徽省教育厅首批研究生联合培养基地。④荣获第八届中金所杯全国大学生金融知识大赛中一等奖1项、二等奖5项、三等奖16项；第五届“郑商所杯”全国大学生金融模拟交易大赛一等奖2项、二等奖1项、三等奖4项；第八届东方财富杯全国大学生金融挑战赛中一等奖1项、二等奖6项、三等奖15项。⑤组织金融系列讲座30场，举办“金融硕士系列公开课”17场。</w:t>
            </w:r>
          </w:p>
          <w:p>
            <w:pPr>
              <w:spacing w:line="280" w:lineRule="exact"/>
              <w:rPr>
                <w:rFonts w:ascii="宋体" w:hAnsi="宋体" w:eastAsia="宋体"/>
                <w:b/>
                <w:sz w:val="21"/>
                <w:szCs w:val="21"/>
              </w:rPr>
            </w:pPr>
            <w:r>
              <w:rPr>
                <w:rFonts w:hint="eastAsia" w:ascii="宋体" w:hAnsi="宋体" w:eastAsia="宋体"/>
                <w:b/>
                <w:sz w:val="21"/>
                <w:szCs w:val="21"/>
              </w:rPr>
              <w:t>五、人才与师资工作</w:t>
            </w:r>
          </w:p>
          <w:p>
            <w:pPr>
              <w:spacing w:line="280" w:lineRule="exact"/>
              <w:rPr>
                <w:rFonts w:ascii="宋体" w:hAnsi="宋体" w:eastAsia="宋体"/>
                <w:sz w:val="21"/>
                <w:szCs w:val="21"/>
              </w:rPr>
            </w:pPr>
            <w:r>
              <w:rPr>
                <w:rFonts w:hint="eastAsia" w:ascii="宋体" w:hAnsi="宋体" w:eastAsia="宋体"/>
                <w:sz w:val="21"/>
                <w:szCs w:val="21"/>
              </w:rPr>
              <w:t>1.引进“黄山学者”优秀青年1人、“黄山学者”学术骨干3人，</w:t>
            </w:r>
            <w:r>
              <w:rPr>
                <w:rFonts w:ascii="宋体" w:hAnsi="宋体" w:eastAsia="宋体"/>
                <w:sz w:val="21"/>
                <w:szCs w:val="21"/>
              </w:rPr>
              <w:t>9</w:t>
            </w:r>
            <w:r>
              <w:rPr>
                <w:rFonts w:hint="eastAsia" w:ascii="宋体" w:hAnsi="宋体" w:eastAsia="宋体"/>
                <w:sz w:val="21"/>
                <w:szCs w:val="21"/>
              </w:rPr>
              <w:t>人入选学院英才培育计划。</w:t>
            </w:r>
          </w:p>
          <w:p>
            <w:pPr>
              <w:spacing w:line="280" w:lineRule="exact"/>
              <w:rPr>
                <w:rFonts w:ascii="宋体" w:hAnsi="宋体" w:eastAsia="宋体"/>
                <w:sz w:val="21"/>
                <w:szCs w:val="21"/>
              </w:rPr>
            </w:pPr>
            <w:r>
              <w:rPr>
                <w:rFonts w:hint="eastAsia" w:ascii="宋体" w:hAnsi="宋体" w:eastAsia="宋体"/>
                <w:sz w:val="21"/>
                <w:szCs w:val="21"/>
              </w:rPr>
              <w:t>2.聘请佛罗里达州立大学尚广志副教授作为我校非全职教授B类岗位专家；引进香港科技大学陈松年教授作为我校兼职教授。</w:t>
            </w:r>
          </w:p>
          <w:p>
            <w:pPr>
              <w:spacing w:line="280" w:lineRule="exact"/>
              <w:rPr>
                <w:rFonts w:ascii="宋体" w:hAnsi="宋体" w:eastAsia="宋体"/>
                <w:b/>
                <w:sz w:val="21"/>
                <w:szCs w:val="21"/>
              </w:rPr>
            </w:pPr>
            <w:r>
              <w:rPr>
                <w:rFonts w:hint="eastAsia" w:ascii="宋体" w:hAnsi="宋体" w:eastAsia="宋体"/>
                <w:b/>
                <w:sz w:val="21"/>
                <w:szCs w:val="21"/>
              </w:rPr>
              <w:t>六、学生工作与共青团工作</w:t>
            </w:r>
          </w:p>
          <w:p>
            <w:pPr>
              <w:spacing w:line="280" w:lineRule="exact"/>
              <w:rPr>
                <w:rFonts w:ascii="宋体" w:hAnsi="宋体" w:eastAsia="宋体"/>
                <w:sz w:val="21"/>
                <w:szCs w:val="21"/>
              </w:rPr>
            </w:pPr>
            <w:r>
              <w:rPr>
                <w:rFonts w:hint="eastAsia" w:ascii="宋体" w:hAnsi="宋体" w:eastAsia="宋体"/>
                <w:sz w:val="21"/>
                <w:szCs w:val="21"/>
              </w:rPr>
              <w:t>1.举办“国风音乐节”、“非遗”游园会、“指尖生花”创意手工坊等弘扬传统文化活动20余项，“非遗游园会”项目获批校“一院一品”建设项目。</w:t>
            </w:r>
          </w:p>
          <w:p>
            <w:pPr>
              <w:spacing w:line="280" w:lineRule="exact"/>
              <w:rPr>
                <w:rFonts w:ascii="宋体" w:hAnsi="宋体" w:eastAsia="宋体"/>
                <w:sz w:val="21"/>
                <w:szCs w:val="21"/>
              </w:rPr>
            </w:pPr>
            <w:r>
              <w:rPr>
                <w:rFonts w:hint="eastAsia" w:ascii="宋体" w:hAnsi="宋体" w:eastAsia="宋体"/>
                <w:sz w:val="21"/>
                <w:szCs w:val="21"/>
              </w:rPr>
              <w:t>2. 36支团队237人参加“挑战杯”大赛，一支团队获得省级银奖；79个队伍参加 “互联网+”大学生创新创业大赛，获国家级金奖1项，银奖3项，铜奖3项，首次突破“青年红色筑梦之旅”国家银奖，</w:t>
            </w:r>
            <w:r>
              <w:rPr>
                <w:rFonts w:ascii="宋体" w:hAnsi="宋体" w:eastAsia="宋体"/>
                <w:sz w:val="21"/>
                <w:szCs w:val="21"/>
              </w:rPr>
              <w:t>实现</w:t>
            </w:r>
            <w:r>
              <w:rPr>
                <w:rFonts w:hint="eastAsia" w:ascii="宋体" w:hAnsi="宋体" w:eastAsia="宋体"/>
                <w:sz w:val="21"/>
                <w:szCs w:val="21"/>
              </w:rPr>
              <w:t>“互联网</w:t>
            </w:r>
            <w:r>
              <w:rPr>
                <w:rFonts w:ascii="宋体" w:hAnsi="宋体" w:eastAsia="宋体"/>
                <w:sz w:val="21"/>
                <w:szCs w:val="21"/>
              </w:rPr>
              <w:t>+”</w:t>
            </w:r>
            <w:r>
              <w:rPr>
                <w:rFonts w:hint="eastAsia" w:ascii="宋体" w:hAnsi="宋体" w:eastAsia="宋体"/>
                <w:sz w:val="21"/>
                <w:szCs w:val="21"/>
              </w:rPr>
              <w:t>国奖</w:t>
            </w:r>
            <w:r>
              <w:rPr>
                <w:rFonts w:ascii="宋体" w:hAnsi="宋体" w:eastAsia="宋体"/>
                <w:sz w:val="21"/>
                <w:szCs w:val="21"/>
              </w:rPr>
              <w:t>本科专业全覆盖</w:t>
            </w:r>
            <w:r>
              <w:rPr>
                <w:rFonts w:hint="eastAsia" w:ascii="宋体" w:hAnsi="宋体" w:eastAsia="宋体"/>
                <w:sz w:val="21"/>
                <w:szCs w:val="21"/>
              </w:rPr>
              <w:t>，</w:t>
            </w:r>
            <w:r>
              <w:rPr>
                <w:rFonts w:ascii="宋体" w:hAnsi="宋体" w:eastAsia="宋体"/>
                <w:sz w:val="21"/>
                <w:szCs w:val="21"/>
              </w:rPr>
              <w:t>87人次获国家级竞赛奖励</w:t>
            </w:r>
            <w:r>
              <w:rPr>
                <w:rFonts w:hint="eastAsia" w:ascii="宋体" w:hAnsi="宋体" w:eastAsia="宋体"/>
                <w:sz w:val="21"/>
                <w:szCs w:val="21"/>
              </w:rPr>
              <w:t>，</w:t>
            </w:r>
            <w:r>
              <w:rPr>
                <w:rFonts w:ascii="宋体" w:hAnsi="宋体" w:eastAsia="宋体"/>
                <w:sz w:val="21"/>
                <w:szCs w:val="21"/>
              </w:rPr>
              <w:t>2</w:t>
            </w:r>
            <w:r>
              <w:rPr>
                <w:rFonts w:hint="eastAsia" w:ascii="宋体" w:hAnsi="宋体" w:eastAsia="宋体"/>
                <w:sz w:val="21"/>
                <w:szCs w:val="21"/>
              </w:rPr>
              <w:t>个项目入驻大数据中心众创空间。</w:t>
            </w:r>
          </w:p>
          <w:p>
            <w:pPr>
              <w:spacing w:line="280" w:lineRule="exact"/>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暑期社会实践获批国家级1项，省级3项，校级8项，共获校级各类奖项19项，一篇调研报告入围2022年全国社会实践优秀调研报告，获主流国家级媒体报道23次，继续蝉联校“优秀组织奖”，学院团委获评校“五四红旗团委”。</w:t>
            </w:r>
          </w:p>
          <w:p>
            <w:pPr>
              <w:spacing w:line="280" w:lineRule="exact"/>
              <w:rPr>
                <w:rFonts w:ascii="宋体" w:hAnsi="宋体" w:eastAsia="宋体"/>
                <w:b/>
                <w:sz w:val="21"/>
                <w:szCs w:val="21"/>
              </w:rPr>
            </w:pPr>
            <w:r>
              <w:rPr>
                <w:rFonts w:hint="eastAsia" w:ascii="宋体" w:hAnsi="宋体" w:eastAsia="宋体"/>
                <w:b/>
                <w:sz w:val="21"/>
                <w:szCs w:val="21"/>
              </w:rPr>
              <w:t>七、国有资产管理与财务</w:t>
            </w:r>
          </w:p>
          <w:p>
            <w:pPr>
              <w:spacing w:line="280" w:lineRule="exact"/>
              <w:rPr>
                <w:rFonts w:ascii="宋体" w:hAnsi="宋体" w:eastAsia="宋体"/>
                <w:sz w:val="21"/>
                <w:szCs w:val="21"/>
              </w:rPr>
            </w:pPr>
            <w:r>
              <w:rPr>
                <w:rFonts w:hint="eastAsia" w:ascii="宋体" w:hAnsi="宋体" w:eastAsia="宋体"/>
                <w:sz w:val="21"/>
                <w:szCs w:val="21"/>
              </w:rPr>
              <w:t>1</w:t>
            </w:r>
            <w:r>
              <w:rPr>
                <w:rFonts w:ascii="宋体" w:hAnsi="宋体" w:eastAsia="宋体"/>
                <w:sz w:val="21"/>
                <w:szCs w:val="21"/>
              </w:rPr>
              <w:t>.</w:t>
            </w:r>
            <w:r>
              <w:rPr>
                <w:rFonts w:hint="eastAsia" w:ascii="宋体" w:hAnsi="宋体" w:eastAsia="宋体"/>
                <w:sz w:val="21"/>
                <w:szCs w:val="21"/>
              </w:rPr>
              <w:t>及时更新旧设备、采购新设备，抽查学院固定资产，做到了账物相符、责任到人。</w:t>
            </w:r>
          </w:p>
          <w:p>
            <w:pPr>
              <w:spacing w:line="280" w:lineRule="exact"/>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获批改善办学条件新文科数字贸易教学与实验平台项目。</w:t>
            </w:r>
          </w:p>
          <w:p>
            <w:pPr>
              <w:spacing w:line="280" w:lineRule="exact"/>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完成离任领导经济责任审计整改。</w:t>
            </w:r>
          </w:p>
          <w:p>
            <w:pPr>
              <w:spacing w:line="280" w:lineRule="exact"/>
              <w:rPr>
                <w:rFonts w:ascii="宋体" w:hAnsi="宋体" w:eastAsia="宋体"/>
                <w:b/>
                <w:sz w:val="21"/>
                <w:szCs w:val="21"/>
              </w:rPr>
            </w:pPr>
            <w:r>
              <w:rPr>
                <w:rFonts w:hint="eastAsia" w:ascii="宋体" w:hAnsi="宋体" w:eastAsia="宋体"/>
                <w:b/>
                <w:sz w:val="21"/>
                <w:szCs w:val="21"/>
              </w:rPr>
              <w:t>八、国际化</w:t>
            </w:r>
          </w:p>
          <w:p>
            <w:pPr>
              <w:spacing w:line="280" w:lineRule="exact"/>
              <w:rPr>
                <w:rFonts w:ascii="宋体" w:hAnsi="宋体" w:eastAsia="宋体"/>
                <w:sz w:val="21"/>
                <w:szCs w:val="21"/>
              </w:rPr>
            </w:pPr>
            <w:r>
              <w:rPr>
                <w:rFonts w:hint="eastAsia" w:ascii="宋体" w:hAnsi="宋体" w:eastAsia="宋体"/>
                <w:sz w:val="21"/>
                <w:szCs w:val="21"/>
              </w:rPr>
              <w:t>1.博士国际联合培养项目进入实施阶段，本硕国际联合培养实现学院所有专业全覆盖。</w:t>
            </w:r>
          </w:p>
          <w:p>
            <w:pPr>
              <w:autoSpaceDN w:val="0"/>
              <w:spacing w:line="280" w:lineRule="exact"/>
              <w:rPr>
                <w:rFonts w:ascii="宋体" w:hAnsi="宋体" w:eastAsia="宋体"/>
                <w:sz w:val="21"/>
                <w:szCs w:val="21"/>
              </w:rPr>
            </w:pPr>
            <w:r>
              <w:rPr>
                <w:rFonts w:ascii="宋体" w:hAnsi="宋体" w:eastAsia="宋体"/>
                <w:sz w:val="21"/>
                <w:szCs w:val="21"/>
              </w:rPr>
              <w:t>2.中外合作办学项目在浙江等省份录取分数高于或与合肥校区持平；举办EPW170多场主题活动；</w:t>
            </w:r>
            <w:r>
              <w:rPr>
                <w:rFonts w:hint="eastAsia" w:ascii="宋体" w:hAnsi="宋体" w:eastAsia="宋体"/>
                <w:sz w:val="21"/>
                <w:szCs w:val="21"/>
              </w:rPr>
              <w:t xml:space="preserve"> 2</w:t>
            </w:r>
            <w:r>
              <w:rPr>
                <w:rFonts w:ascii="宋体" w:hAnsi="宋体" w:eastAsia="宋体"/>
                <w:sz w:val="21"/>
                <w:szCs w:val="21"/>
              </w:rPr>
              <w:t>022</w:t>
            </w:r>
            <w:r>
              <w:rPr>
                <w:rFonts w:hint="eastAsia" w:ascii="宋体" w:hAnsi="宋体" w:eastAsia="宋体"/>
                <w:sz w:val="21"/>
                <w:szCs w:val="21"/>
              </w:rPr>
              <w:t>届中外毕业生超50%学生继续攻读硕士,出国出境学生中，78%的学生被世界Top100高校录取。</w:t>
            </w:r>
          </w:p>
          <w:p>
            <w:pPr>
              <w:spacing w:line="280" w:lineRule="exact"/>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由“创新实验班”+“微专业”+“胜任力训练营”构成的国际组织人才培养体系有序推进，举办“全球胜任力云讲堂”系列讲座、创新实验班系列专题讲座和卓越讲坛</w:t>
            </w:r>
            <w:r>
              <w:rPr>
                <w:rFonts w:ascii="宋体" w:hAnsi="宋体" w:eastAsia="宋体"/>
                <w:sz w:val="21"/>
                <w:szCs w:val="21"/>
              </w:rPr>
              <w:t>20</w:t>
            </w:r>
            <w:r>
              <w:rPr>
                <w:rFonts w:hint="eastAsia" w:ascii="宋体" w:hAnsi="宋体" w:eastAsia="宋体"/>
                <w:sz w:val="21"/>
                <w:szCs w:val="21"/>
              </w:rPr>
              <w:t>多场；28人参与国际组织青年人才培训班，30人参加高层次国际化人才培养创新实践项目PBL课程，8人获得了国际胜任力实训推荐信和实习岗位推荐机会；1人赴斯里兰卡驻华大使馆实习，3人参加国际组织线上实习；9人入选青年国际菁英臻选计划。</w:t>
            </w:r>
          </w:p>
          <w:p>
            <w:pPr>
              <w:spacing w:line="280" w:lineRule="exact"/>
              <w:rPr>
                <w:rFonts w:ascii="宋体" w:hAnsi="宋体" w:eastAsia="宋体"/>
                <w:b/>
                <w:sz w:val="21"/>
                <w:szCs w:val="21"/>
              </w:rPr>
            </w:pPr>
            <w:r>
              <w:rPr>
                <w:rFonts w:hint="eastAsia" w:ascii="宋体" w:hAnsi="宋体" w:eastAsia="宋体"/>
                <w:b/>
                <w:sz w:val="21"/>
                <w:szCs w:val="21"/>
              </w:rPr>
              <w:t>九、学院运行</w:t>
            </w:r>
          </w:p>
          <w:p>
            <w:pPr>
              <w:spacing w:line="280" w:lineRule="exact"/>
              <w:rPr>
                <w:rFonts w:ascii="宋体" w:hAnsi="宋体" w:eastAsia="宋体"/>
                <w:sz w:val="21"/>
                <w:szCs w:val="21"/>
              </w:rPr>
            </w:pPr>
            <w:r>
              <w:rPr>
                <w:rFonts w:hint="eastAsia" w:ascii="宋体" w:hAnsi="宋体" w:eastAsia="宋体"/>
                <w:sz w:val="21"/>
                <w:szCs w:val="21"/>
              </w:rPr>
              <w:t>1.发放防疫物资，完成核酸检测志愿者工作百余场，圆满完成封校期间的疫情服务保障工作。</w:t>
            </w:r>
          </w:p>
          <w:p>
            <w:pPr>
              <w:spacing w:line="280" w:lineRule="exact"/>
              <w:rPr>
                <w:rFonts w:ascii="宋体" w:hAnsi="宋体" w:eastAsia="宋体"/>
                <w:sz w:val="21"/>
                <w:szCs w:val="21"/>
              </w:rPr>
            </w:pPr>
            <w:r>
              <w:rPr>
                <w:rFonts w:hint="eastAsia" w:ascii="宋体" w:hAnsi="宋体" w:eastAsia="宋体"/>
                <w:sz w:val="21"/>
                <w:szCs w:val="21"/>
              </w:rPr>
              <w:t>2.修缮办公教学场所，建成教师工作室和教职工之家，并对部分办公室进行局部改造。</w:t>
            </w:r>
          </w:p>
          <w:p>
            <w:pPr>
              <w:spacing w:line="280" w:lineRule="exact"/>
              <w:rPr>
                <w:rFonts w:ascii="宋体" w:hAnsi="宋体" w:eastAsia="宋体"/>
                <w:sz w:val="21"/>
                <w:szCs w:val="21"/>
              </w:rPr>
            </w:pPr>
            <w:r>
              <w:rPr>
                <w:rFonts w:hint="eastAsia" w:ascii="宋体" w:hAnsi="宋体" w:eastAsia="宋体"/>
                <w:sz w:val="21"/>
                <w:szCs w:val="21"/>
              </w:rPr>
              <w:t>3</w:t>
            </w:r>
            <w:r>
              <w:rPr>
                <w:rFonts w:ascii="宋体" w:hAnsi="宋体" w:eastAsia="宋体"/>
                <w:sz w:val="21"/>
                <w:szCs w:val="21"/>
              </w:rPr>
              <w:t>.</w:t>
            </w:r>
            <w:r>
              <w:rPr>
                <w:rFonts w:hint="eastAsia" w:ascii="宋体" w:hAnsi="宋体" w:eastAsia="宋体"/>
                <w:sz w:val="21"/>
                <w:szCs w:val="21"/>
              </w:rPr>
              <w:t>完成国际教育中心和M</w:t>
            </w:r>
            <w:r>
              <w:rPr>
                <w:rFonts w:ascii="宋体" w:hAnsi="宋体" w:eastAsia="宋体"/>
                <w:sz w:val="21"/>
                <w:szCs w:val="21"/>
              </w:rPr>
              <w:t>F</w:t>
            </w:r>
            <w:r>
              <w:rPr>
                <w:rFonts w:hint="eastAsia" w:ascii="宋体" w:hAnsi="宋体" w:eastAsia="宋体"/>
                <w:sz w:val="21"/>
                <w:szCs w:val="21"/>
              </w:rPr>
              <w:t>中心的</w:t>
            </w:r>
            <w:r>
              <w:rPr>
                <w:rFonts w:ascii="宋体" w:hAnsi="宋体" w:eastAsia="宋体"/>
                <w:sz w:val="21"/>
                <w:szCs w:val="21"/>
              </w:rPr>
              <w:t>3</w:t>
            </w:r>
            <w:r>
              <w:rPr>
                <w:rFonts w:hint="eastAsia" w:ascii="宋体" w:hAnsi="宋体" w:eastAsia="宋体"/>
                <w:sz w:val="21"/>
                <w:szCs w:val="21"/>
              </w:rPr>
              <w:t>人招聘工作，接收2名校聘人员到学院工作。</w:t>
            </w:r>
          </w:p>
          <w:p>
            <w:pPr>
              <w:spacing w:line="280" w:lineRule="exact"/>
              <w:rPr>
                <w:rFonts w:ascii="宋体" w:hAnsi="宋体" w:eastAsia="宋体"/>
                <w:sz w:val="21"/>
                <w:szCs w:val="21"/>
              </w:rPr>
            </w:pPr>
            <w:r>
              <w:rPr>
                <w:rFonts w:ascii="宋体" w:hAnsi="宋体" w:eastAsia="宋体"/>
                <w:sz w:val="21"/>
                <w:szCs w:val="21"/>
              </w:rPr>
              <w:t>4</w:t>
            </w:r>
            <w:r>
              <w:rPr>
                <w:rFonts w:hint="eastAsia" w:ascii="宋体" w:hAnsi="宋体" w:eastAsia="宋体"/>
                <w:sz w:val="21"/>
                <w:szCs w:val="21"/>
              </w:rPr>
              <w:t>.定期检查学院各办公室的安全和卫生状况，无责任事故。</w:t>
            </w:r>
          </w:p>
          <w:p>
            <w:pPr>
              <w:spacing w:line="280" w:lineRule="exact"/>
              <w:rPr>
                <w:rFonts w:ascii="宋体" w:hAnsi="宋体" w:eastAsia="宋体"/>
                <w:sz w:val="21"/>
                <w:szCs w:val="21"/>
              </w:rPr>
            </w:pPr>
            <w:r>
              <w:rPr>
                <w:rFonts w:hint="eastAsia" w:ascii="宋体" w:hAnsi="宋体" w:eastAsia="宋体"/>
                <w:sz w:val="21"/>
                <w:szCs w:val="21"/>
              </w:rPr>
              <w:t>5</w:t>
            </w:r>
            <w:r>
              <w:rPr>
                <w:rFonts w:ascii="宋体" w:hAnsi="宋体" w:eastAsia="宋体"/>
                <w:sz w:val="21"/>
                <w:szCs w:val="21"/>
              </w:rPr>
              <w:t>.</w:t>
            </w:r>
            <w:r>
              <w:rPr>
                <w:rFonts w:hint="eastAsia" w:ascii="宋体" w:hAnsi="宋体" w:eastAsia="宋体"/>
                <w:sz w:val="21"/>
                <w:szCs w:val="21"/>
              </w:rPr>
              <w:t>学院教职工以斛兵商城采购、购买定点帮扶单位生态大米等形式开展消费帮扶</w:t>
            </w:r>
            <w:r>
              <w:rPr>
                <w:rFonts w:ascii="宋体" w:hAnsi="宋体" w:eastAsia="宋体"/>
                <w:sz w:val="21"/>
                <w:szCs w:val="21"/>
              </w:rPr>
              <w:t>10万余元。</w:t>
            </w:r>
          </w:p>
        </w:tc>
      </w:tr>
    </w:tbl>
    <w:p>
      <w:r>
        <w:br w:type="page"/>
      </w:r>
    </w:p>
    <w:p>
      <w:pPr>
        <w:pStyle w:val="2"/>
        <w:keepNext/>
        <w:keepLines/>
        <w:pageBreakBefore w:val="0"/>
        <w:widowControl w:val="0"/>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sz w:val="32"/>
          <w:szCs w:val="32"/>
          <w:shd w:val="clear" w:color="auto" w:fill="FFFFFF"/>
        </w:rPr>
      </w:pPr>
      <w:bookmarkStart w:id="21" w:name="_Toc11825"/>
      <w:r>
        <w:rPr>
          <w:rFonts w:hint="eastAsia" w:asciiTheme="majorEastAsia" w:hAnsiTheme="majorEastAsia" w:eastAsiaTheme="majorEastAsia" w:cstheme="majorEastAsia"/>
          <w:b/>
          <w:sz w:val="32"/>
          <w:szCs w:val="32"/>
        </w:rPr>
        <w:t>文法学院</w:t>
      </w:r>
      <w:r>
        <w:rPr>
          <w:rFonts w:hint="eastAsia" w:asciiTheme="majorEastAsia" w:hAnsiTheme="majorEastAsia" w:eastAsiaTheme="majorEastAsia" w:cstheme="majorEastAsia"/>
          <w:sz w:val="32"/>
          <w:szCs w:val="32"/>
          <w:shd w:val="clear" w:color="auto" w:fill="FFFFFF"/>
        </w:rPr>
        <w:t>2022年度业绩简表</w:t>
      </w:r>
      <w:bookmarkEnd w:id="21"/>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8"/>
        <w:gridCol w:w="2976"/>
        <w:gridCol w:w="1747"/>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pPr>
              <w:jc w:val="center"/>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单位名称</w:t>
            </w:r>
          </w:p>
        </w:tc>
        <w:tc>
          <w:tcPr>
            <w:tcW w:w="2976" w:type="dxa"/>
            <w:vAlign w:val="center"/>
          </w:tcPr>
          <w:p>
            <w:pPr>
              <w:jc w:val="center"/>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文法学院</w:t>
            </w:r>
          </w:p>
        </w:tc>
        <w:tc>
          <w:tcPr>
            <w:tcW w:w="1747" w:type="dxa"/>
            <w:vAlign w:val="center"/>
          </w:tcPr>
          <w:p>
            <w:pPr>
              <w:jc w:val="center"/>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单位职工数</w:t>
            </w:r>
          </w:p>
        </w:tc>
        <w:tc>
          <w:tcPr>
            <w:tcW w:w="2131" w:type="dxa"/>
            <w:vAlign w:val="center"/>
          </w:tcPr>
          <w:p>
            <w:pPr>
              <w:jc w:val="center"/>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4" w:hRule="atLeast"/>
        </w:trPr>
        <w:tc>
          <w:tcPr>
            <w:tcW w:w="8522" w:type="dxa"/>
            <w:gridSpan w:val="4"/>
            <w:vAlign w:val="center"/>
          </w:tcPr>
          <w:p>
            <w:pPr>
              <w:spacing w:line="360" w:lineRule="exact"/>
              <w:ind w:firstLine="560" w:firstLineChars="200"/>
              <w:rPr>
                <w:rFonts w:ascii="黑体" w:hAnsi="黑体" w:eastAsia="黑体"/>
              </w:rPr>
            </w:pPr>
            <w:r>
              <w:rPr>
                <w:rFonts w:hint="eastAsia" w:ascii="黑体" w:hAnsi="黑体" w:eastAsia="黑体"/>
              </w:rPr>
              <w:t>一、党建与思想政治工作</w:t>
            </w:r>
          </w:p>
          <w:p>
            <w:pPr>
              <w:spacing w:line="360" w:lineRule="exact"/>
              <w:ind w:firstLine="480" w:firstLineChars="200"/>
              <w:rPr>
                <w:rFonts w:ascii="宋体" w:hAnsi="宋体"/>
                <w:sz w:val="24"/>
                <w:szCs w:val="24"/>
              </w:rPr>
            </w:pPr>
            <w:r>
              <w:rPr>
                <w:rFonts w:hint="eastAsia" w:ascii="宋体" w:hAnsi="宋体"/>
                <w:sz w:val="24"/>
                <w:szCs w:val="24"/>
              </w:rPr>
              <w:t>1</w:t>
            </w:r>
            <w:r>
              <w:rPr>
                <w:rFonts w:ascii="宋体" w:hAnsi="宋体"/>
                <w:sz w:val="24"/>
                <w:szCs w:val="24"/>
              </w:rPr>
              <w:t>.</w:t>
            </w:r>
            <w:r>
              <w:rPr>
                <w:rFonts w:hint="eastAsia" w:ascii="宋体" w:hAnsi="宋体"/>
                <w:sz w:val="24"/>
                <w:szCs w:val="24"/>
              </w:rPr>
              <w:t>增强思想引领，强化理论武装。学院召开党委会17次，学院理论中心组组织学习11次。开展党的二十大专题学习，学院老师先后在《安徽日报》（1</w:t>
            </w:r>
            <w:r>
              <w:rPr>
                <w:rFonts w:ascii="宋体" w:hAnsi="宋体"/>
                <w:sz w:val="24"/>
                <w:szCs w:val="24"/>
              </w:rPr>
              <w:t>1</w:t>
            </w:r>
            <w:r>
              <w:rPr>
                <w:rFonts w:hint="eastAsia" w:ascii="宋体" w:hAnsi="宋体"/>
                <w:sz w:val="24"/>
                <w:szCs w:val="24"/>
              </w:rPr>
              <w:t>月8日）、《人民日报海外版》（1</w:t>
            </w:r>
            <w:r>
              <w:rPr>
                <w:rFonts w:ascii="宋体" w:hAnsi="宋体"/>
                <w:sz w:val="24"/>
                <w:szCs w:val="24"/>
              </w:rPr>
              <w:t>2</w:t>
            </w:r>
            <w:r>
              <w:rPr>
                <w:rFonts w:hint="eastAsia" w:ascii="宋体" w:hAnsi="宋体"/>
                <w:sz w:val="24"/>
                <w:szCs w:val="24"/>
              </w:rPr>
              <w:t>月2</w:t>
            </w:r>
            <w:r>
              <w:rPr>
                <w:rFonts w:ascii="宋体" w:hAnsi="宋体"/>
                <w:sz w:val="24"/>
                <w:szCs w:val="24"/>
              </w:rPr>
              <w:t>6</w:t>
            </w:r>
            <w:r>
              <w:rPr>
                <w:rFonts w:hint="eastAsia" w:ascii="宋体" w:hAnsi="宋体"/>
                <w:sz w:val="24"/>
                <w:szCs w:val="24"/>
              </w:rPr>
              <w:t>日）发表学习论文2篇。</w:t>
            </w:r>
          </w:p>
          <w:p>
            <w:pPr>
              <w:spacing w:line="360" w:lineRule="exact"/>
              <w:ind w:firstLine="480" w:firstLineChars="200"/>
              <w:rPr>
                <w:rFonts w:ascii="宋体" w:hAnsi="宋体"/>
                <w:sz w:val="24"/>
                <w:szCs w:val="24"/>
              </w:rPr>
            </w:pPr>
            <w:r>
              <w:rPr>
                <w:rFonts w:ascii="宋体" w:hAnsi="宋体"/>
                <w:sz w:val="24"/>
                <w:szCs w:val="24"/>
              </w:rPr>
              <w:t>2.</w:t>
            </w:r>
            <w:r>
              <w:rPr>
                <w:rFonts w:hint="eastAsia" w:ascii="宋体" w:hAnsi="宋体"/>
                <w:sz w:val="24"/>
                <w:szCs w:val="24"/>
              </w:rPr>
              <w:t>注重理论学习方式方法创新。暑期组织学生开展“</w:t>
            </w:r>
            <w:r>
              <w:rPr>
                <w:rFonts w:ascii="宋体" w:hAnsi="宋体"/>
                <w:sz w:val="24"/>
                <w:szCs w:val="24"/>
              </w:rPr>
              <w:t>喜迎二十大 永远跟党走 奋进新征程</w:t>
            </w:r>
            <w:r>
              <w:rPr>
                <w:rFonts w:hint="eastAsia" w:ascii="宋体" w:hAnsi="宋体"/>
                <w:sz w:val="24"/>
                <w:szCs w:val="24"/>
              </w:rPr>
              <w:t>” 三下乡活动，深入开展乡村振兴发展情况调研，获得学校社会实践成果奖1</w:t>
            </w:r>
            <w:r>
              <w:rPr>
                <w:rFonts w:ascii="宋体" w:hAnsi="宋体"/>
                <w:sz w:val="24"/>
                <w:szCs w:val="24"/>
              </w:rPr>
              <w:t>8</w:t>
            </w:r>
            <w:r>
              <w:rPr>
                <w:rFonts w:hint="eastAsia" w:ascii="宋体" w:hAnsi="宋体"/>
                <w:sz w:val="24"/>
                <w:szCs w:val="24"/>
              </w:rPr>
              <w:t>项。</w:t>
            </w:r>
          </w:p>
          <w:p>
            <w:pPr>
              <w:spacing w:line="360" w:lineRule="exact"/>
              <w:ind w:firstLine="480" w:firstLineChars="200"/>
              <w:rPr>
                <w:rFonts w:ascii="宋体" w:hAnsi="宋体"/>
                <w:sz w:val="24"/>
                <w:szCs w:val="24"/>
              </w:rPr>
            </w:pPr>
            <w:r>
              <w:rPr>
                <w:rFonts w:ascii="宋体" w:hAnsi="宋体"/>
                <w:sz w:val="24"/>
                <w:szCs w:val="24"/>
              </w:rPr>
              <w:t>3.</w:t>
            </w:r>
            <w:r>
              <w:rPr>
                <w:rFonts w:hint="eastAsia" w:ascii="宋体" w:hAnsi="宋体"/>
                <w:sz w:val="24"/>
                <w:szCs w:val="24"/>
              </w:rPr>
              <w:t>“双带头人”教师党支部建设有序推进。法学系党支部书记申报《教师党支部推动“课程思政”机制、提升育人效果研究》获批重点项目。</w:t>
            </w:r>
          </w:p>
          <w:p>
            <w:pPr>
              <w:spacing w:line="360" w:lineRule="exact"/>
              <w:ind w:firstLine="480" w:firstLineChars="200"/>
              <w:rPr>
                <w:rFonts w:ascii="宋体" w:hAnsi="宋体"/>
                <w:sz w:val="24"/>
                <w:szCs w:val="24"/>
              </w:rPr>
            </w:pPr>
            <w:r>
              <w:rPr>
                <w:rFonts w:ascii="宋体" w:hAnsi="宋体"/>
                <w:sz w:val="24"/>
                <w:szCs w:val="24"/>
              </w:rPr>
              <w:t>4.</w:t>
            </w:r>
            <w:r>
              <w:rPr>
                <w:rFonts w:hint="eastAsia" w:ascii="宋体" w:hAnsi="宋体"/>
                <w:sz w:val="24"/>
                <w:szCs w:val="24"/>
              </w:rPr>
              <w:t>坚定不移做好意识形态工作。学院党委把政治安全和意识形态安全责任抗在肩上。</w:t>
            </w:r>
          </w:p>
          <w:p>
            <w:pPr>
              <w:spacing w:line="360" w:lineRule="exact"/>
              <w:ind w:firstLine="480" w:firstLineChars="200"/>
              <w:rPr>
                <w:rFonts w:ascii="宋体" w:hAnsi="宋体"/>
                <w:sz w:val="24"/>
                <w:szCs w:val="24"/>
              </w:rPr>
            </w:pPr>
            <w:r>
              <w:rPr>
                <w:rFonts w:ascii="宋体" w:hAnsi="宋体"/>
                <w:sz w:val="24"/>
                <w:szCs w:val="24"/>
              </w:rPr>
              <w:t>5. 圆满完成</w:t>
            </w:r>
            <w:r>
              <w:rPr>
                <w:rFonts w:hint="eastAsia" w:ascii="宋体" w:hAnsi="宋体"/>
                <w:sz w:val="24"/>
                <w:szCs w:val="24"/>
              </w:rPr>
              <w:t>屯溪路校区疫情管控、研究生招生专用考场监考1</w:t>
            </w:r>
            <w:r>
              <w:rPr>
                <w:rFonts w:ascii="宋体" w:hAnsi="宋体"/>
                <w:sz w:val="24"/>
                <w:szCs w:val="24"/>
              </w:rPr>
              <w:t>4</w:t>
            </w:r>
            <w:r>
              <w:rPr>
                <w:rFonts w:hint="eastAsia" w:ascii="宋体" w:hAnsi="宋体"/>
                <w:sz w:val="24"/>
                <w:szCs w:val="24"/>
              </w:rPr>
              <w:t>人次</w:t>
            </w:r>
            <w:r>
              <w:rPr>
                <w:rFonts w:ascii="宋体" w:hAnsi="宋体"/>
                <w:sz w:val="24"/>
                <w:szCs w:val="24"/>
              </w:rPr>
              <w:t>志愿</w:t>
            </w:r>
            <w:r>
              <w:rPr>
                <w:rFonts w:hint="eastAsia" w:ascii="宋体" w:hAnsi="宋体"/>
                <w:sz w:val="24"/>
                <w:szCs w:val="24"/>
              </w:rPr>
              <w:t>者</w:t>
            </w:r>
            <w:r>
              <w:rPr>
                <w:rFonts w:ascii="宋体" w:hAnsi="宋体"/>
                <w:sz w:val="24"/>
                <w:szCs w:val="24"/>
              </w:rPr>
              <w:t>服务工作。</w:t>
            </w:r>
          </w:p>
          <w:p>
            <w:pPr>
              <w:spacing w:line="360" w:lineRule="exact"/>
              <w:ind w:firstLine="480" w:firstLineChars="200"/>
              <w:rPr>
                <w:rFonts w:ascii="宋体" w:hAnsi="宋体"/>
                <w:sz w:val="24"/>
                <w:szCs w:val="24"/>
              </w:rPr>
            </w:pPr>
            <w:r>
              <w:rPr>
                <w:rFonts w:ascii="宋体" w:hAnsi="宋体"/>
                <w:sz w:val="24"/>
                <w:szCs w:val="24"/>
              </w:rPr>
              <w:t>6.</w:t>
            </w:r>
            <w:r>
              <w:rPr>
                <w:rFonts w:hint="eastAsia" w:ascii="宋体" w:hAnsi="宋体"/>
                <w:sz w:val="24"/>
                <w:szCs w:val="24"/>
              </w:rPr>
              <w:t>汇聚各方力量，实施定点帮扶。学院捐款3</w:t>
            </w:r>
            <w:r>
              <w:rPr>
                <w:rFonts w:ascii="宋体" w:hAnsi="宋体"/>
                <w:sz w:val="24"/>
                <w:szCs w:val="24"/>
              </w:rPr>
              <w:t>500</w:t>
            </w:r>
            <w:r>
              <w:rPr>
                <w:rFonts w:hint="eastAsia" w:ascii="宋体" w:hAnsi="宋体"/>
                <w:sz w:val="24"/>
                <w:szCs w:val="24"/>
              </w:rPr>
              <w:t>元定点帮扶利辛县城北镇陈营村</w:t>
            </w:r>
            <w:r>
              <w:rPr>
                <w:rFonts w:ascii="宋体" w:hAnsi="宋体"/>
                <w:sz w:val="24"/>
                <w:szCs w:val="24"/>
              </w:rPr>
              <w:t>脱贫户陈学付</w:t>
            </w:r>
            <w:r>
              <w:rPr>
                <w:rFonts w:hint="eastAsia" w:ascii="宋体" w:hAnsi="宋体"/>
                <w:sz w:val="24"/>
                <w:szCs w:val="24"/>
              </w:rPr>
              <w:t>，</w:t>
            </w:r>
            <w:r>
              <w:rPr>
                <w:rFonts w:ascii="宋体" w:hAnsi="宋体"/>
                <w:sz w:val="24"/>
                <w:szCs w:val="24"/>
              </w:rPr>
              <w:t>助力该户巷道建设</w:t>
            </w:r>
            <w:r>
              <w:rPr>
                <w:rFonts w:hint="eastAsia" w:ascii="宋体" w:hAnsi="宋体"/>
                <w:sz w:val="24"/>
                <w:szCs w:val="24"/>
              </w:rPr>
              <w:t>。</w:t>
            </w:r>
          </w:p>
          <w:p>
            <w:pPr>
              <w:spacing w:line="360" w:lineRule="exact"/>
              <w:ind w:firstLine="560" w:firstLineChars="200"/>
              <w:rPr>
                <w:rFonts w:ascii="黑体" w:hAnsi="黑体" w:eastAsia="黑体"/>
              </w:rPr>
            </w:pPr>
            <w:r>
              <w:rPr>
                <w:rFonts w:hint="eastAsia" w:ascii="黑体" w:hAnsi="黑体" w:eastAsia="黑体"/>
              </w:rPr>
              <w:t>二、教学工作</w:t>
            </w:r>
          </w:p>
          <w:p>
            <w:pPr>
              <w:spacing w:line="360" w:lineRule="exact"/>
              <w:ind w:firstLine="564"/>
              <w:rPr>
                <w:rFonts w:ascii="宋体" w:hAnsi="宋体"/>
                <w:sz w:val="24"/>
                <w:szCs w:val="24"/>
              </w:rPr>
            </w:pPr>
            <w:r>
              <w:rPr>
                <w:rFonts w:hint="eastAsia" w:ascii="宋体" w:hAnsi="宋体"/>
                <w:sz w:val="24"/>
                <w:szCs w:val="24"/>
              </w:rPr>
              <w:t>1</w:t>
            </w:r>
            <w:r>
              <w:rPr>
                <w:rFonts w:ascii="宋体" w:hAnsi="宋体"/>
                <w:sz w:val="24"/>
                <w:szCs w:val="24"/>
              </w:rPr>
              <w:t>.</w:t>
            </w:r>
            <w:r>
              <w:rPr>
                <w:rFonts w:hint="eastAsia" w:ascii="宋体" w:hAnsi="宋体"/>
                <w:sz w:val="24"/>
                <w:szCs w:val="24"/>
              </w:rPr>
              <w:t>法学专业获批中央赛道省级一流本科专业建设。</w:t>
            </w:r>
          </w:p>
          <w:p>
            <w:pPr>
              <w:spacing w:line="360" w:lineRule="exact"/>
              <w:ind w:firstLine="564"/>
              <w:rPr>
                <w:rFonts w:ascii="宋体" w:hAnsi="宋体"/>
                <w:sz w:val="24"/>
                <w:szCs w:val="24"/>
              </w:rPr>
            </w:pPr>
            <w:r>
              <w:rPr>
                <w:rFonts w:ascii="宋体" w:hAnsi="宋体"/>
                <w:sz w:val="24"/>
                <w:szCs w:val="24"/>
              </w:rPr>
              <w:t>2</w:t>
            </w:r>
            <w:r>
              <w:rPr>
                <w:rFonts w:hint="eastAsia" w:ascii="宋体" w:hAnsi="宋体"/>
                <w:sz w:val="24"/>
                <w:szCs w:val="24"/>
              </w:rPr>
              <w:t>．《走近汉字文化》和《汉语综合应用能力实训》等四门程课入选国家高等教育智慧教学平台一流课程。</w:t>
            </w:r>
          </w:p>
          <w:p>
            <w:pPr>
              <w:spacing w:line="360" w:lineRule="exact"/>
              <w:ind w:firstLine="564"/>
              <w:rPr>
                <w:rFonts w:ascii="宋体" w:hAnsi="宋体"/>
                <w:sz w:val="24"/>
                <w:szCs w:val="24"/>
              </w:rPr>
            </w:pPr>
            <w:r>
              <w:rPr>
                <w:rFonts w:hint="eastAsia" w:ascii="宋体" w:hAnsi="宋体"/>
                <w:sz w:val="24"/>
                <w:szCs w:val="24"/>
              </w:rPr>
              <w:t>3</w:t>
            </w:r>
            <w:r>
              <w:rPr>
                <w:rFonts w:ascii="宋体" w:hAnsi="宋体"/>
                <w:sz w:val="24"/>
                <w:szCs w:val="24"/>
              </w:rPr>
              <w:t>.</w:t>
            </w:r>
            <w:r>
              <w:rPr>
                <w:rFonts w:hint="eastAsia" w:ascii="宋体" w:hAnsi="宋体"/>
                <w:sz w:val="24"/>
                <w:szCs w:val="24"/>
              </w:rPr>
              <w:t>“网络与新媒体专业实验室”纳入教育部改善办学条件立项建设，已在宣城校区建设中。</w:t>
            </w:r>
          </w:p>
          <w:p>
            <w:pPr>
              <w:spacing w:line="360" w:lineRule="exact"/>
              <w:ind w:firstLine="564"/>
              <w:rPr>
                <w:rFonts w:hint="eastAsia" w:ascii="宋体" w:hAnsi="宋体"/>
                <w:sz w:val="24"/>
                <w:szCs w:val="24"/>
              </w:rPr>
            </w:pPr>
            <w:r>
              <w:rPr>
                <w:rFonts w:hint="eastAsia" w:ascii="宋体" w:hAnsi="宋体"/>
                <w:sz w:val="24"/>
                <w:szCs w:val="24"/>
              </w:rPr>
              <w:t>4</w:t>
            </w:r>
            <w:r>
              <w:rPr>
                <w:rFonts w:ascii="宋体" w:hAnsi="宋体"/>
                <w:sz w:val="24"/>
                <w:szCs w:val="24"/>
              </w:rPr>
              <w:t>.</w:t>
            </w:r>
            <w:r>
              <w:rPr>
                <w:rFonts w:hint="eastAsia" w:ascii="宋体" w:hAnsi="宋体"/>
                <w:sz w:val="24"/>
                <w:szCs w:val="24"/>
              </w:rPr>
              <w:t>本年度教师指导学生获得学科竞赛省部级及以上奖171项（国家级二等奖1项、三等奖4项；省级奖166项，其中一等奖53项、二等奖49项、三等奖64项）</w:t>
            </w:r>
          </w:p>
          <w:p>
            <w:pPr>
              <w:spacing w:line="360" w:lineRule="exact"/>
              <w:ind w:firstLine="560" w:firstLineChars="200"/>
              <w:rPr>
                <w:rFonts w:ascii="黑体" w:hAnsi="黑体" w:eastAsia="黑体"/>
              </w:rPr>
            </w:pPr>
            <w:r>
              <w:rPr>
                <w:rFonts w:hint="eastAsia" w:ascii="黑体" w:hAnsi="黑体" w:eastAsia="黑体"/>
              </w:rPr>
              <w:t>三、科研工作</w:t>
            </w:r>
          </w:p>
          <w:p>
            <w:pPr>
              <w:spacing w:line="360" w:lineRule="exact"/>
              <w:ind w:firstLine="480" w:firstLineChars="200"/>
              <w:rPr>
                <w:rFonts w:ascii="宋体" w:hAnsi="宋体"/>
                <w:sz w:val="24"/>
                <w:szCs w:val="24"/>
              </w:rPr>
            </w:pPr>
            <w:r>
              <w:rPr>
                <w:rFonts w:hint="eastAsia" w:ascii="宋体" w:hAnsi="宋体"/>
                <w:sz w:val="24"/>
                <w:szCs w:val="24"/>
              </w:rPr>
              <w:t>1</w:t>
            </w:r>
            <w:r>
              <w:rPr>
                <w:rFonts w:ascii="宋体" w:hAnsi="宋体"/>
                <w:sz w:val="24"/>
                <w:szCs w:val="24"/>
              </w:rPr>
              <w:t>.</w:t>
            </w:r>
            <w:r>
              <w:rPr>
                <w:rFonts w:hint="eastAsia" w:ascii="宋体" w:hAnsi="宋体"/>
                <w:sz w:val="24"/>
                <w:szCs w:val="24"/>
              </w:rPr>
              <w:t>本年度学院共新增国家社科基金项目1项、教育部等各类项目</w:t>
            </w:r>
            <w:r>
              <w:rPr>
                <w:rFonts w:ascii="宋体" w:hAnsi="宋体"/>
                <w:sz w:val="24"/>
                <w:szCs w:val="24"/>
              </w:rPr>
              <w:t>17</w:t>
            </w:r>
            <w:r>
              <w:rPr>
                <w:rFonts w:hint="eastAsia" w:ascii="宋体" w:hAnsi="宋体"/>
                <w:sz w:val="24"/>
                <w:szCs w:val="24"/>
              </w:rPr>
              <w:t>项，项目总经费2</w:t>
            </w:r>
            <w:r>
              <w:rPr>
                <w:rFonts w:ascii="宋体" w:hAnsi="宋体"/>
                <w:sz w:val="24"/>
                <w:szCs w:val="24"/>
              </w:rPr>
              <w:t>30</w:t>
            </w:r>
            <w:r>
              <w:rPr>
                <w:rFonts w:hint="eastAsia" w:ascii="宋体" w:hAnsi="宋体"/>
                <w:sz w:val="24"/>
                <w:szCs w:val="24"/>
              </w:rPr>
              <w:t>余万。</w:t>
            </w:r>
          </w:p>
          <w:p>
            <w:pPr>
              <w:spacing w:line="360" w:lineRule="exact"/>
              <w:ind w:firstLine="480" w:firstLineChars="200"/>
              <w:rPr>
                <w:rFonts w:ascii="宋体" w:hAnsi="宋体"/>
                <w:sz w:val="24"/>
                <w:szCs w:val="24"/>
              </w:rPr>
            </w:pPr>
            <w:r>
              <w:rPr>
                <w:rFonts w:ascii="宋体" w:hAnsi="宋体"/>
                <w:sz w:val="24"/>
                <w:szCs w:val="24"/>
              </w:rPr>
              <w:t>2.</w:t>
            </w:r>
            <w:r>
              <w:rPr>
                <w:rFonts w:hint="eastAsia" w:ascii="宋体" w:hAnsi="宋体"/>
                <w:sz w:val="24"/>
                <w:szCs w:val="24"/>
              </w:rPr>
              <w:t xml:space="preserve"> 一成果入选《学习贯彻习近平总书记乡村振兴系列重要讲话文集》（2021）。成果被省级采纳2件。</w:t>
            </w:r>
          </w:p>
          <w:p>
            <w:pPr>
              <w:spacing w:line="360" w:lineRule="exact"/>
              <w:ind w:firstLine="480" w:firstLineChars="200"/>
              <w:rPr>
                <w:rFonts w:ascii="宋体" w:hAnsi="宋体"/>
                <w:sz w:val="24"/>
                <w:szCs w:val="24"/>
              </w:rPr>
            </w:pPr>
            <w:r>
              <w:rPr>
                <w:rFonts w:ascii="宋体" w:hAnsi="宋体"/>
                <w:sz w:val="24"/>
                <w:szCs w:val="24"/>
              </w:rPr>
              <w:t>3.</w:t>
            </w:r>
            <w:r>
              <w:rPr>
                <w:rFonts w:hint="eastAsia" w:ascii="宋体" w:hAnsi="宋体"/>
                <w:sz w:val="24"/>
                <w:szCs w:val="24"/>
              </w:rPr>
              <w:t>获安徽省优秀科普作品三等奖1部。经中国法学会组织终评，获论文一等奖1篇、二等奖</w:t>
            </w:r>
            <w:r>
              <w:rPr>
                <w:rFonts w:ascii="宋体" w:hAnsi="宋体"/>
                <w:sz w:val="24"/>
                <w:szCs w:val="24"/>
              </w:rPr>
              <w:t>3</w:t>
            </w:r>
            <w:r>
              <w:rPr>
                <w:rFonts w:hint="eastAsia" w:ascii="宋体" w:hAnsi="宋体"/>
                <w:sz w:val="24"/>
                <w:szCs w:val="24"/>
              </w:rPr>
              <w:t>篇，优秀奖1篇。获安徽省“三项课题”二等奖2项。</w:t>
            </w:r>
          </w:p>
          <w:p>
            <w:pPr>
              <w:spacing w:line="360" w:lineRule="exact"/>
              <w:ind w:firstLine="560" w:firstLineChars="200"/>
              <w:rPr>
                <w:rFonts w:ascii="黑体" w:hAnsi="黑体" w:eastAsia="黑体"/>
              </w:rPr>
            </w:pPr>
            <w:r>
              <w:rPr>
                <w:rFonts w:hint="eastAsia" w:ascii="黑体" w:hAnsi="黑体" w:eastAsia="黑体"/>
              </w:rPr>
              <w:t>四、人才与师资工作</w:t>
            </w:r>
          </w:p>
          <w:p>
            <w:pPr>
              <w:spacing w:line="360" w:lineRule="exact"/>
              <w:ind w:firstLine="564"/>
              <w:rPr>
                <w:rFonts w:ascii="宋体" w:hAnsi="宋体"/>
                <w:sz w:val="24"/>
                <w:szCs w:val="24"/>
              </w:rPr>
            </w:pPr>
            <w:r>
              <w:rPr>
                <w:rFonts w:hint="eastAsia" w:ascii="宋体" w:hAnsi="宋体"/>
                <w:sz w:val="24"/>
                <w:szCs w:val="24"/>
              </w:rPr>
              <w:t>本年度新进博士1人。教师队伍中有2人晋升教授职称、2人晋升副教授职称。师资队伍的职称结构得到进一步优化。</w:t>
            </w:r>
          </w:p>
          <w:p>
            <w:pPr>
              <w:spacing w:line="360" w:lineRule="exact"/>
              <w:ind w:firstLine="560" w:firstLineChars="200"/>
              <w:rPr>
                <w:rFonts w:ascii="黑体" w:hAnsi="黑体" w:eastAsia="黑体"/>
              </w:rPr>
            </w:pPr>
            <w:r>
              <w:rPr>
                <w:rFonts w:hint="eastAsia" w:ascii="黑体" w:hAnsi="黑体" w:eastAsia="黑体"/>
              </w:rPr>
              <w:t>五、学科建设与研究生工作</w:t>
            </w:r>
          </w:p>
          <w:p>
            <w:pPr>
              <w:spacing w:line="360" w:lineRule="exact"/>
              <w:ind w:firstLine="564"/>
              <w:rPr>
                <w:rFonts w:ascii="宋体" w:hAnsi="宋体"/>
                <w:sz w:val="24"/>
                <w:szCs w:val="24"/>
              </w:rPr>
            </w:pPr>
            <w:r>
              <w:rPr>
                <w:rFonts w:hint="eastAsia" w:ascii="宋体" w:hAnsi="宋体"/>
                <w:sz w:val="24"/>
                <w:szCs w:val="24"/>
              </w:rPr>
              <w:t>1</w:t>
            </w:r>
            <w:r>
              <w:rPr>
                <w:rFonts w:ascii="宋体" w:hAnsi="宋体"/>
                <w:sz w:val="24"/>
                <w:szCs w:val="24"/>
              </w:rPr>
              <w:t>.</w:t>
            </w:r>
            <w:r>
              <w:rPr>
                <w:rFonts w:hint="eastAsia" w:ascii="宋体" w:hAnsi="宋体"/>
                <w:sz w:val="24"/>
                <w:szCs w:val="24"/>
              </w:rPr>
              <w:t>完成新闻与传播专业学位培养方案制定及首次招生命题工作。</w:t>
            </w:r>
          </w:p>
          <w:p>
            <w:pPr>
              <w:spacing w:line="360" w:lineRule="exact"/>
              <w:ind w:firstLine="564"/>
              <w:rPr>
                <w:rFonts w:ascii="宋体" w:hAnsi="宋体"/>
                <w:sz w:val="24"/>
                <w:szCs w:val="24"/>
              </w:rPr>
            </w:pPr>
            <w:r>
              <w:rPr>
                <w:rFonts w:ascii="宋体" w:hAnsi="宋体"/>
                <w:sz w:val="24"/>
                <w:szCs w:val="24"/>
              </w:rPr>
              <w:t>2.</w:t>
            </w:r>
            <w:r>
              <w:rPr>
                <w:rFonts w:hint="eastAsia" w:ascii="宋体" w:hAnsi="宋体"/>
                <w:sz w:val="24"/>
                <w:szCs w:val="24"/>
              </w:rPr>
              <w:t>继续加强法学一级学科硕士点建设基础，稳步提升法律硕士专业学位办学水平。</w:t>
            </w:r>
          </w:p>
          <w:p>
            <w:pPr>
              <w:spacing w:line="360" w:lineRule="exact"/>
              <w:ind w:firstLine="564"/>
              <w:rPr>
                <w:rFonts w:ascii="宋体" w:hAnsi="宋体"/>
                <w:sz w:val="24"/>
                <w:szCs w:val="24"/>
              </w:rPr>
            </w:pPr>
            <w:r>
              <w:rPr>
                <w:rFonts w:ascii="宋体" w:hAnsi="宋体"/>
                <w:sz w:val="24"/>
                <w:szCs w:val="24"/>
              </w:rPr>
              <w:t>3.</w:t>
            </w:r>
            <w:r>
              <w:rPr>
                <w:rFonts w:hint="eastAsia" w:ascii="宋体" w:hAnsi="宋体"/>
                <w:sz w:val="24"/>
                <w:szCs w:val="24"/>
              </w:rPr>
              <w:t>新增目录外二级学科博士点“环境资源法律与政策”。</w:t>
            </w:r>
          </w:p>
          <w:p>
            <w:pPr>
              <w:spacing w:line="360" w:lineRule="exact"/>
              <w:ind w:firstLine="564"/>
              <w:rPr>
                <w:rFonts w:ascii="宋体" w:hAnsi="宋体"/>
                <w:sz w:val="24"/>
                <w:szCs w:val="24"/>
              </w:rPr>
            </w:pPr>
            <w:r>
              <w:rPr>
                <w:rFonts w:hint="eastAsia" w:ascii="宋体" w:hAnsi="宋体"/>
                <w:sz w:val="24"/>
                <w:szCs w:val="24"/>
              </w:rPr>
              <w:t>4</w:t>
            </w:r>
            <w:r>
              <w:rPr>
                <w:rFonts w:ascii="宋体" w:hAnsi="宋体"/>
                <w:sz w:val="24"/>
                <w:szCs w:val="24"/>
              </w:rPr>
              <w:t>.</w:t>
            </w:r>
            <w:r>
              <w:rPr>
                <w:rFonts w:hint="eastAsia" w:ascii="宋体" w:hAnsi="宋体"/>
                <w:sz w:val="24"/>
                <w:szCs w:val="24"/>
              </w:rPr>
              <w:t>本年度1项研究生教学成果获安徽省教学成果奖三等奖；申报</w:t>
            </w:r>
            <w:bookmarkStart w:id="22" w:name="_Hlk121596034"/>
            <w:r>
              <w:rPr>
                <w:rFonts w:hint="eastAsia" w:ascii="宋体" w:hAnsi="宋体"/>
                <w:sz w:val="24"/>
                <w:szCs w:val="24"/>
              </w:rPr>
              <w:t>获批省级研究生课程思政示范</w:t>
            </w:r>
            <w:bookmarkEnd w:id="22"/>
            <w:r>
              <w:rPr>
                <w:rFonts w:hint="eastAsia" w:ascii="宋体" w:hAnsi="宋体"/>
                <w:sz w:val="24"/>
                <w:szCs w:val="24"/>
              </w:rPr>
              <w:t>中心1个、省级研究生课程思政示范课程1门、省级研究生线上线下混合示范课程1门、省级研究生专业学位教学案例库1、省级研究生规划教材1部、省级研究生教育教学改革研究项目3个。</w:t>
            </w:r>
          </w:p>
          <w:p>
            <w:pPr>
              <w:spacing w:line="360" w:lineRule="exact"/>
              <w:ind w:firstLine="564"/>
              <w:rPr>
                <w:rFonts w:ascii="宋体" w:hAnsi="宋体"/>
                <w:sz w:val="24"/>
                <w:szCs w:val="24"/>
              </w:rPr>
            </w:pPr>
            <w:r>
              <w:rPr>
                <w:rFonts w:ascii="宋体" w:hAnsi="宋体"/>
                <w:sz w:val="24"/>
                <w:szCs w:val="24"/>
              </w:rPr>
              <w:t>5.</w:t>
            </w:r>
            <w:r>
              <w:rPr>
                <w:rFonts w:hint="eastAsia" w:ascii="宋体" w:hAnsi="宋体"/>
                <w:sz w:val="24"/>
                <w:szCs w:val="24"/>
              </w:rPr>
              <w:t>研究生的创新实践能力得到加强。研究生申请的“企业合规服务实践平台”获得省级研究生创新创业实践项目立项；1名研究生获省级研究生</w:t>
            </w:r>
            <w:r>
              <w:rPr>
                <w:rFonts w:ascii="宋体" w:hAnsi="宋体"/>
                <w:sz w:val="24"/>
                <w:szCs w:val="24"/>
              </w:rPr>
              <w:t>“</w:t>
            </w:r>
            <w:r>
              <w:rPr>
                <w:rFonts w:hint="eastAsia" w:ascii="宋体" w:hAnsi="宋体"/>
                <w:sz w:val="24"/>
                <w:szCs w:val="24"/>
              </w:rPr>
              <w:t>创新创业之星”。</w:t>
            </w:r>
          </w:p>
          <w:p>
            <w:pPr>
              <w:spacing w:line="360" w:lineRule="exact"/>
              <w:ind w:firstLine="560" w:firstLineChars="200"/>
              <w:rPr>
                <w:rFonts w:ascii="黑体" w:hAnsi="黑体" w:eastAsia="黑体"/>
              </w:rPr>
            </w:pPr>
            <w:r>
              <w:rPr>
                <w:rFonts w:ascii="黑体" w:hAnsi="黑体" w:eastAsia="黑体"/>
              </w:rPr>
              <w:t>六、学生工作与共青团工作</w:t>
            </w:r>
          </w:p>
          <w:p>
            <w:pPr>
              <w:spacing w:line="360" w:lineRule="exact"/>
              <w:ind w:firstLine="480" w:firstLineChars="200"/>
              <w:rPr>
                <w:rFonts w:ascii="宋体" w:hAnsi="宋体"/>
                <w:sz w:val="24"/>
                <w:szCs w:val="24"/>
              </w:rPr>
            </w:pPr>
            <w:r>
              <w:rPr>
                <w:rFonts w:ascii="宋体" w:hAnsi="宋体"/>
                <w:sz w:val="24"/>
                <w:szCs w:val="24"/>
              </w:rPr>
              <w:t>1.</w:t>
            </w:r>
            <w:r>
              <w:rPr>
                <w:rFonts w:hint="eastAsia" w:ascii="宋体" w:hAnsi="宋体"/>
                <w:sz w:val="24"/>
                <w:szCs w:val="24"/>
              </w:rPr>
              <w:t>2022届本科生、研究生均实现100%就业。</w:t>
            </w:r>
          </w:p>
          <w:p>
            <w:pPr>
              <w:spacing w:line="360" w:lineRule="exact"/>
              <w:ind w:firstLine="480" w:firstLineChars="200"/>
              <w:rPr>
                <w:rFonts w:ascii="宋体" w:hAnsi="宋体"/>
                <w:sz w:val="24"/>
                <w:szCs w:val="24"/>
              </w:rPr>
            </w:pPr>
            <w:r>
              <w:rPr>
                <w:rFonts w:ascii="宋体" w:hAnsi="宋体"/>
                <w:sz w:val="24"/>
                <w:szCs w:val="24"/>
              </w:rPr>
              <w:t>2.开展主题教育活动20余场，荣获“拾年记忆-艺术讲演”特等奖。</w:t>
            </w:r>
          </w:p>
          <w:p>
            <w:pPr>
              <w:spacing w:line="360" w:lineRule="exact"/>
              <w:ind w:firstLine="480" w:firstLineChars="200"/>
              <w:rPr>
                <w:rFonts w:ascii="宋体" w:hAnsi="宋体"/>
                <w:sz w:val="24"/>
                <w:szCs w:val="24"/>
              </w:rPr>
            </w:pPr>
            <w:r>
              <w:rPr>
                <w:rFonts w:ascii="宋体" w:hAnsi="宋体"/>
                <w:sz w:val="24"/>
                <w:szCs w:val="24"/>
              </w:rPr>
              <w:t>3.学生连续3年保持电信诈骗“零记录”，学生体能测试获得校一等奖、“战疫杯”足球赛获得冠军</w:t>
            </w:r>
          </w:p>
          <w:p>
            <w:pPr>
              <w:spacing w:line="360" w:lineRule="exact"/>
              <w:ind w:firstLine="480" w:firstLineChars="200"/>
              <w:rPr>
                <w:rFonts w:ascii="宋体" w:hAnsi="宋体"/>
                <w:sz w:val="24"/>
                <w:szCs w:val="24"/>
              </w:rPr>
            </w:pPr>
            <w:r>
              <w:rPr>
                <w:rFonts w:ascii="宋体" w:hAnsi="宋体"/>
                <w:sz w:val="24"/>
                <w:szCs w:val="24"/>
              </w:rPr>
              <w:t>4.荣获安徽省大学生艺术展演二等奖、安徽省“学宪法讲宪法”知识竞赛三等奖，学院荣获暑期社会实践优秀组织单位。</w:t>
            </w:r>
          </w:p>
          <w:p>
            <w:pPr>
              <w:spacing w:line="360" w:lineRule="exact"/>
              <w:ind w:firstLine="480" w:firstLineChars="200"/>
              <w:rPr>
                <w:rFonts w:ascii="宋体" w:hAnsi="宋体"/>
                <w:sz w:val="24"/>
                <w:szCs w:val="24"/>
              </w:rPr>
            </w:pPr>
            <w:r>
              <w:rPr>
                <w:rFonts w:ascii="宋体" w:hAnsi="宋体"/>
                <w:sz w:val="24"/>
                <w:szCs w:val="24"/>
              </w:rPr>
              <w:t>5.学院获批学工部各类育人项目3项，1人荣获安徽省研究生教学成果三等奖，1人荣获青年教师（辅导员）教学基本功比赛二等奖，1人荣获党校优秀班主任。</w:t>
            </w:r>
          </w:p>
          <w:p>
            <w:pPr>
              <w:spacing w:line="360" w:lineRule="exact"/>
              <w:ind w:firstLine="560" w:firstLineChars="200"/>
              <w:rPr>
                <w:rFonts w:ascii="黑体" w:hAnsi="黑体" w:eastAsia="黑体"/>
              </w:rPr>
            </w:pPr>
            <w:r>
              <w:rPr>
                <w:rFonts w:hint="eastAsia" w:ascii="黑体" w:hAnsi="黑体" w:eastAsia="黑体"/>
              </w:rPr>
              <w:t>七</w:t>
            </w:r>
            <w:r>
              <w:rPr>
                <w:rFonts w:ascii="黑体" w:hAnsi="黑体" w:eastAsia="黑体"/>
              </w:rPr>
              <w:t>、国有资产管理与财务</w:t>
            </w:r>
          </w:p>
          <w:p>
            <w:pPr>
              <w:spacing w:line="360" w:lineRule="exact"/>
              <w:ind w:firstLine="480" w:firstLineChars="200"/>
              <w:rPr>
                <w:rFonts w:ascii="宋体" w:hAnsi="宋体"/>
                <w:sz w:val="24"/>
                <w:szCs w:val="24"/>
              </w:rPr>
            </w:pPr>
            <w:r>
              <w:rPr>
                <w:rFonts w:hint="eastAsia" w:ascii="宋体" w:hAnsi="宋体"/>
                <w:sz w:val="24"/>
                <w:szCs w:val="24"/>
              </w:rPr>
              <w:t>严格执行国有资产采购、审核登记及管理规定。严格执行学校财务制度。</w:t>
            </w:r>
          </w:p>
          <w:p>
            <w:pPr>
              <w:spacing w:line="360" w:lineRule="exact"/>
              <w:ind w:firstLine="560" w:firstLineChars="200"/>
              <w:rPr>
                <w:rFonts w:ascii="黑体" w:hAnsi="黑体" w:eastAsia="黑体"/>
              </w:rPr>
            </w:pPr>
            <w:r>
              <w:rPr>
                <w:rFonts w:hint="eastAsia" w:ascii="黑体" w:hAnsi="黑体" w:eastAsia="黑体"/>
              </w:rPr>
              <w:t>八</w:t>
            </w:r>
            <w:r>
              <w:rPr>
                <w:rFonts w:ascii="黑体" w:hAnsi="黑体" w:eastAsia="黑体"/>
              </w:rPr>
              <w:t>、国际化</w:t>
            </w:r>
          </w:p>
          <w:p>
            <w:pPr>
              <w:spacing w:line="360" w:lineRule="exact"/>
              <w:ind w:firstLine="480" w:firstLineChars="200"/>
              <w:rPr>
                <w:rFonts w:ascii="宋体" w:hAnsi="宋体"/>
                <w:sz w:val="24"/>
                <w:szCs w:val="24"/>
              </w:rPr>
            </w:pPr>
            <w:r>
              <w:rPr>
                <w:rFonts w:hint="eastAsia" w:ascii="宋体" w:hAnsi="宋体"/>
                <w:sz w:val="24"/>
                <w:szCs w:val="24"/>
              </w:rPr>
              <w:t>2022年度，赴美国哈佛大学做高级访问学者1人。1人应邀参加</w:t>
            </w:r>
            <w:r>
              <w:rPr>
                <w:rFonts w:ascii="宋体" w:hAnsi="宋体"/>
                <w:sz w:val="24"/>
                <w:szCs w:val="24"/>
              </w:rPr>
              <w:t>2022</w:t>
            </w:r>
            <w:r>
              <w:rPr>
                <w:rFonts w:hint="eastAsia" w:ascii="宋体" w:hAnsi="宋体"/>
                <w:sz w:val="24"/>
                <w:szCs w:val="24"/>
              </w:rPr>
              <w:t>年奥斯陆国际环境法会议并作专题发言（线上）。</w:t>
            </w:r>
          </w:p>
          <w:p>
            <w:pPr>
              <w:spacing w:line="360" w:lineRule="exact"/>
              <w:ind w:firstLine="560" w:firstLineChars="200"/>
              <w:rPr>
                <w:rFonts w:ascii="黑体" w:hAnsi="黑体" w:eastAsia="黑体"/>
              </w:rPr>
            </w:pPr>
            <w:r>
              <w:rPr>
                <w:rFonts w:hint="eastAsia" w:ascii="黑体" w:hAnsi="黑体" w:eastAsia="黑体"/>
              </w:rPr>
              <w:t>九</w:t>
            </w:r>
            <w:r>
              <w:rPr>
                <w:rFonts w:ascii="黑体" w:hAnsi="黑体" w:eastAsia="黑体"/>
              </w:rPr>
              <w:t>、学院运行</w:t>
            </w:r>
            <w:r>
              <w:rPr>
                <w:rFonts w:hint="eastAsia" w:ascii="黑体" w:hAnsi="黑体" w:eastAsia="黑体"/>
              </w:rPr>
              <w:t xml:space="preserve"> </w:t>
            </w:r>
          </w:p>
          <w:p>
            <w:pPr>
              <w:spacing w:line="360" w:lineRule="exact"/>
              <w:ind w:firstLine="564"/>
              <w:rPr>
                <w:rFonts w:ascii="宋体" w:hAnsi="宋体"/>
                <w:sz w:val="24"/>
                <w:szCs w:val="24"/>
              </w:rPr>
            </w:pPr>
            <w:r>
              <w:rPr>
                <w:rFonts w:hint="eastAsia" w:ascii="宋体" w:hAnsi="宋体"/>
                <w:sz w:val="24"/>
                <w:szCs w:val="24"/>
              </w:rPr>
              <w:t>院行政工作围绕服务教育教学、教书育人工作重点，积极主动服务师生。严格执行《合肥工业大学学院党政联席会议议事规则》，提高决策的民主化、科学化、规范化水平。充分发挥学院学术分委员会、院教学指导与督导委员会在学科建设、教学过程评价、学术评价、学术发展和学风建设等事项上的重要作用。充分发挥全体教职工主人翁精神，为学院发展献计献策。</w:t>
            </w:r>
          </w:p>
          <w:p>
            <w:pPr>
              <w:spacing w:line="360" w:lineRule="exact"/>
              <w:ind w:firstLine="240" w:firstLineChars="100"/>
              <w:rPr>
                <w:rFonts w:ascii="宋体" w:hAnsi="宋体"/>
                <w:sz w:val="24"/>
                <w:szCs w:val="24"/>
              </w:rPr>
            </w:pPr>
            <w:r>
              <w:rPr>
                <w:rFonts w:hint="eastAsia" w:ascii="宋体" w:hAnsi="宋体"/>
                <w:sz w:val="24"/>
                <w:szCs w:val="24"/>
              </w:rPr>
              <w:t>本年度法学学科接收社会定向捐赠4</w:t>
            </w:r>
            <w:r>
              <w:rPr>
                <w:rFonts w:ascii="宋体" w:hAnsi="宋体"/>
                <w:sz w:val="24"/>
                <w:szCs w:val="24"/>
              </w:rPr>
              <w:t>0</w:t>
            </w:r>
            <w:r>
              <w:rPr>
                <w:rFonts w:hint="eastAsia" w:ascii="宋体" w:hAnsi="宋体"/>
                <w:sz w:val="24"/>
                <w:szCs w:val="24"/>
              </w:rPr>
              <w:t>余万元，用于学科建设、人才培养等。</w:t>
            </w:r>
          </w:p>
          <w:p>
            <w:pPr>
              <w:spacing w:line="360" w:lineRule="exact"/>
              <w:ind w:firstLine="240" w:firstLineChars="100"/>
              <w:rPr>
                <w:rFonts w:ascii="宋体" w:hAnsi="宋体"/>
                <w:sz w:val="24"/>
                <w:szCs w:val="24"/>
              </w:rPr>
            </w:pPr>
          </w:p>
          <w:p>
            <w:pPr>
              <w:spacing w:line="360" w:lineRule="exact"/>
              <w:ind w:firstLine="240" w:firstLineChars="100"/>
              <w:rPr>
                <w:rFonts w:hint="eastAsia" w:ascii="宋体" w:hAnsi="宋体"/>
                <w:sz w:val="24"/>
                <w:szCs w:val="24"/>
              </w:rPr>
            </w:pPr>
          </w:p>
        </w:tc>
      </w:tr>
    </w:tbl>
    <w:p/>
    <w:p>
      <w:r>
        <w:br w:type="page"/>
      </w:r>
    </w:p>
    <w:p>
      <w:pPr>
        <w:pStyle w:val="2"/>
        <w:spacing w:line="360" w:lineRule="auto"/>
        <w:rPr>
          <w:rFonts w:asciiTheme="majorEastAsia" w:hAnsiTheme="majorEastAsia"/>
          <w:sz w:val="32"/>
          <w:szCs w:val="32"/>
          <w:shd w:val="clear" w:color="auto" w:fill="FFFFFF"/>
        </w:rPr>
      </w:pPr>
      <w:bookmarkStart w:id="23" w:name="_Toc28340"/>
      <w:r>
        <w:rPr>
          <w:rFonts w:hint="eastAsia" w:asciiTheme="majorEastAsia" w:hAnsiTheme="majorEastAsia"/>
          <w:sz w:val="32"/>
          <w:szCs w:val="32"/>
        </w:rPr>
        <w:t>外国语学院</w:t>
      </w:r>
      <w:r>
        <w:rPr>
          <w:rFonts w:hint="eastAsia" w:asciiTheme="majorEastAsia" w:hAnsiTheme="majorEastAsia"/>
          <w:sz w:val="32"/>
          <w:szCs w:val="32"/>
          <w:shd w:val="clear" w:color="auto" w:fill="FFFFFF"/>
        </w:rPr>
        <w:t>2022年度业绩简表</w:t>
      </w:r>
      <w:bookmarkEnd w:id="23"/>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8"/>
        <w:gridCol w:w="2976"/>
        <w:gridCol w:w="1747"/>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pPr>
              <w:jc w:val="center"/>
              <w:rPr>
                <w:rFonts w:ascii="仿宋" w:hAnsi="仿宋" w:eastAsia="仿宋"/>
                <w:b/>
                <w:sz w:val="21"/>
                <w:szCs w:val="18"/>
              </w:rPr>
            </w:pPr>
            <w:r>
              <w:rPr>
                <w:rFonts w:hint="eastAsia" w:ascii="仿宋" w:hAnsi="仿宋" w:eastAsia="仿宋"/>
                <w:b/>
                <w:sz w:val="21"/>
                <w:szCs w:val="18"/>
              </w:rPr>
              <w:t>单位名称</w:t>
            </w:r>
          </w:p>
        </w:tc>
        <w:tc>
          <w:tcPr>
            <w:tcW w:w="2976" w:type="dxa"/>
            <w:vAlign w:val="center"/>
          </w:tcPr>
          <w:p>
            <w:pPr>
              <w:jc w:val="center"/>
              <w:rPr>
                <w:rFonts w:ascii="仿宋" w:hAnsi="仿宋" w:eastAsia="仿宋"/>
                <w:b/>
                <w:sz w:val="21"/>
                <w:szCs w:val="18"/>
              </w:rPr>
            </w:pPr>
            <w:r>
              <w:rPr>
                <w:rFonts w:hint="eastAsia" w:ascii="仿宋" w:hAnsi="仿宋" w:eastAsia="仿宋"/>
                <w:b/>
                <w:sz w:val="21"/>
                <w:szCs w:val="18"/>
              </w:rPr>
              <w:t>外国语学院</w:t>
            </w:r>
          </w:p>
        </w:tc>
        <w:tc>
          <w:tcPr>
            <w:tcW w:w="1747" w:type="dxa"/>
            <w:vAlign w:val="center"/>
          </w:tcPr>
          <w:p>
            <w:pPr>
              <w:jc w:val="center"/>
              <w:rPr>
                <w:rFonts w:ascii="仿宋" w:hAnsi="仿宋" w:eastAsia="仿宋"/>
                <w:b/>
                <w:sz w:val="21"/>
                <w:szCs w:val="18"/>
              </w:rPr>
            </w:pPr>
            <w:r>
              <w:rPr>
                <w:rFonts w:hint="eastAsia" w:ascii="仿宋" w:hAnsi="仿宋" w:eastAsia="仿宋"/>
                <w:b/>
                <w:sz w:val="21"/>
                <w:szCs w:val="18"/>
              </w:rPr>
              <w:t>单位职工数</w:t>
            </w:r>
          </w:p>
        </w:tc>
        <w:tc>
          <w:tcPr>
            <w:tcW w:w="2131" w:type="dxa"/>
            <w:vAlign w:val="center"/>
          </w:tcPr>
          <w:p>
            <w:pPr>
              <w:jc w:val="center"/>
              <w:rPr>
                <w:rFonts w:ascii="仿宋" w:hAnsi="仿宋" w:eastAsia="仿宋"/>
                <w:b/>
                <w:sz w:val="21"/>
                <w:szCs w:val="18"/>
              </w:rPr>
            </w:pPr>
            <w:r>
              <w:rPr>
                <w:rFonts w:ascii="仿宋" w:hAnsi="仿宋" w:eastAsia="仿宋"/>
                <w:b/>
                <w:sz w:val="21"/>
                <w:szCs w:val="18"/>
              </w:rPr>
              <w:t>160</w:t>
            </w:r>
            <w:r>
              <w:rPr>
                <w:rFonts w:hint="eastAsia" w:ascii="仿宋" w:hAnsi="仿宋" w:eastAsia="仿宋"/>
                <w:b/>
                <w:sz w:val="21"/>
                <w:szCs w:val="18"/>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4" w:hRule="atLeast"/>
        </w:trPr>
        <w:tc>
          <w:tcPr>
            <w:tcW w:w="8522" w:type="dxa"/>
            <w:gridSpan w:val="4"/>
          </w:tcPr>
          <w:p>
            <w:pPr>
              <w:spacing w:line="240" w:lineRule="exact"/>
              <w:rPr>
                <w:rFonts w:cs="黑体" w:asciiTheme="minorEastAsia" w:hAnsiTheme="minorEastAsia"/>
                <w:b/>
                <w:sz w:val="18"/>
                <w:szCs w:val="18"/>
              </w:rPr>
            </w:pPr>
            <w:r>
              <w:rPr>
                <w:rFonts w:hint="eastAsia" w:cs="黑体" w:asciiTheme="minorEastAsia" w:hAnsiTheme="minorEastAsia"/>
                <w:b/>
                <w:sz w:val="18"/>
                <w:szCs w:val="18"/>
              </w:rPr>
              <w:t>一、党建与思想政治等相关工作：</w:t>
            </w:r>
          </w:p>
          <w:p>
            <w:pPr>
              <w:pStyle w:val="16"/>
              <w:numPr>
                <w:ilvl w:val="0"/>
                <w:numId w:val="3"/>
              </w:numPr>
              <w:spacing w:line="240" w:lineRule="exact"/>
              <w:ind w:firstLineChars="0"/>
              <w:rPr>
                <w:rFonts w:cs="Times New Roman" w:asciiTheme="minorEastAsia" w:hAnsiTheme="minorEastAsia"/>
                <w:color w:val="000000"/>
                <w:sz w:val="18"/>
                <w:szCs w:val="18"/>
              </w:rPr>
            </w:pPr>
            <w:r>
              <w:rPr>
                <w:rFonts w:hint="eastAsia" w:cs="Times New Roman" w:asciiTheme="minorEastAsia" w:hAnsiTheme="minorEastAsia"/>
                <w:color w:val="000000"/>
                <w:sz w:val="18"/>
                <w:szCs w:val="18"/>
              </w:rPr>
              <w:t>学院集体领导、分工负责、协调运行的工作机制健全。</w:t>
            </w:r>
            <w:r>
              <w:rPr>
                <w:rFonts w:cs="Times New Roman" w:asciiTheme="minorEastAsia" w:hAnsiTheme="minorEastAsia"/>
                <w:color w:val="000000"/>
                <w:sz w:val="18"/>
                <w:szCs w:val="18"/>
              </w:rPr>
              <w:t>2022年共召开党委会20次，党政联席会31次。</w:t>
            </w:r>
          </w:p>
          <w:p>
            <w:pPr>
              <w:pStyle w:val="16"/>
              <w:numPr>
                <w:ilvl w:val="0"/>
                <w:numId w:val="3"/>
              </w:numPr>
              <w:spacing w:line="240" w:lineRule="exact"/>
              <w:ind w:firstLineChars="0"/>
              <w:rPr>
                <w:rFonts w:cs="Times New Roman" w:asciiTheme="minorEastAsia" w:hAnsiTheme="minorEastAsia"/>
                <w:color w:val="000000"/>
                <w:sz w:val="18"/>
                <w:szCs w:val="18"/>
              </w:rPr>
            </w:pPr>
            <w:r>
              <w:rPr>
                <w:rFonts w:hint="eastAsia" w:cs="Times New Roman" w:asciiTheme="minorEastAsia" w:hAnsiTheme="minorEastAsia"/>
                <w:color w:val="000000"/>
                <w:sz w:val="18"/>
                <w:szCs w:val="18"/>
              </w:rPr>
              <w:t>2022年6月，学院党委接受校党委巡察整改的专项巡察，</w:t>
            </w:r>
            <w:r>
              <w:rPr>
                <w:rFonts w:cs="Times New Roman" w:asciiTheme="minorEastAsia" w:hAnsiTheme="minorEastAsia"/>
                <w:color w:val="000000"/>
                <w:sz w:val="18"/>
                <w:szCs w:val="18"/>
              </w:rPr>
              <w:t>专题研究布置10个反馈问题的整改落实</w:t>
            </w:r>
            <w:r>
              <w:rPr>
                <w:rFonts w:hint="eastAsia" w:cs="Times New Roman" w:asciiTheme="minorEastAsia" w:hAnsiTheme="minorEastAsia"/>
                <w:color w:val="000000"/>
                <w:sz w:val="18"/>
                <w:szCs w:val="18"/>
              </w:rPr>
              <w:t>。</w:t>
            </w:r>
          </w:p>
          <w:p>
            <w:pPr>
              <w:pStyle w:val="16"/>
              <w:numPr>
                <w:ilvl w:val="0"/>
                <w:numId w:val="3"/>
              </w:numPr>
              <w:spacing w:line="240" w:lineRule="exact"/>
              <w:ind w:firstLineChars="0"/>
              <w:rPr>
                <w:rFonts w:cs="Times New Roman" w:asciiTheme="minorEastAsia" w:hAnsiTheme="minorEastAsia"/>
                <w:color w:val="000000"/>
                <w:sz w:val="18"/>
                <w:szCs w:val="18"/>
              </w:rPr>
            </w:pPr>
            <w:r>
              <w:rPr>
                <w:rFonts w:hint="eastAsia" w:cs="Times New Roman" w:asciiTheme="minorEastAsia" w:hAnsiTheme="minorEastAsia"/>
                <w:color w:val="000000"/>
                <w:sz w:val="18"/>
                <w:szCs w:val="18"/>
              </w:rPr>
              <w:t>制定了《外国语学院学习宣传贯彻党的二十大精神工作方案》和《任务清单》，扎实推进党的二十大精神宣讲工作。</w:t>
            </w:r>
          </w:p>
          <w:p>
            <w:pPr>
              <w:pStyle w:val="16"/>
              <w:numPr>
                <w:ilvl w:val="0"/>
                <w:numId w:val="3"/>
              </w:numPr>
              <w:spacing w:line="240" w:lineRule="exact"/>
              <w:ind w:firstLineChars="0"/>
              <w:rPr>
                <w:rFonts w:cs="Times New Roman" w:asciiTheme="minorEastAsia" w:hAnsiTheme="minorEastAsia"/>
                <w:color w:val="000000"/>
                <w:sz w:val="18"/>
                <w:szCs w:val="18"/>
              </w:rPr>
            </w:pPr>
            <w:r>
              <w:rPr>
                <w:rFonts w:hint="eastAsia" w:cs="Times New Roman" w:asciiTheme="minorEastAsia" w:hAnsiTheme="minorEastAsia"/>
                <w:color w:val="000000"/>
                <w:sz w:val="18"/>
                <w:szCs w:val="18"/>
              </w:rPr>
              <w:t>组织党委理论中心组学习（含扩大会议）1</w:t>
            </w:r>
            <w:r>
              <w:rPr>
                <w:rFonts w:cs="Times New Roman" w:asciiTheme="minorEastAsia" w:hAnsiTheme="minorEastAsia"/>
                <w:color w:val="000000"/>
                <w:sz w:val="18"/>
                <w:szCs w:val="18"/>
              </w:rPr>
              <w:t>2</w:t>
            </w:r>
            <w:r>
              <w:rPr>
                <w:rFonts w:hint="eastAsia" w:cs="Times New Roman" w:asciiTheme="minorEastAsia" w:hAnsiTheme="minorEastAsia"/>
                <w:color w:val="000000"/>
                <w:sz w:val="18"/>
                <w:szCs w:val="18"/>
              </w:rPr>
              <w:t>次。全年共召开支部书记会议</w:t>
            </w:r>
            <w:r>
              <w:rPr>
                <w:rFonts w:cs="Times New Roman" w:asciiTheme="minorEastAsia" w:hAnsiTheme="minorEastAsia"/>
                <w:color w:val="000000"/>
                <w:sz w:val="18"/>
                <w:szCs w:val="18"/>
              </w:rPr>
              <w:t>11次。</w:t>
            </w:r>
          </w:p>
          <w:p>
            <w:pPr>
              <w:pStyle w:val="16"/>
              <w:numPr>
                <w:ilvl w:val="0"/>
                <w:numId w:val="3"/>
              </w:numPr>
              <w:spacing w:line="240" w:lineRule="exact"/>
              <w:ind w:firstLineChars="0"/>
              <w:rPr>
                <w:rFonts w:cs="Times New Roman" w:asciiTheme="minorEastAsia" w:hAnsiTheme="minorEastAsia"/>
                <w:color w:val="000000"/>
                <w:sz w:val="18"/>
                <w:szCs w:val="18"/>
              </w:rPr>
            </w:pPr>
            <w:r>
              <w:rPr>
                <w:rFonts w:cs="Times New Roman" w:asciiTheme="minorEastAsia" w:hAnsiTheme="minorEastAsia"/>
                <w:color w:val="000000"/>
                <w:sz w:val="18"/>
                <w:szCs w:val="18"/>
              </w:rPr>
              <w:t>基层参加高校基层党支部书记网络培训班5人，完成5个教工党支部</w:t>
            </w:r>
            <w:r>
              <w:rPr>
                <w:rFonts w:hint="eastAsia" w:cs="Times New Roman" w:asciiTheme="minorEastAsia" w:hAnsiTheme="minorEastAsia"/>
                <w:color w:val="000000"/>
                <w:sz w:val="18"/>
                <w:szCs w:val="18"/>
              </w:rPr>
              <w:t>换届</w:t>
            </w:r>
            <w:r>
              <w:rPr>
                <w:rFonts w:cs="Times New Roman" w:asciiTheme="minorEastAsia" w:hAnsiTheme="minorEastAsia"/>
                <w:color w:val="000000"/>
                <w:sz w:val="18"/>
                <w:szCs w:val="18"/>
              </w:rPr>
              <w:t>和3个研究生党支部</w:t>
            </w:r>
            <w:r>
              <w:rPr>
                <w:rFonts w:hint="eastAsia" w:cs="Times New Roman" w:asciiTheme="minorEastAsia" w:hAnsiTheme="minorEastAsia"/>
                <w:color w:val="000000"/>
                <w:sz w:val="18"/>
                <w:szCs w:val="18"/>
              </w:rPr>
              <w:t>改选</w:t>
            </w:r>
            <w:r>
              <w:rPr>
                <w:rFonts w:cs="Times New Roman" w:asciiTheme="minorEastAsia" w:hAnsiTheme="minorEastAsia"/>
                <w:color w:val="000000"/>
                <w:sz w:val="18"/>
                <w:szCs w:val="18"/>
              </w:rPr>
              <w:t>工作。积极开展支部特色活动项目建设，2022年立项1项，1项结项优秀。</w:t>
            </w:r>
          </w:p>
          <w:p>
            <w:pPr>
              <w:pStyle w:val="16"/>
              <w:numPr>
                <w:ilvl w:val="0"/>
                <w:numId w:val="3"/>
              </w:numPr>
              <w:spacing w:line="240" w:lineRule="exact"/>
              <w:ind w:firstLineChars="0"/>
              <w:rPr>
                <w:rFonts w:cs="Times New Roman" w:asciiTheme="minorEastAsia" w:hAnsiTheme="minorEastAsia"/>
                <w:color w:val="000000"/>
                <w:sz w:val="18"/>
                <w:szCs w:val="18"/>
              </w:rPr>
            </w:pPr>
            <w:r>
              <w:rPr>
                <w:rFonts w:hint="eastAsia" w:cs="Times New Roman" w:asciiTheme="minorEastAsia" w:hAnsiTheme="minorEastAsia"/>
                <w:color w:val="000000"/>
                <w:sz w:val="18"/>
                <w:szCs w:val="18"/>
              </w:rPr>
              <w:t>组织开展了庆祝第</w:t>
            </w:r>
            <w:r>
              <w:rPr>
                <w:rFonts w:cs="Times New Roman" w:asciiTheme="minorEastAsia" w:hAnsiTheme="minorEastAsia"/>
                <w:color w:val="000000"/>
                <w:sz w:val="18"/>
                <w:szCs w:val="18"/>
              </w:rPr>
              <w:t>38个教师节暨从教三十年、荣休教师座谈会活动。在学院网站、微信公号广泛宣传师德专题教育情况和典型事迹。</w:t>
            </w:r>
            <w:r>
              <w:rPr>
                <w:rFonts w:hint="eastAsia" w:cs="Times New Roman" w:asciiTheme="minorEastAsia" w:hAnsiTheme="minorEastAsia"/>
                <w:color w:val="000000"/>
                <w:sz w:val="18"/>
                <w:szCs w:val="18"/>
              </w:rPr>
              <w:t>全年审核</w:t>
            </w:r>
            <w:r>
              <w:rPr>
                <w:rFonts w:cs="Times New Roman" w:asciiTheme="minorEastAsia" w:hAnsiTheme="minorEastAsia"/>
                <w:color w:val="000000"/>
                <w:sz w:val="18"/>
                <w:szCs w:val="18"/>
              </w:rPr>
              <w:t>210本新教材教辅，未排查出意识形态风险隐患。</w:t>
            </w:r>
          </w:p>
          <w:p>
            <w:pPr>
              <w:pStyle w:val="16"/>
              <w:numPr>
                <w:ilvl w:val="0"/>
                <w:numId w:val="3"/>
              </w:numPr>
              <w:spacing w:line="240" w:lineRule="exact"/>
              <w:ind w:firstLineChars="0"/>
              <w:rPr>
                <w:rFonts w:cs="Times New Roman" w:asciiTheme="minorEastAsia" w:hAnsiTheme="minorEastAsia"/>
                <w:color w:val="000000"/>
                <w:sz w:val="18"/>
                <w:szCs w:val="18"/>
              </w:rPr>
            </w:pPr>
            <w:r>
              <w:rPr>
                <w:rFonts w:hint="eastAsia" w:cs="Times New Roman" w:asciiTheme="minorEastAsia" w:hAnsiTheme="minorEastAsia"/>
                <w:color w:val="000000"/>
                <w:sz w:val="18"/>
                <w:szCs w:val="18"/>
              </w:rPr>
              <w:t>立项“课程思政”教学改革示范项目立项</w:t>
            </w:r>
            <w:r>
              <w:rPr>
                <w:rFonts w:cs="Times New Roman" w:asciiTheme="minorEastAsia" w:hAnsiTheme="minorEastAsia"/>
                <w:color w:val="000000"/>
                <w:sz w:val="18"/>
                <w:szCs w:val="18"/>
              </w:rPr>
              <w:t>4项，省级研究生课程思政示范课程立项1项。</w:t>
            </w:r>
          </w:p>
          <w:p>
            <w:pPr>
              <w:pStyle w:val="16"/>
              <w:numPr>
                <w:ilvl w:val="0"/>
                <w:numId w:val="3"/>
              </w:numPr>
              <w:spacing w:line="240" w:lineRule="exact"/>
              <w:ind w:firstLineChars="0"/>
              <w:rPr>
                <w:rFonts w:cs="Times New Roman" w:asciiTheme="minorEastAsia" w:hAnsiTheme="minorEastAsia"/>
                <w:color w:val="000000"/>
                <w:sz w:val="18"/>
                <w:szCs w:val="18"/>
              </w:rPr>
            </w:pPr>
            <w:r>
              <w:rPr>
                <w:rFonts w:hint="eastAsia" w:cs="Times New Roman" w:asciiTheme="minorEastAsia" w:hAnsiTheme="minorEastAsia"/>
                <w:color w:val="000000"/>
                <w:sz w:val="18"/>
                <w:szCs w:val="18"/>
              </w:rPr>
              <w:t>发展学生预备党员</w:t>
            </w:r>
            <w:r>
              <w:rPr>
                <w:rFonts w:cs="Times New Roman" w:asciiTheme="minorEastAsia" w:hAnsiTheme="minorEastAsia"/>
                <w:color w:val="000000"/>
                <w:sz w:val="18"/>
                <w:szCs w:val="18"/>
              </w:rPr>
              <w:t>55名，本科生36人，研究生19人，1名教师为入党积极分子。</w:t>
            </w:r>
          </w:p>
          <w:p>
            <w:pPr>
              <w:pStyle w:val="16"/>
              <w:numPr>
                <w:ilvl w:val="0"/>
                <w:numId w:val="3"/>
              </w:numPr>
              <w:spacing w:line="240" w:lineRule="exact"/>
              <w:ind w:firstLineChars="0"/>
              <w:rPr>
                <w:rFonts w:cs="Times New Roman" w:asciiTheme="minorEastAsia" w:hAnsiTheme="minorEastAsia"/>
                <w:color w:val="000000"/>
                <w:sz w:val="18"/>
                <w:szCs w:val="18"/>
              </w:rPr>
            </w:pPr>
            <w:r>
              <w:rPr>
                <w:rFonts w:cs="Times New Roman" w:asciiTheme="minorEastAsia" w:hAnsiTheme="minorEastAsia"/>
                <w:color w:val="000000"/>
                <w:sz w:val="18"/>
                <w:szCs w:val="18"/>
              </w:rPr>
              <w:t>在学校第二届教职工气排球赛中</w:t>
            </w:r>
            <w:r>
              <w:rPr>
                <w:rFonts w:hint="eastAsia" w:cs="Times New Roman" w:asciiTheme="minorEastAsia" w:hAnsiTheme="minorEastAsia"/>
                <w:color w:val="000000"/>
                <w:sz w:val="18"/>
                <w:szCs w:val="18"/>
              </w:rPr>
              <w:t>获得</w:t>
            </w:r>
            <w:r>
              <w:rPr>
                <w:rFonts w:cs="Times New Roman" w:asciiTheme="minorEastAsia" w:hAnsiTheme="minorEastAsia"/>
                <w:color w:val="000000"/>
                <w:sz w:val="18"/>
                <w:szCs w:val="18"/>
              </w:rPr>
              <w:t>女子组冠军。向利辛县陈营村党支部党员捐赠60本党员学习记录本，向陈营村脱贫户张志文捐款2000元。</w:t>
            </w:r>
          </w:p>
          <w:p>
            <w:pPr>
              <w:spacing w:line="240" w:lineRule="exact"/>
              <w:rPr>
                <w:rFonts w:cs="Times New Roman" w:asciiTheme="minorEastAsia" w:hAnsiTheme="minorEastAsia"/>
                <w:color w:val="000000"/>
                <w:sz w:val="18"/>
                <w:szCs w:val="18"/>
              </w:rPr>
            </w:pPr>
            <w:r>
              <w:rPr>
                <w:rFonts w:hint="eastAsia" w:cs="Times New Roman" w:asciiTheme="minorEastAsia" w:hAnsiTheme="minorEastAsia"/>
                <w:b/>
                <w:bCs/>
                <w:color w:val="000000"/>
                <w:sz w:val="18"/>
                <w:szCs w:val="18"/>
              </w:rPr>
              <w:t>二、教学工作</w:t>
            </w:r>
          </w:p>
          <w:p>
            <w:pPr>
              <w:pStyle w:val="16"/>
              <w:numPr>
                <w:ilvl w:val="0"/>
                <w:numId w:val="4"/>
              </w:numPr>
              <w:spacing w:line="240" w:lineRule="exact"/>
              <w:ind w:firstLineChars="0"/>
              <w:rPr>
                <w:rFonts w:cs="Times New Roman" w:asciiTheme="minorEastAsia" w:hAnsiTheme="minorEastAsia"/>
                <w:color w:val="000000"/>
                <w:sz w:val="18"/>
                <w:szCs w:val="18"/>
              </w:rPr>
            </w:pPr>
            <w:r>
              <w:rPr>
                <w:rFonts w:hint="eastAsia" w:cs="Times New Roman" w:asciiTheme="minorEastAsia" w:hAnsiTheme="minorEastAsia"/>
                <w:color w:val="000000"/>
                <w:sz w:val="18"/>
                <w:szCs w:val="18"/>
              </w:rPr>
              <w:t>完成教学工作总量64125学时，人均完成403学时。</w:t>
            </w:r>
          </w:p>
          <w:p>
            <w:pPr>
              <w:pStyle w:val="16"/>
              <w:numPr>
                <w:ilvl w:val="0"/>
                <w:numId w:val="4"/>
              </w:numPr>
              <w:spacing w:line="240" w:lineRule="exact"/>
              <w:ind w:firstLineChars="0"/>
              <w:rPr>
                <w:rFonts w:cs="Times New Roman" w:asciiTheme="minorEastAsia" w:hAnsiTheme="minorEastAsia"/>
                <w:color w:val="000000"/>
                <w:sz w:val="18"/>
                <w:szCs w:val="18"/>
              </w:rPr>
            </w:pPr>
            <w:r>
              <w:rPr>
                <w:rFonts w:hint="eastAsia" w:cs="Times New Roman" w:asciiTheme="minorEastAsia" w:hAnsiTheme="minorEastAsia"/>
                <w:color w:val="000000"/>
                <w:sz w:val="18"/>
                <w:szCs w:val="18"/>
              </w:rPr>
              <w:t>109名学生参加毕业实习，在实习基地科大讯飞、安徽省翻译协会、传神翻译等单位，通过线下、线上形式完成了不少于8周的实习。</w:t>
            </w:r>
          </w:p>
          <w:p>
            <w:pPr>
              <w:pStyle w:val="16"/>
              <w:numPr>
                <w:ilvl w:val="0"/>
                <w:numId w:val="4"/>
              </w:numPr>
              <w:spacing w:line="240" w:lineRule="exact"/>
              <w:ind w:firstLineChars="0"/>
              <w:rPr>
                <w:rFonts w:cs="Times New Roman" w:asciiTheme="minorEastAsia" w:hAnsiTheme="minorEastAsia"/>
                <w:color w:val="000000"/>
                <w:sz w:val="18"/>
                <w:szCs w:val="18"/>
              </w:rPr>
            </w:pPr>
            <w:r>
              <w:rPr>
                <w:rFonts w:hint="eastAsia" w:cs="Times New Roman" w:asciiTheme="minorEastAsia" w:hAnsiTheme="minorEastAsia"/>
                <w:color w:val="000000"/>
                <w:sz w:val="18"/>
                <w:szCs w:val="18"/>
              </w:rPr>
              <w:t>实施大学英语四、六级“提点计划”。2022年6月，合肥校区与宣城四级单次通过率达到75.2%和69.3%，成绩显著提升，六级单次通过率达到36.9%与31.4%，稳中有进。</w:t>
            </w:r>
          </w:p>
          <w:p>
            <w:pPr>
              <w:pStyle w:val="16"/>
              <w:numPr>
                <w:ilvl w:val="0"/>
                <w:numId w:val="4"/>
              </w:numPr>
              <w:spacing w:line="240" w:lineRule="exact"/>
              <w:ind w:firstLineChars="0"/>
              <w:rPr>
                <w:rFonts w:cs="Times New Roman" w:asciiTheme="minorEastAsia" w:hAnsiTheme="minorEastAsia"/>
                <w:color w:val="000000"/>
                <w:sz w:val="18"/>
                <w:szCs w:val="18"/>
              </w:rPr>
            </w:pPr>
            <w:r>
              <w:rPr>
                <w:rFonts w:hint="eastAsia" w:cs="Times New Roman" w:asciiTheme="minorEastAsia" w:hAnsiTheme="minorEastAsia"/>
                <w:color w:val="000000"/>
                <w:sz w:val="18"/>
                <w:szCs w:val="18"/>
              </w:rPr>
              <w:t>省级新时代育人质量工程项目（研究生教育），共有8项获得立项：省级研究生规划教材1部，省级研究生示范课程2门，省级研究生教改项目4项（含1项重点项目），省级研究生专业学位教学案例库1项。支持省级一流课程的建设和运营。截至目前，学院共有包括线上课程、线下课程、线上线下混合式和社会实践课程等10门省级一流课程正在有序建设中。</w:t>
            </w:r>
          </w:p>
          <w:p>
            <w:pPr>
              <w:pStyle w:val="16"/>
              <w:numPr>
                <w:ilvl w:val="0"/>
                <w:numId w:val="4"/>
              </w:numPr>
              <w:spacing w:line="240" w:lineRule="exact"/>
              <w:ind w:firstLineChars="0"/>
              <w:rPr>
                <w:rFonts w:cs="Times New Roman" w:asciiTheme="minorEastAsia" w:hAnsiTheme="minorEastAsia"/>
                <w:color w:val="000000"/>
                <w:sz w:val="18"/>
                <w:szCs w:val="18"/>
              </w:rPr>
            </w:pPr>
            <w:r>
              <w:rPr>
                <w:rFonts w:hint="eastAsia" w:cs="Times New Roman" w:asciiTheme="minorEastAsia" w:hAnsiTheme="minorEastAsia"/>
                <w:color w:val="000000"/>
                <w:sz w:val="18"/>
                <w:szCs w:val="18"/>
              </w:rPr>
              <w:t>立项国家级大创项目3项，省级11项，校级29项，支持经费总计22.6万元。在第八届合肥工业大学“互联网+”大学生创新创业大赛中获金奖1项，银奖9项，铜奖24项。参赛人数、参赛项目数量和获奖数量创历年之最。学生参加了包括中国高校竞赛排行榜赛事和安徽省A、B类赛事在内的各级各类语言竞赛23项，省部级以上奖励422项。其中，本院学生获得省部级以上竞赛奖励120余人次，每百名学生获奖率约40%。</w:t>
            </w:r>
          </w:p>
          <w:p>
            <w:pPr>
              <w:spacing w:line="240" w:lineRule="exact"/>
              <w:rPr>
                <w:rFonts w:cs="Times New Roman" w:asciiTheme="minorEastAsia" w:hAnsiTheme="minorEastAsia"/>
                <w:b/>
                <w:bCs/>
                <w:color w:val="000000"/>
                <w:sz w:val="18"/>
                <w:szCs w:val="18"/>
              </w:rPr>
            </w:pPr>
            <w:r>
              <w:rPr>
                <w:rFonts w:hint="eastAsia" w:cs="Times New Roman" w:asciiTheme="minorEastAsia" w:hAnsiTheme="minorEastAsia"/>
                <w:b/>
                <w:bCs/>
                <w:color w:val="000000"/>
                <w:sz w:val="18"/>
                <w:szCs w:val="18"/>
              </w:rPr>
              <w:t>三、科研工作</w:t>
            </w:r>
          </w:p>
          <w:p>
            <w:pPr>
              <w:pStyle w:val="16"/>
              <w:numPr>
                <w:ilvl w:val="0"/>
                <w:numId w:val="5"/>
              </w:numPr>
              <w:spacing w:line="240" w:lineRule="exact"/>
              <w:ind w:firstLineChars="0"/>
              <w:rPr>
                <w:rFonts w:cs="Times New Roman" w:asciiTheme="minorEastAsia" w:hAnsiTheme="minorEastAsia"/>
                <w:color w:val="000000"/>
                <w:sz w:val="18"/>
                <w:szCs w:val="18"/>
              </w:rPr>
            </w:pPr>
            <w:r>
              <w:rPr>
                <w:rFonts w:hint="eastAsia" w:cs="Times New Roman" w:asciiTheme="minorEastAsia" w:hAnsiTheme="minorEastAsia"/>
                <w:color w:val="000000"/>
                <w:sz w:val="18"/>
                <w:szCs w:val="18"/>
              </w:rPr>
              <w:t>举办了“新时代外语学科与专业创新建设和发展高端论坛”和 “合肥工业大学外国语学院首届博荟斛兵外语论坛”；并邀请省内外专家学者开展斛兵外语讲坛，共计4场。</w:t>
            </w:r>
          </w:p>
          <w:p>
            <w:pPr>
              <w:pStyle w:val="16"/>
              <w:numPr>
                <w:ilvl w:val="0"/>
                <w:numId w:val="5"/>
              </w:numPr>
              <w:spacing w:line="240" w:lineRule="exact"/>
              <w:ind w:firstLineChars="0"/>
              <w:rPr>
                <w:rFonts w:cs="Times New Roman" w:asciiTheme="minorEastAsia" w:hAnsiTheme="minorEastAsia"/>
                <w:color w:val="000000"/>
                <w:sz w:val="18"/>
                <w:szCs w:val="18"/>
              </w:rPr>
            </w:pPr>
            <w:r>
              <w:rPr>
                <w:rFonts w:hint="eastAsia" w:cs="Times New Roman" w:asciiTheme="minorEastAsia" w:hAnsiTheme="minorEastAsia"/>
                <w:color w:val="000000"/>
                <w:sz w:val="18"/>
                <w:szCs w:val="18"/>
              </w:rPr>
              <w:t>共发表期刊论文5</w:t>
            </w:r>
            <w:r>
              <w:rPr>
                <w:rFonts w:cs="Times New Roman" w:asciiTheme="minorEastAsia" w:hAnsiTheme="minorEastAsia"/>
                <w:color w:val="000000"/>
                <w:sz w:val="18"/>
                <w:szCs w:val="18"/>
              </w:rPr>
              <w:t>3</w:t>
            </w:r>
            <w:r>
              <w:rPr>
                <w:rFonts w:hint="eastAsia" w:cs="Times New Roman" w:asciiTheme="minorEastAsia" w:hAnsiTheme="minorEastAsia"/>
                <w:color w:val="000000"/>
                <w:sz w:val="18"/>
                <w:szCs w:val="18"/>
              </w:rPr>
              <w:t>篇，会议论文4篇，著作4部。其中在2022年第三届“皖江论坛”中，分别获得语言学与跨文化组、文学组、教学组一等奖三项、二等奖一项。立项合肥工业大学哲学社科项目2项。合肥工业大学青年教师科研创新启动专项6项，横向课题3项。我院参与“安徽省社科知识普及活动月”活动，以“新时代合肥市红色旅游景点对外形象构建与传播研究”为主题举办讲座。</w:t>
            </w:r>
          </w:p>
          <w:p>
            <w:pPr>
              <w:pStyle w:val="16"/>
              <w:numPr>
                <w:ilvl w:val="0"/>
                <w:numId w:val="5"/>
              </w:numPr>
              <w:spacing w:line="240" w:lineRule="exact"/>
              <w:ind w:firstLineChars="0"/>
              <w:rPr>
                <w:rFonts w:cs="Times New Roman" w:asciiTheme="minorEastAsia" w:hAnsiTheme="minorEastAsia"/>
                <w:color w:val="000000"/>
                <w:sz w:val="18"/>
                <w:szCs w:val="18"/>
              </w:rPr>
            </w:pPr>
            <w:r>
              <w:rPr>
                <w:rFonts w:hint="eastAsia" w:cs="Times New Roman" w:asciiTheme="minorEastAsia" w:hAnsiTheme="minorEastAsia"/>
                <w:color w:val="000000"/>
                <w:sz w:val="18"/>
                <w:szCs w:val="18"/>
              </w:rPr>
              <w:t>学院教师丁晨入选2</w:t>
            </w:r>
            <w:r>
              <w:rPr>
                <w:rFonts w:cs="Times New Roman" w:asciiTheme="minorEastAsia" w:hAnsiTheme="minorEastAsia"/>
                <w:color w:val="000000"/>
                <w:sz w:val="18"/>
                <w:szCs w:val="18"/>
              </w:rPr>
              <w:t>022</w:t>
            </w:r>
            <w:r>
              <w:rPr>
                <w:rFonts w:hint="eastAsia" w:cs="Times New Roman" w:asciiTheme="minorEastAsia" w:hAnsiTheme="minorEastAsia"/>
                <w:color w:val="000000"/>
                <w:sz w:val="18"/>
                <w:szCs w:val="18"/>
              </w:rPr>
              <w:t>年度省社科界学术年会“青年学术论坛”优秀青年社科人才库。荣获第十七届中国模拟联合国大会最佳组织奖。</w:t>
            </w:r>
          </w:p>
          <w:p>
            <w:pPr>
              <w:spacing w:line="240" w:lineRule="exact"/>
              <w:rPr>
                <w:rFonts w:cs="Times New Roman" w:asciiTheme="minorEastAsia" w:hAnsiTheme="minorEastAsia"/>
                <w:b/>
                <w:bCs/>
                <w:color w:val="000000"/>
                <w:sz w:val="18"/>
                <w:szCs w:val="18"/>
              </w:rPr>
            </w:pPr>
            <w:r>
              <w:rPr>
                <w:rFonts w:hint="eastAsia" w:cs="Times New Roman" w:asciiTheme="minorEastAsia" w:hAnsiTheme="minorEastAsia"/>
                <w:b/>
                <w:bCs/>
                <w:color w:val="000000"/>
                <w:sz w:val="18"/>
                <w:szCs w:val="18"/>
              </w:rPr>
              <w:t>四、学科建设和研究生工作</w:t>
            </w:r>
          </w:p>
          <w:p>
            <w:pPr>
              <w:pStyle w:val="16"/>
              <w:numPr>
                <w:ilvl w:val="0"/>
                <w:numId w:val="6"/>
              </w:numPr>
              <w:spacing w:line="240" w:lineRule="exact"/>
              <w:ind w:firstLineChars="0"/>
              <w:rPr>
                <w:rFonts w:cs="Times New Roman" w:asciiTheme="minorEastAsia" w:hAnsiTheme="minorEastAsia"/>
                <w:color w:val="000000"/>
                <w:sz w:val="18"/>
                <w:szCs w:val="18"/>
              </w:rPr>
            </w:pPr>
            <w:r>
              <w:rPr>
                <w:rFonts w:hint="eastAsia" w:cs="Times New Roman" w:asciiTheme="minorEastAsia" w:hAnsiTheme="minorEastAsia"/>
                <w:color w:val="000000"/>
                <w:sz w:val="18"/>
                <w:szCs w:val="18"/>
              </w:rPr>
              <w:t>英语专业获批2021年度国家级一流本科专业建设点。</w:t>
            </w:r>
          </w:p>
          <w:p>
            <w:pPr>
              <w:pStyle w:val="16"/>
              <w:numPr>
                <w:ilvl w:val="0"/>
                <w:numId w:val="6"/>
              </w:numPr>
              <w:spacing w:line="240" w:lineRule="exact"/>
              <w:ind w:firstLineChars="0"/>
              <w:rPr>
                <w:rFonts w:cs="Times New Roman" w:asciiTheme="minorEastAsia" w:hAnsiTheme="minorEastAsia"/>
                <w:color w:val="000000"/>
                <w:sz w:val="18"/>
                <w:szCs w:val="18"/>
              </w:rPr>
            </w:pPr>
            <w:r>
              <w:rPr>
                <w:rFonts w:hint="eastAsia" w:cs="Times New Roman" w:asciiTheme="minorEastAsia" w:hAnsiTheme="minorEastAsia"/>
                <w:color w:val="000000"/>
                <w:sz w:val="18"/>
                <w:szCs w:val="18"/>
              </w:rPr>
              <w:t>学院制定了《合肥工业大学外国语学院研究生导师突出业绩奖励办法（试行）》、《外国语学院非全日制翻译硕士研究生指导教师业绩奖励办法（试行）》。</w:t>
            </w:r>
          </w:p>
          <w:p>
            <w:pPr>
              <w:pStyle w:val="16"/>
              <w:numPr>
                <w:ilvl w:val="0"/>
                <w:numId w:val="6"/>
              </w:numPr>
              <w:spacing w:line="240" w:lineRule="exact"/>
              <w:ind w:firstLineChars="0"/>
              <w:rPr>
                <w:rFonts w:cs="Times New Roman" w:asciiTheme="minorEastAsia" w:hAnsiTheme="minorEastAsia"/>
                <w:color w:val="000000"/>
                <w:sz w:val="18"/>
                <w:szCs w:val="18"/>
              </w:rPr>
            </w:pPr>
            <w:r>
              <w:rPr>
                <w:rFonts w:cs="Times New Roman" w:asciiTheme="minorEastAsia" w:hAnsiTheme="minorEastAsia"/>
                <w:color w:val="000000"/>
                <w:sz w:val="18"/>
                <w:szCs w:val="18"/>
              </w:rPr>
              <w:t>2022年录取硕士研究生共计65人，其中学术型研究生20人，全日制专业学位型研究生22人，招收非全日制研究生23人。学院高度重视，精心组织了推荐免试攻读硕士学位研究生复试录取工作，学院拟录取2023年推荐免试攻读硕士学位研究生10人，实现了推免生源的新突破。</w:t>
            </w:r>
          </w:p>
          <w:p>
            <w:pPr>
              <w:spacing w:line="240" w:lineRule="exact"/>
              <w:rPr>
                <w:rFonts w:cs="Times New Roman" w:asciiTheme="minorEastAsia" w:hAnsiTheme="minorEastAsia"/>
                <w:b/>
                <w:bCs/>
                <w:color w:val="000000"/>
                <w:sz w:val="18"/>
                <w:szCs w:val="18"/>
              </w:rPr>
            </w:pPr>
            <w:r>
              <w:rPr>
                <w:rFonts w:hint="eastAsia" w:cs="Times New Roman" w:asciiTheme="minorEastAsia" w:hAnsiTheme="minorEastAsia"/>
                <w:b/>
                <w:bCs/>
                <w:color w:val="000000"/>
                <w:sz w:val="18"/>
                <w:szCs w:val="18"/>
              </w:rPr>
              <w:t>五、人才与师资工作</w:t>
            </w:r>
          </w:p>
          <w:p>
            <w:pPr>
              <w:pStyle w:val="16"/>
              <w:numPr>
                <w:ilvl w:val="0"/>
                <w:numId w:val="7"/>
              </w:numPr>
              <w:spacing w:line="240" w:lineRule="exact"/>
              <w:ind w:firstLineChars="0"/>
              <w:rPr>
                <w:rFonts w:cs="Times New Roman" w:asciiTheme="minorEastAsia" w:hAnsiTheme="minorEastAsia"/>
                <w:color w:val="000000"/>
                <w:sz w:val="18"/>
                <w:szCs w:val="18"/>
              </w:rPr>
            </w:pPr>
            <w:r>
              <w:rPr>
                <w:rFonts w:hint="eastAsia" w:cs="Times New Roman" w:asciiTheme="minorEastAsia" w:hAnsiTheme="minorEastAsia"/>
                <w:color w:val="000000"/>
                <w:sz w:val="18"/>
                <w:szCs w:val="18"/>
              </w:rPr>
              <w:t>共收到</w:t>
            </w:r>
            <w:r>
              <w:rPr>
                <w:rFonts w:cs="Times New Roman" w:asciiTheme="minorEastAsia" w:hAnsiTheme="minorEastAsia"/>
                <w:color w:val="000000"/>
                <w:sz w:val="18"/>
                <w:szCs w:val="18"/>
              </w:rPr>
              <w:t>12份求职简历，组织3场招聘试讲面试，实际录用黄山</w:t>
            </w:r>
            <w:r>
              <w:rPr>
                <w:rFonts w:hint="eastAsia" w:cs="Times New Roman" w:asciiTheme="minorEastAsia" w:hAnsiTheme="minorEastAsia"/>
                <w:color w:val="000000"/>
                <w:sz w:val="18"/>
                <w:szCs w:val="18"/>
              </w:rPr>
              <w:t>青年</w:t>
            </w:r>
            <w:r>
              <w:rPr>
                <w:rFonts w:cs="Times New Roman" w:asciiTheme="minorEastAsia" w:hAnsiTheme="minorEastAsia"/>
                <w:color w:val="000000"/>
                <w:sz w:val="18"/>
                <w:szCs w:val="18"/>
              </w:rPr>
              <w:t>学术骨干1人，</w:t>
            </w:r>
            <w:r>
              <w:rPr>
                <w:rFonts w:hint="eastAsia" w:cs="Times New Roman" w:asciiTheme="minorEastAsia" w:hAnsiTheme="minorEastAsia"/>
                <w:color w:val="000000"/>
                <w:sz w:val="18"/>
                <w:szCs w:val="18"/>
              </w:rPr>
              <w:t>青年博士教师1名。</w:t>
            </w:r>
            <w:r>
              <w:rPr>
                <w:rFonts w:cs="Times New Roman" w:asciiTheme="minorEastAsia" w:hAnsiTheme="minorEastAsia"/>
                <w:color w:val="000000"/>
                <w:sz w:val="18"/>
                <w:szCs w:val="18"/>
              </w:rPr>
              <w:t>另有2位博士因疫情原因暂缓报到。</w:t>
            </w:r>
          </w:p>
          <w:p>
            <w:pPr>
              <w:pStyle w:val="16"/>
              <w:numPr>
                <w:ilvl w:val="0"/>
                <w:numId w:val="7"/>
              </w:numPr>
              <w:spacing w:line="240" w:lineRule="exact"/>
              <w:ind w:firstLineChars="0"/>
              <w:rPr>
                <w:rFonts w:cs="Times New Roman" w:asciiTheme="minorEastAsia" w:hAnsiTheme="minorEastAsia"/>
                <w:color w:val="000000"/>
                <w:sz w:val="18"/>
                <w:szCs w:val="18"/>
              </w:rPr>
            </w:pPr>
            <w:r>
              <w:rPr>
                <w:rFonts w:cs="Times New Roman" w:asciiTheme="minorEastAsia" w:hAnsiTheme="minorEastAsia"/>
                <w:color w:val="000000"/>
                <w:sz w:val="18"/>
                <w:szCs w:val="18"/>
              </w:rPr>
              <w:t>新增6位硕士生导师，硕士生导师数量达到25位。晋升教授1名，副教授4名，教师队伍结构进一步优化。有2位老师</w:t>
            </w:r>
            <w:r>
              <w:rPr>
                <w:rFonts w:hint="eastAsia" w:cs="Times New Roman" w:asciiTheme="minorEastAsia" w:hAnsiTheme="minorEastAsia"/>
                <w:color w:val="000000"/>
                <w:sz w:val="18"/>
                <w:szCs w:val="18"/>
              </w:rPr>
              <w:t>获得学校“立德树人”奖。</w:t>
            </w:r>
          </w:p>
          <w:p>
            <w:pPr>
              <w:pStyle w:val="16"/>
              <w:numPr>
                <w:ilvl w:val="0"/>
                <w:numId w:val="7"/>
              </w:numPr>
              <w:spacing w:line="240" w:lineRule="exact"/>
              <w:ind w:firstLineChars="0"/>
              <w:rPr>
                <w:rFonts w:cs="Times New Roman" w:asciiTheme="minorEastAsia" w:hAnsiTheme="minorEastAsia"/>
                <w:color w:val="000000"/>
                <w:sz w:val="18"/>
                <w:szCs w:val="18"/>
              </w:rPr>
            </w:pPr>
            <w:r>
              <w:rPr>
                <w:rFonts w:cs="Times New Roman" w:asciiTheme="minorEastAsia" w:hAnsiTheme="minorEastAsia"/>
                <w:color w:val="000000"/>
                <w:sz w:val="18"/>
                <w:szCs w:val="18"/>
              </w:rPr>
              <w:t>组织教师参加以下培训：校党委书记余其俊教授“弘扬伟大建党精神，践行工业报国初心”课程思政公益直播，教育部全国高校教师网络培训，合肥工业大学教学信息化改革与实践系列报告，合肥工业大学“斛兵论课系列讲座”，合肥工业大学综合教学平台培训，U校园云平台操作培训，在线互动教学直播培训，长江雨课堂使用培训，批改网、雅信达测试平台培训，语料库建设研修班，外教社暑期研修班，外研社线上研修班等。</w:t>
            </w:r>
          </w:p>
          <w:p>
            <w:pPr>
              <w:spacing w:line="240" w:lineRule="exact"/>
              <w:rPr>
                <w:rFonts w:cs="Times New Roman" w:asciiTheme="minorEastAsia" w:hAnsiTheme="minorEastAsia"/>
                <w:b/>
                <w:bCs/>
                <w:color w:val="000000"/>
                <w:sz w:val="18"/>
                <w:szCs w:val="18"/>
              </w:rPr>
            </w:pPr>
            <w:r>
              <w:rPr>
                <w:rFonts w:hint="eastAsia" w:cs="Times New Roman" w:asciiTheme="minorEastAsia" w:hAnsiTheme="minorEastAsia"/>
                <w:b/>
                <w:bCs/>
                <w:color w:val="000000"/>
                <w:sz w:val="18"/>
                <w:szCs w:val="18"/>
              </w:rPr>
              <w:t>六、学生工作与共青团工作</w:t>
            </w:r>
          </w:p>
          <w:p>
            <w:pPr>
              <w:pStyle w:val="16"/>
              <w:numPr>
                <w:ilvl w:val="0"/>
                <w:numId w:val="8"/>
              </w:numPr>
              <w:spacing w:line="240" w:lineRule="exact"/>
              <w:ind w:firstLineChars="0"/>
              <w:rPr>
                <w:rFonts w:cs="Times New Roman" w:asciiTheme="minorEastAsia" w:hAnsiTheme="minorEastAsia"/>
                <w:color w:val="000000"/>
                <w:sz w:val="18"/>
                <w:szCs w:val="18"/>
              </w:rPr>
            </w:pPr>
            <w:r>
              <w:rPr>
                <w:rFonts w:hint="eastAsia" w:cs="Times New Roman" w:asciiTheme="minorEastAsia" w:hAnsiTheme="minorEastAsia"/>
                <w:color w:val="000000"/>
                <w:sz w:val="18"/>
                <w:szCs w:val="18"/>
              </w:rPr>
              <w:t>开展“喜迎二十大、永远跟党走、奋进新征程”主题教育实践活动， “喜迎二十大，一起向未来”青年宣讲主题教育实践活动。开展“学习二十大，声扬国家梦”“青春献礼二十大”“国旗下的思政课”“双语学习二十大”等主题活动。</w:t>
            </w:r>
          </w:p>
          <w:p>
            <w:pPr>
              <w:pStyle w:val="16"/>
              <w:numPr>
                <w:ilvl w:val="0"/>
                <w:numId w:val="8"/>
              </w:numPr>
              <w:spacing w:line="240" w:lineRule="exact"/>
              <w:ind w:firstLineChars="0"/>
              <w:rPr>
                <w:rFonts w:cs="Times New Roman" w:asciiTheme="minorEastAsia" w:hAnsiTheme="minorEastAsia"/>
                <w:color w:val="000000"/>
                <w:sz w:val="18"/>
                <w:szCs w:val="18"/>
              </w:rPr>
            </w:pPr>
            <w:r>
              <w:rPr>
                <w:rFonts w:hint="eastAsia" w:cs="Times New Roman" w:asciiTheme="minorEastAsia" w:hAnsiTheme="minorEastAsia"/>
                <w:color w:val="000000"/>
                <w:sz w:val="18"/>
                <w:szCs w:val="18"/>
              </w:rPr>
              <w:t>开展“东风入律庆二十大，驰骋波澜共赴韶华”贺国庆系列主题活动；组织印尼语专业开展“为祖国献歌，与时代同步”活动；在新生中开展以“参观校史馆、合唱校歌、聆听校友报告会、留下爱校寄语”为主线的“知校·爱校·荣校”系列主题教育活动；创作《思源</w:t>
            </w:r>
            <w:r>
              <w:rPr>
                <w:rFonts w:cs="Times New Roman" w:asciiTheme="minorEastAsia" w:hAnsiTheme="minorEastAsia"/>
                <w:color w:val="000000"/>
                <w:sz w:val="18"/>
                <w:szCs w:val="18"/>
              </w:rPr>
              <w:t xml:space="preserve"> 致远》“爱校荣校”主题情景剧。</w:t>
            </w:r>
          </w:p>
          <w:p>
            <w:pPr>
              <w:pStyle w:val="16"/>
              <w:numPr>
                <w:ilvl w:val="0"/>
                <w:numId w:val="8"/>
              </w:numPr>
              <w:spacing w:line="240" w:lineRule="exact"/>
              <w:ind w:firstLineChars="0"/>
              <w:rPr>
                <w:rFonts w:cs="Times New Roman" w:asciiTheme="minorEastAsia" w:hAnsiTheme="minorEastAsia"/>
                <w:color w:val="000000"/>
                <w:sz w:val="18"/>
                <w:szCs w:val="18"/>
              </w:rPr>
            </w:pPr>
            <w:r>
              <w:rPr>
                <w:rFonts w:cs="Times New Roman" w:asciiTheme="minorEastAsia" w:hAnsiTheme="minorEastAsia"/>
                <w:color w:val="000000"/>
                <w:sz w:val="18"/>
                <w:szCs w:val="18"/>
              </w:rPr>
              <w:t>学习习近平总书记关于理想信念的重要论述系列党课学习。开展“知</w:t>
            </w:r>
            <w:r>
              <w:rPr>
                <w:rFonts w:hint="eastAsia" w:cs="Times New Roman" w:asciiTheme="minorEastAsia" w:hAnsiTheme="minorEastAsia"/>
                <w:color w:val="000000"/>
                <w:sz w:val="18"/>
                <w:szCs w:val="18"/>
              </w:rPr>
              <w:t>书达礼”大学生职场礼仪化妆室，女大学生职场礼仪系列讲座等；</w:t>
            </w:r>
          </w:p>
          <w:p>
            <w:pPr>
              <w:pStyle w:val="16"/>
              <w:numPr>
                <w:ilvl w:val="0"/>
                <w:numId w:val="8"/>
              </w:numPr>
              <w:spacing w:line="240" w:lineRule="exact"/>
              <w:ind w:firstLineChars="0"/>
              <w:rPr>
                <w:rFonts w:cs="Times New Roman" w:asciiTheme="minorEastAsia" w:hAnsiTheme="minorEastAsia"/>
                <w:color w:val="000000"/>
                <w:sz w:val="18"/>
                <w:szCs w:val="18"/>
              </w:rPr>
            </w:pPr>
            <w:r>
              <w:rPr>
                <w:rFonts w:hint="eastAsia" w:cs="Times New Roman" w:asciiTheme="minorEastAsia" w:hAnsiTheme="minorEastAsia"/>
                <w:color w:val="000000"/>
                <w:sz w:val="18"/>
                <w:szCs w:val="18"/>
              </w:rPr>
              <w:t>开展“法治宣传进校园，筑牢反诈安全墙”防诈骗讲座，组织学生参加宪法学习活动，强化法治教育；开展“营造一片绿意”主题劳动教育；开展“情浓端午，缝香为礼”端午传统文化体验活动。</w:t>
            </w:r>
          </w:p>
          <w:p>
            <w:pPr>
              <w:pStyle w:val="16"/>
              <w:numPr>
                <w:ilvl w:val="0"/>
                <w:numId w:val="8"/>
              </w:numPr>
              <w:spacing w:line="240" w:lineRule="exact"/>
              <w:ind w:firstLineChars="0"/>
              <w:rPr>
                <w:rFonts w:cs="Times New Roman" w:asciiTheme="minorEastAsia" w:hAnsiTheme="minorEastAsia"/>
                <w:color w:val="000000"/>
                <w:sz w:val="18"/>
                <w:szCs w:val="18"/>
              </w:rPr>
            </w:pPr>
            <w:r>
              <w:rPr>
                <w:rFonts w:hint="eastAsia" w:cs="Times New Roman" w:asciiTheme="minorEastAsia" w:hAnsiTheme="minorEastAsia"/>
                <w:color w:val="000000"/>
                <w:sz w:val="18"/>
                <w:szCs w:val="18"/>
              </w:rPr>
              <w:t>本科生开展</w:t>
            </w:r>
            <w:r>
              <w:rPr>
                <w:rFonts w:cs="Times New Roman" w:asciiTheme="minorEastAsia" w:hAnsiTheme="minorEastAsia"/>
                <w:color w:val="000000"/>
                <w:sz w:val="18"/>
                <w:szCs w:val="18"/>
              </w:rPr>
              <w:t>36场小班辅导、72场主题班会；本年度积极完成“三下乡”社会实践申报，立项国家级团队3支，省级团队1支，校级团队5支</w:t>
            </w:r>
            <w:r>
              <w:rPr>
                <w:rFonts w:hint="eastAsia" w:cs="Times New Roman" w:asciiTheme="minorEastAsia" w:hAnsiTheme="minorEastAsia"/>
                <w:color w:val="000000"/>
                <w:sz w:val="18"/>
                <w:szCs w:val="18"/>
              </w:rPr>
              <w:t>。</w:t>
            </w:r>
          </w:p>
          <w:p>
            <w:pPr>
              <w:pStyle w:val="16"/>
              <w:numPr>
                <w:ilvl w:val="0"/>
                <w:numId w:val="8"/>
              </w:numPr>
              <w:spacing w:line="240" w:lineRule="exact"/>
              <w:ind w:firstLineChars="0"/>
              <w:rPr>
                <w:rFonts w:cs="Times New Roman" w:asciiTheme="minorEastAsia" w:hAnsiTheme="minorEastAsia"/>
                <w:color w:val="000000"/>
                <w:sz w:val="18"/>
                <w:szCs w:val="18"/>
              </w:rPr>
            </w:pPr>
            <w:r>
              <w:rPr>
                <w:rFonts w:hint="eastAsia" w:cs="Times New Roman" w:asciiTheme="minorEastAsia" w:hAnsiTheme="minorEastAsia"/>
                <w:color w:val="000000"/>
                <w:sz w:val="18"/>
                <w:szCs w:val="18"/>
              </w:rPr>
              <w:t>开展“语通中外，扬帆启航”朋辈引领活动。开展传承经典，谁主“英”符配音秀、“以诗和歌”经典咏流传、“英”乐之声——英语歌唱比赛、举行“</w:t>
            </w:r>
            <w:r>
              <w:rPr>
                <w:rFonts w:cs="Times New Roman" w:asciiTheme="minorEastAsia" w:hAnsiTheme="minorEastAsia"/>
                <w:color w:val="000000"/>
                <w:sz w:val="18"/>
                <w:szCs w:val="18"/>
              </w:rPr>
              <w:t>open your mouth”英语角活动等系列活动；参加学校“诵读中国”经典诵读大赛和“拾年记忆”艺术讲演活动，所推荐的节目均荣获校级三等奖。</w:t>
            </w:r>
          </w:p>
          <w:p>
            <w:pPr>
              <w:pStyle w:val="16"/>
              <w:numPr>
                <w:ilvl w:val="0"/>
                <w:numId w:val="8"/>
              </w:numPr>
              <w:spacing w:line="240" w:lineRule="exact"/>
              <w:ind w:firstLineChars="0"/>
              <w:rPr>
                <w:rFonts w:cs="Times New Roman" w:asciiTheme="minorEastAsia" w:hAnsiTheme="minorEastAsia"/>
                <w:color w:val="000000"/>
                <w:sz w:val="18"/>
                <w:szCs w:val="18"/>
              </w:rPr>
            </w:pPr>
            <w:r>
              <w:rPr>
                <w:rFonts w:hint="eastAsia" w:cs="Times New Roman" w:asciiTheme="minorEastAsia" w:hAnsiTheme="minorEastAsia"/>
                <w:color w:val="000000"/>
                <w:sz w:val="18"/>
                <w:szCs w:val="18"/>
              </w:rPr>
              <w:t>举办“师生情”校园乒乓球赛、羽毛球赛；举办院级首届跳绳大赛，院级研究生羽毛球比赛。</w:t>
            </w:r>
          </w:p>
          <w:p>
            <w:pPr>
              <w:pStyle w:val="16"/>
              <w:numPr>
                <w:ilvl w:val="0"/>
                <w:numId w:val="8"/>
              </w:numPr>
              <w:spacing w:line="240" w:lineRule="exact"/>
              <w:ind w:firstLineChars="0"/>
              <w:rPr>
                <w:rFonts w:cs="Times New Roman" w:asciiTheme="minorEastAsia" w:hAnsiTheme="minorEastAsia"/>
                <w:color w:val="000000"/>
                <w:sz w:val="18"/>
                <w:szCs w:val="18"/>
              </w:rPr>
            </w:pPr>
            <w:r>
              <w:rPr>
                <w:rFonts w:hint="eastAsia" w:cs="Times New Roman" w:asciiTheme="minorEastAsia" w:hAnsiTheme="minorEastAsia"/>
                <w:color w:val="000000"/>
                <w:sz w:val="18"/>
                <w:szCs w:val="18"/>
              </w:rPr>
              <w:t>建立就业实习实训基地</w:t>
            </w:r>
            <w:r>
              <w:rPr>
                <w:rFonts w:cs="Times New Roman" w:asciiTheme="minorEastAsia" w:hAnsiTheme="minorEastAsia"/>
                <w:color w:val="000000"/>
                <w:sz w:val="18"/>
                <w:szCs w:val="18"/>
              </w:rPr>
              <w:t>1处。</w:t>
            </w:r>
            <w:r>
              <w:rPr>
                <w:rFonts w:hint="eastAsia" w:cs="Times New Roman" w:asciiTheme="minorEastAsia" w:hAnsiTheme="minorEastAsia"/>
                <w:color w:val="000000"/>
                <w:sz w:val="18"/>
                <w:szCs w:val="18"/>
              </w:rPr>
              <w:t>设立“赞宇”奖助金。</w:t>
            </w:r>
          </w:p>
          <w:p>
            <w:pPr>
              <w:spacing w:line="240" w:lineRule="exact"/>
              <w:rPr>
                <w:rFonts w:cs="Times New Roman" w:asciiTheme="minorEastAsia" w:hAnsiTheme="minorEastAsia"/>
                <w:b/>
                <w:bCs/>
                <w:color w:val="000000"/>
                <w:sz w:val="18"/>
                <w:szCs w:val="18"/>
              </w:rPr>
            </w:pPr>
            <w:r>
              <w:rPr>
                <w:rFonts w:hint="eastAsia" w:cs="Times New Roman" w:asciiTheme="minorEastAsia" w:hAnsiTheme="minorEastAsia"/>
                <w:b/>
                <w:bCs/>
                <w:color w:val="000000"/>
                <w:sz w:val="18"/>
                <w:szCs w:val="18"/>
              </w:rPr>
              <w:t>七、国有资产管理与财务管理</w:t>
            </w:r>
          </w:p>
          <w:p>
            <w:pPr>
              <w:pStyle w:val="16"/>
              <w:numPr>
                <w:ilvl w:val="0"/>
                <w:numId w:val="9"/>
              </w:numPr>
              <w:spacing w:line="240" w:lineRule="exact"/>
              <w:ind w:firstLineChars="0"/>
              <w:rPr>
                <w:rFonts w:cs="Times New Roman" w:asciiTheme="minorEastAsia" w:hAnsiTheme="minorEastAsia"/>
                <w:color w:val="000000"/>
                <w:sz w:val="18"/>
                <w:szCs w:val="18"/>
              </w:rPr>
            </w:pPr>
            <w:r>
              <w:rPr>
                <w:rFonts w:hint="eastAsia" w:cs="Times New Roman" w:asciiTheme="minorEastAsia" w:hAnsiTheme="minorEastAsia"/>
                <w:color w:val="000000"/>
                <w:sz w:val="18"/>
                <w:szCs w:val="18"/>
              </w:rPr>
              <w:t>完成学校审计整改工作，按照审计报告列出的</w:t>
            </w:r>
            <w:r>
              <w:rPr>
                <w:rFonts w:cs="Times New Roman" w:asciiTheme="minorEastAsia" w:hAnsiTheme="minorEastAsia"/>
                <w:color w:val="000000"/>
                <w:sz w:val="18"/>
                <w:szCs w:val="18"/>
              </w:rPr>
              <w:t>7大问题，15个条目的具体问题，逐一整改，形成整改报告和整改清单。</w:t>
            </w:r>
          </w:p>
          <w:p>
            <w:pPr>
              <w:pStyle w:val="16"/>
              <w:numPr>
                <w:ilvl w:val="0"/>
                <w:numId w:val="9"/>
              </w:numPr>
              <w:spacing w:line="240" w:lineRule="exact"/>
              <w:ind w:firstLineChars="0"/>
              <w:rPr>
                <w:rFonts w:cs="Times New Roman" w:asciiTheme="minorEastAsia" w:hAnsiTheme="minorEastAsia"/>
                <w:color w:val="000000"/>
                <w:sz w:val="18"/>
                <w:szCs w:val="18"/>
              </w:rPr>
            </w:pPr>
            <w:r>
              <w:rPr>
                <w:rFonts w:hint="eastAsia" w:cs="Times New Roman" w:asciiTheme="minorEastAsia" w:hAnsiTheme="minorEastAsia"/>
                <w:color w:val="000000"/>
                <w:sz w:val="18"/>
                <w:szCs w:val="18"/>
              </w:rPr>
              <w:t>本年度（至</w:t>
            </w:r>
            <w:r>
              <w:rPr>
                <w:rFonts w:cs="Times New Roman" w:asciiTheme="minorEastAsia" w:hAnsiTheme="minorEastAsia"/>
                <w:color w:val="000000"/>
                <w:sz w:val="18"/>
                <w:szCs w:val="18"/>
              </w:rPr>
              <w:t>2022年12月2日）新增固定资产72台套，原值325132.91元。审核固定资产、耗材入库以及资产变动共计445条，涉及金额1872666.5元。其中领用人变更54条，资产调拨2条，试剂耗材入库和退库335条，资产验收53条，图书批量建账1条。</w:t>
            </w:r>
            <w:r>
              <w:rPr>
                <w:rFonts w:hint="eastAsia" w:cs="Times New Roman" w:asciiTheme="minorEastAsia" w:hAnsiTheme="minorEastAsia"/>
                <w:color w:val="000000"/>
                <w:sz w:val="18"/>
                <w:szCs w:val="18"/>
              </w:rPr>
              <w:t>共盘点资产</w:t>
            </w:r>
            <w:r>
              <w:rPr>
                <w:rFonts w:cs="Times New Roman" w:asciiTheme="minorEastAsia" w:hAnsiTheme="minorEastAsia"/>
                <w:color w:val="000000"/>
                <w:sz w:val="18"/>
                <w:szCs w:val="18"/>
              </w:rPr>
              <w:t>2876条，盘点率达100%。</w:t>
            </w:r>
          </w:p>
          <w:p>
            <w:pPr>
              <w:pStyle w:val="16"/>
              <w:numPr>
                <w:ilvl w:val="0"/>
                <w:numId w:val="9"/>
              </w:numPr>
              <w:spacing w:line="240" w:lineRule="exact"/>
              <w:ind w:firstLineChars="0"/>
              <w:rPr>
                <w:rFonts w:cs="Times New Roman" w:asciiTheme="minorEastAsia" w:hAnsiTheme="minorEastAsia"/>
                <w:color w:val="000000"/>
                <w:sz w:val="18"/>
                <w:szCs w:val="18"/>
              </w:rPr>
            </w:pPr>
            <w:r>
              <w:rPr>
                <w:rFonts w:hint="eastAsia" w:cs="Times New Roman" w:asciiTheme="minorEastAsia" w:hAnsiTheme="minorEastAsia"/>
                <w:color w:val="000000"/>
                <w:sz w:val="18"/>
                <w:szCs w:val="18"/>
              </w:rPr>
              <w:t>学校的雅思考点被英国文化协会授予</w:t>
            </w:r>
            <w:r>
              <w:rPr>
                <w:rFonts w:cs="Times New Roman" w:asciiTheme="minorEastAsia" w:hAnsiTheme="minorEastAsia"/>
                <w:color w:val="000000"/>
                <w:sz w:val="18"/>
                <w:szCs w:val="18"/>
              </w:rPr>
              <w:t>2022年度“全国雅思优秀考点奖”。</w:t>
            </w:r>
            <w:r>
              <w:rPr>
                <w:rFonts w:hint="eastAsia" w:cs="Times New Roman" w:asciiTheme="minorEastAsia" w:hAnsiTheme="minorEastAsia"/>
                <w:color w:val="000000"/>
                <w:sz w:val="18"/>
                <w:szCs w:val="18"/>
              </w:rPr>
              <w:t>学院语言服务中心</w:t>
            </w:r>
            <w:r>
              <w:rPr>
                <w:rFonts w:cs="Times New Roman" w:asciiTheme="minorEastAsia" w:hAnsiTheme="minorEastAsia"/>
                <w:color w:val="000000"/>
                <w:sz w:val="18"/>
                <w:szCs w:val="18"/>
              </w:rPr>
              <w:t>为</w:t>
            </w:r>
            <w:r>
              <w:rPr>
                <w:rFonts w:hint="eastAsia" w:cs="Times New Roman" w:asciiTheme="minorEastAsia" w:hAnsiTheme="minorEastAsia"/>
                <w:color w:val="000000"/>
                <w:sz w:val="18"/>
                <w:szCs w:val="18"/>
              </w:rPr>
              <w:t>全校</w:t>
            </w:r>
            <w:r>
              <w:rPr>
                <w:rFonts w:cs="Times New Roman" w:asciiTheme="minorEastAsia" w:hAnsiTheme="minorEastAsia"/>
                <w:color w:val="000000"/>
                <w:sz w:val="18"/>
                <w:szCs w:val="18"/>
              </w:rPr>
              <w:t>师生数十篇</w:t>
            </w:r>
            <w:r>
              <w:rPr>
                <w:rFonts w:hint="eastAsia" w:cs="Times New Roman" w:asciiTheme="minorEastAsia" w:hAnsiTheme="minorEastAsia"/>
                <w:color w:val="000000"/>
                <w:sz w:val="18"/>
                <w:szCs w:val="18"/>
              </w:rPr>
              <w:t>论文提供</w:t>
            </w:r>
            <w:r>
              <w:rPr>
                <w:rFonts w:cs="Times New Roman" w:asciiTheme="minorEastAsia" w:hAnsiTheme="minorEastAsia"/>
                <w:color w:val="000000"/>
                <w:sz w:val="18"/>
                <w:szCs w:val="18"/>
              </w:rPr>
              <w:t>了语言润色</w:t>
            </w:r>
            <w:r>
              <w:rPr>
                <w:rFonts w:hint="eastAsia" w:cs="Times New Roman" w:asciiTheme="minorEastAsia" w:hAnsiTheme="minorEastAsia"/>
                <w:color w:val="000000"/>
                <w:sz w:val="18"/>
                <w:szCs w:val="18"/>
              </w:rPr>
              <w:t>服务</w:t>
            </w:r>
            <w:r>
              <w:rPr>
                <w:rFonts w:cs="Times New Roman" w:asciiTheme="minorEastAsia" w:hAnsiTheme="minorEastAsia"/>
                <w:color w:val="000000"/>
                <w:sz w:val="18"/>
                <w:szCs w:val="18"/>
              </w:rPr>
              <w:t>，初步实现创收近万元。</w:t>
            </w:r>
          </w:p>
          <w:p>
            <w:pPr>
              <w:spacing w:line="240" w:lineRule="exact"/>
              <w:rPr>
                <w:rFonts w:cs="Times New Roman" w:asciiTheme="minorEastAsia" w:hAnsiTheme="minorEastAsia"/>
                <w:b/>
                <w:bCs/>
                <w:color w:val="000000"/>
                <w:sz w:val="18"/>
                <w:szCs w:val="18"/>
              </w:rPr>
            </w:pPr>
            <w:r>
              <w:rPr>
                <w:rFonts w:hint="eastAsia" w:cs="Times New Roman" w:asciiTheme="minorEastAsia" w:hAnsiTheme="minorEastAsia"/>
                <w:b/>
                <w:bCs/>
                <w:color w:val="000000"/>
                <w:sz w:val="18"/>
                <w:szCs w:val="18"/>
              </w:rPr>
              <w:t>八、教育对外开放</w:t>
            </w:r>
          </w:p>
          <w:p>
            <w:pPr>
              <w:pStyle w:val="16"/>
              <w:numPr>
                <w:ilvl w:val="0"/>
                <w:numId w:val="10"/>
              </w:numPr>
              <w:spacing w:line="240" w:lineRule="exact"/>
              <w:ind w:firstLineChars="0"/>
              <w:rPr>
                <w:rFonts w:cs="Times New Roman" w:asciiTheme="minorEastAsia" w:hAnsiTheme="minorEastAsia"/>
                <w:color w:val="000000"/>
                <w:sz w:val="18"/>
                <w:szCs w:val="18"/>
              </w:rPr>
            </w:pPr>
            <w:r>
              <w:rPr>
                <w:rFonts w:hint="eastAsia" w:cs="Times New Roman" w:asciiTheme="minorEastAsia" w:hAnsiTheme="minorEastAsia"/>
                <w:color w:val="000000"/>
                <w:sz w:val="18"/>
                <w:szCs w:val="18"/>
              </w:rPr>
              <w:t>与印度尼西亚三一一大学人文学院召开线上国际合作交流会，确立合作意向共识，为学院印尼语专业人才培养搭建平台。与英国威斯敏斯特大学（</w:t>
            </w:r>
            <w:r>
              <w:rPr>
                <w:rFonts w:cs="Times New Roman" w:asciiTheme="minorEastAsia" w:hAnsiTheme="minorEastAsia"/>
                <w:color w:val="000000"/>
                <w:sz w:val="18"/>
                <w:szCs w:val="18"/>
              </w:rPr>
              <w:t>University of Westminster）签署了3+1+1联合培养项目协议。</w:t>
            </w:r>
          </w:p>
          <w:p>
            <w:pPr>
              <w:pStyle w:val="16"/>
              <w:numPr>
                <w:ilvl w:val="0"/>
                <w:numId w:val="10"/>
              </w:numPr>
              <w:spacing w:line="240" w:lineRule="exact"/>
              <w:ind w:firstLineChars="0"/>
              <w:rPr>
                <w:rFonts w:cs="Times New Roman" w:asciiTheme="minorEastAsia" w:hAnsiTheme="minorEastAsia"/>
                <w:color w:val="000000"/>
                <w:sz w:val="18"/>
                <w:szCs w:val="18"/>
              </w:rPr>
            </w:pPr>
            <w:r>
              <w:rPr>
                <w:rFonts w:hint="eastAsia" w:cs="Times New Roman" w:asciiTheme="minorEastAsia" w:hAnsiTheme="minorEastAsia"/>
                <w:color w:val="000000"/>
                <w:sz w:val="18"/>
                <w:szCs w:val="18"/>
              </w:rPr>
              <w:t>微专业课程项目建设初见成效，开展了暑期PBL课程、国际胜任力实践训练营等多方位高层次国际化人才培养活动，目前在读学生总人数达到50人。</w:t>
            </w:r>
          </w:p>
          <w:p>
            <w:pPr>
              <w:spacing w:line="240" w:lineRule="exact"/>
              <w:rPr>
                <w:rFonts w:cs="Times New Roman" w:asciiTheme="minorEastAsia" w:hAnsiTheme="minorEastAsia"/>
                <w:b/>
                <w:bCs/>
                <w:color w:val="000000"/>
                <w:sz w:val="18"/>
                <w:szCs w:val="18"/>
              </w:rPr>
            </w:pPr>
            <w:r>
              <w:rPr>
                <w:rFonts w:hint="eastAsia" w:cs="Times New Roman" w:asciiTheme="minorEastAsia" w:hAnsiTheme="minorEastAsia"/>
                <w:b/>
                <w:bCs/>
                <w:color w:val="000000"/>
                <w:sz w:val="18"/>
                <w:szCs w:val="18"/>
              </w:rPr>
              <w:t>九、学院运行及其它</w:t>
            </w:r>
          </w:p>
          <w:p>
            <w:pPr>
              <w:pStyle w:val="16"/>
              <w:numPr>
                <w:ilvl w:val="0"/>
                <w:numId w:val="11"/>
              </w:numPr>
              <w:spacing w:line="240" w:lineRule="exact"/>
              <w:ind w:firstLineChars="0"/>
              <w:rPr>
                <w:rFonts w:cs="Times New Roman" w:asciiTheme="minorEastAsia" w:hAnsiTheme="minorEastAsia"/>
                <w:color w:val="000000"/>
                <w:sz w:val="18"/>
                <w:szCs w:val="18"/>
              </w:rPr>
            </w:pPr>
            <w:r>
              <w:rPr>
                <w:rFonts w:hint="eastAsia" w:cs="Times New Roman" w:asciiTheme="minorEastAsia" w:hAnsiTheme="minorEastAsia"/>
                <w:color w:val="000000"/>
                <w:sz w:val="18"/>
                <w:szCs w:val="18"/>
              </w:rPr>
              <w:t>定期召开安全稳定专题会议，及时梳理和排查安全风险隐患。严格落实疫情防控工作要求，坚持疫情防控每日打卡（接龙），“两码上传”、“日报告”、“零报告”和请假审批制度。</w:t>
            </w:r>
          </w:p>
          <w:p>
            <w:pPr>
              <w:pStyle w:val="16"/>
              <w:numPr>
                <w:ilvl w:val="0"/>
                <w:numId w:val="11"/>
              </w:numPr>
              <w:spacing w:line="240" w:lineRule="exact"/>
              <w:ind w:firstLineChars="0"/>
              <w:rPr>
                <w:rFonts w:cs="Times New Roman" w:asciiTheme="minorEastAsia" w:hAnsiTheme="minorEastAsia"/>
                <w:color w:val="000000"/>
                <w:sz w:val="18"/>
                <w:szCs w:val="18"/>
              </w:rPr>
            </w:pPr>
            <w:r>
              <w:rPr>
                <w:rFonts w:cs="Times New Roman" w:asciiTheme="minorEastAsia" w:hAnsiTheme="minorEastAsia"/>
                <w:color w:val="000000"/>
                <w:sz w:val="18"/>
                <w:szCs w:val="18"/>
              </w:rPr>
              <w:t>OA办公系统完成值班、公务外出申请、会议报备、校级收文和信访管理等合计127条，完成率100%。</w:t>
            </w:r>
            <w:r>
              <w:rPr>
                <w:rFonts w:hint="eastAsia" w:cs="Times New Roman" w:asciiTheme="minorEastAsia" w:hAnsiTheme="minorEastAsia"/>
                <w:color w:val="000000"/>
                <w:sz w:val="18"/>
                <w:szCs w:val="18"/>
              </w:rPr>
              <w:t>安全管理平台车辆出入校报备</w:t>
            </w:r>
            <w:r>
              <w:rPr>
                <w:rFonts w:cs="Times New Roman" w:asciiTheme="minorEastAsia" w:hAnsiTheme="minorEastAsia"/>
                <w:color w:val="000000"/>
                <w:sz w:val="18"/>
                <w:szCs w:val="18"/>
              </w:rPr>
              <w:t>60车次，访客出入校报备85人次。招募教职工志愿者</w:t>
            </w:r>
            <w:r>
              <w:rPr>
                <w:rFonts w:hint="eastAsia" w:cs="Times New Roman" w:asciiTheme="minorEastAsia" w:hAnsiTheme="minorEastAsia"/>
                <w:color w:val="000000"/>
                <w:sz w:val="18"/>
                <w:szCs w:val="18"/>
              </w:rPr>
              <w:t>1</w:t>
            </w:r>
            <w:r>
              <w:rPr>
                <w:rFonts w:cs="Times New Roman" w:asciiTheme="minorEastAsia" w:hAnsiTheme="minorEastAsia"/>
                <w:color w:val="000000"/>
                <w:sz w:val="18"/>
                <w:szCs w:val="18"/>
              </w:rPr>
              <w:t>04</w:t>
            </w:r>
            <w:r>
              <w:rPr>
                <w:rFonts w:hint="eastAsia" w:cs="Times New Roman" w:asciiTheme="minorEastAsia" w:hAnsiTheme="minorEastAsia"/>
                <w:color w:val="000000"/>
                <w:sz w:val="18"/>
                <w:szCs w:val="18"/>
              </w:rPr>
              <w:t>人次</w:t>
            </w:r>
            <w:r>
              <w:rPr>
                <w:rFonts w:cs="Times New Roman" w:asciiTheme="minorEastAsia" w:hAnsiTheme="minorEastAsia"/>
                <w:color w:val="000000"/>
                <w:sz w:val="18"/>
                <w:szCs w:val="18"/>
              </w:rPr>
              <w:t>支持翡翠湖校区核酸检测工作。</w:t>
            </w:r>
          </w:p>
          <w:p>
            <w:pPr>
              <w:pStyle w:val="16"/>
              <w:numPr>
                <w:ilvl w:val="0"/>
                <w:numId w:val="11"/>
              </w:numPr>
              <w:spacing w:line="240" w:lineRule="exact"/>
              <w:ind w:firstLineChars="0"/>
              <w:rPr>
                <w:rFonts w:ascii="仿宋" w:hAnsi="仿宋" w:eastAsia="仿宋" w:cs="Times New Roman"/>
                <w:color w:val="000000"/>
                <w:sz w:val="18"/>
                <w:szCs w:val="18"/>
              </w:rPr>
            </w:pPr>
            <w:r>
              <w:rPr>
                <w:rFonts w:hint="eastAsia" w:cs="Times New Roman" w:asciiTheme="minorEastAsia" w:hAnsiTheme="minorEastAsia"/>
                <w:color w:val="000000"/>
                <w:sz w:val="18"/>
                <w:szCs w:val="18"/>
              </w:rPr>
              <w:t>语音实验室组织安全准入知识学习，</w:t>
            </w:r>
            <w:r>
              <w:rPr>
                <w:rFonts w:cs="Times New Roman" w:asciiTheme="minorEastAsia" w:hAnsiTheme="minorEastAsia"/>
                <w:color w:val="000000"/>
                <w:sz w:val="18"/>
                <w:szCs w:val="18"/>
              </w:rPr>
              <w:t>配合创建了新平台账号工作。更新了调频台设备。</w:t>
            </w:r>
          </w:p>
        </w:tc>
      </w:tr>
    </w:tbl>
    <w:p>
      <w:pPr>
        <w:spacing w:line="240" w:lineRule="exact"/>
      </w:pPr>
    </w:p>
    <w:p>
      <w:pPr>
        <w:widowControl/>
        <w:jc w:val="left"/>
      </w:pPr>
      <w:r>
        <w:br w:type="page"/>
      </w:r>
    </w:p>
    <w:p>
      <w:pPr>
        <w:pStyle w:val="2"/>
        <w:spacing w:line="360" w:lineRule="auto"/>
        <w:rPr>
          <w:rFonts w:ascii="Times New Roman" w:hAnsi="Times New Roman" w:cs="Times New Roman" w:eastAsiaTheme="minorEastAsia"/>
          <w:shd w:val="clear" w:color="auto" w:fill="FFFFFF"/>
        </w:rPr>
      </w:pPr>
      <w:bookmarkStart w:id="24" w:name="_Toc4348"/>
      <w:r>
        <w:rPr>
          <w:rFonts w:ascii="Times New Roman" w:hAnsi="Times New Roman" w:cs="Times New Roman"/>
        </w:rPr>
        <w:t>管理学院</w:t>
      </w:r>
      <w:r>
        <w:rPr>
          <w:rFonts w:ascii="Times New Roman" w:hAnsi="Times New Roman" w:cs="Times New Roman" w:eastAsiaTheme="minorEastAsia"/>
          <w:shd w:val="clear" w:color="auto" w:fill="FFFFFF"/>
        </w:rPr>
        <w:t>2022年度业绩简表</w:t>
      </w:r>
      <w:bookmarkEnd w:id="24"/>
    </w:p>
    <w:tbl>
      <w:tblPr>
        <w:tblStyle w:val="11"/>
        <w:tblW w:w="88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8"/>
        <w:gridCol w:w="2976"/>
        <w:gridCol w:w="1747"/>
        <w:gridCol w:w="25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vAlign w:val="center"/>
          </w:tcPr>
          <w:p>
            <w:pPr>
              <w:jc w:val="center"/>
              <w:rPr>
                <w:rFonts w:ascii="Times New Roman" w:hAnsi="Times New Roman" w:cs="Times New Roman"/>
                <w:b/>
              </w:rPr>
            </w:pPr>
            <w:r>
              <w:rPr>
                <w:rFonts w:ascii="Times New Roman" w:hAnsi="Times New Roman" w:cs="Times New Roman"/>
                <w:b/>
              </w:rPr>
              <w:t>单位名称</w:t>
            </w:r>
          </w:p>
        </w:tc>
        <w:tc>
          <w:tcPr>
            <w:tcW w:w="2976" w:type="dxa"/>
            <w:vAlign w:val="center"/>
          </w:tcPr>
          <w:p>
            <w:pPr>
              <w:jc w:val="center"/>
              <w:rPr>
                <w:rFonts w:ascii="Times New Roman" w:hAnsi="Times New Roman" w:cs="Times New Roman"/>
                <w:b/>
              </w:rPr>
            </w:pPr>
            <w:r>
              <w:rPr>
                <w:rFonts w:ascii="Times New Roman" w:hAnsi="Times New Roman" w:cs="Times New Roman"/>
                <w:b/>
              </w:rPr>
              <w:t>管理学院</w:t>
            </w:r>
          </w:p>
        </w:tc>
        <w:tc>
          <w:tcPr>
            <w:tcW w:w="1747" w:type="dxa"/>
            <w:vAlign w:val="center"/>
          </w:tcPr>
          <w:p>
            <w:pPr>
              <w:jc w:val="center"/>
              <w:rPr>
                <w:rFonts w:ascii="Times New Roman" w:hAnsi="Times New Roman" w:cs="Times New Roman"/>
                <w:b/>
              </w:rPr>
            </w:pPr>
            <w:r>
              <w:rPr>
                <w:rFonts w:ascii="Times New Roman" w:hAnsi="Times New Roman" w:cs="Times New Roman"/>
                <w:b/>
              </w:rPr>
              <w:t>单位职工数</w:t>
            </w:r>
          </w:p>
        </w:tc>
        <w:tc>
          <w:tcPr>
            <w:tcW w:w="2506" w:type="dxa"/>
            <w:vAlign w:val="center"/>
          </w:tcPr>
          <w:p>
            <w:pPr>
              <w:jc w:val="center"/>
              <w:rPr>
                <w:rFonts w:ascii="Times New Roman" w:hAnsi="Times New Roman" w:cs="Times New Roman"/>
                <w:b/>
              </w:rPr>
            </w:pPr>
            <w:r>
              <w:rPr>
                <w:rFonts w:hint="eastAsia" w:ascii="Times New Roman" w:hAnsi="Times New Roman" w:cs="Times New Roman"/>
                <w:b/>
              </w:rPr>
              <w:t>187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4" w:hRule="atLeast"/>
          <w:jc w:val="center"/>
        </w:trPr>
        <w:tc>
          <w:tcPr>
            <w:tcW w:w="8897" w:type="dxa"/>
            <w:gridSpan w:val="4"/>
          </w:tcPr>
          <w:p>
            <w:pPr>
              <w:spacing w:line="280" w:lineRule="exact"/>
              <w:rPr>
                <w:rFonts w:ascii="Times New Roman" w:hAnsi="Times New Roman" w:cs="Times New Roman"/>
                <w:b/>
                <w:sz w:val="21"/>
                <w:szCs w:val="21"/>
              </w:rPr>
            </w:pPr>
            <w:r>
              <w:rPr>
                <w:rFonts w:hint="eastAsia" w:ascii="Times New Roman" w:hAnsi="Times New Roman" w:cs="Times New Roman"/>
                <w:b/>
                <w:sz w:val="21"/>
                <w:szCs w:val="21"/>
              </w:rPr>
              <w:t>一、党建与思想政治工作</w:t>
            </w:r>
          </w:p>
          <w:p>
            <w:pPr>
              <w:adjustRightInd w:val="0"/>
              <w:snapToGrid w:val="0"/>
              <w:spacing w:line="280" w:lineRule="exact"/>
              <w:jc w:val="left"/>
              <w:rPr>
                <w:rFonts w:ascii="Times New Roman" w:hAnsi="Times New Roman" w:cs="Times New Roman"/>
                <w:sz w:val="21"/>
                <w:szCs w:val="21"/>
              </w:rPr>
            </w:pPr>
            <w:r>
              <w:rPr>
                <w:rFonts w:hint="eastAsia" w:ascii="Times New Roman" w:hAnsi="Times New Roman" w:cs="Times New Roman"/>
                <w:sz w:val="21"/>
                <w:szCs w:val="21"/>
              </w:rPr>
              <w:t>1.深入学习贯彻党的二十大精神，把学习二十大报告和新修正的党章，同学习党的十九大、十九届历次全会精神结合起来，联系贯通学。</w:t>
            </w:r>
          </w:p>
          <w:p>
            <w:pPr>
              <w:adjustRightInd w:val="0"/>
              <w:snapToGrid w:val="0"/>
              <w:spacing w:line="280" w:lineRule="exact"/>
              <w:jc w:val="left"/>
              <w:rPr>
                <w:rFonts w:ascii="Times New Roman" w:hAnsi="Times New Roman" w:cs="Times New Roman"/>
                <w:sz w:val="21"/>
                <w:szCs w:val="21"/>
              </w:rPr>
            </w:pPr>
            <w:r>
              <w:rPr>
                <w:rFonts w:hint="eastAsia" w:ascii="Times New Roman" w:hAnsi="Times New Roman" w:cs="Times New Roman"/>
                <w:sz w:val="21"/>
                <w:szCs w:val="21"/>
              </w:rPr>
              <w:t>2.精心制定《管理学院学习宣传贯彻党的二十大精神工作方案》。选送1项微党课参与安徽省“喜迎二十大、展现新状态、奋进新征程”主题微党课征集评选。围绕党的二十大报告和习近平谈治国理政，制作宣传片。建设教师和研究生工作室思政文化墙。重新设计学院使命、定位、愿景和文化。</w:t>
            </w:r>
          </w:p>
          <w:p>
            <w:pPr>
              <w:adjustRightInd w:val="0"/>
              <w:snapToGrid w:val="0"/>
              <w:spacing w:line="280" w:lineRule="exact"/>
              <w:jc w:val="left"/>
              <w:rPr>
                <w:rFonts w:ascii="Times New Roman" w:hAnsi="Times New Roman" w:cs="Times New Roman"/>
                <w:sz w:val="21"/>
                <w:szCs w:val="21"/>
              </w:rPr>
            </w:pPr>
            <w:r>
              <w:rPr>
                <w:rFonts w:hint="eastAsia" w:ascii="Times New Roman" w:hAnsi="Times New Roman" w:cs="Times New Roman"/>
                <w:sz w:val="21"/>
                <w:szCs w:val="21"/>
              </w:rPr>
              <w:t>3.</w:t>
            </w:r>
            <w:r>
              <w:rPr>
                <w:rFonts w:ascii="Times New Roman" w:hAnsi="Times New Roman" w:cs="Times New Roman"/>
                <w:sz w:val="21"/>
                <w:szCs w:val="21"/>
              </w:rPr>
              <w:t>全年学院理论中心组集中学习研讨1</w:t>
            </w:r>
            <w:r>
              <w:rPr>
                <w:rFonts w:hint="eastAsia" w:ascii="Times New Roman" w:hAnsi="Times New Roman" w:cs="Times New Roman"/>
                <w:sz w:val="21"/>
                <w:szCs w:val="21"/>
              </w:rPr>
              <w:t>0</w:t>
            </w:r>
            <w:r>
              <w:rPr>
                <w:rFonts w:ascii="Times New Roman" w:hAnsi="Times New Roman" w:cs="Times New Roman"/>
                <w:sz w:val="21"/>
                <w:szCs w:val="21"/>
              </w:rPr>
              <w:t>次</w:t>
            </w:r>
            <w:r>
              <w:rPr>
                <w:rFonts w:hint="eastAsia" w:ascii="Times New Roman" w:hAnsi="Times New Roman" w:cs="Times New Roman"/>
                <w:sz w:val="21"/>
                <w:szCs w:val="21"/>
              </w:rPr>
              <w:t>，</w:t>
            </w:r>
            <w:r>
              <w:rPr>
                <w:rFonts w:ascii="Times New Roman" w:hAnsi="Times New Roman" w:cs="Times New Roman"/>
                <w:sz w:val="21"/>
                <w:szCs w:val="21"/>
              </w:rPr>
              <w:t>召开党委会</w:t>
            </w:r>
            <w:r>
              <w:rPr>
                <w:rFonts w:hint="eastAsia" w:ascii="Times New Roman" w:hAnsi="Times New Roman" w:cs="Times New Roman"/>
                <w:sz w:val="21"/>
                <w:szCs w:val="21"/>
              </w:rPr>
              <w:t>15</w:t>
            </w:r>
            <w:r>
              <w:rPr>
                <w:rFonts w:ascii="Times New Roman" w:hAnsi="Times New Roman" w:cs="Times New Roman"/>
                <w:sz w:val="21"/>
                <w:szCs w:val="21"/>
              </w:rPr>
              <w:t>次、党政联席会</w:t>
            </w:r>
            <w:r>
              <w:rPr>
                <w:rFonts w:hint="eastAsia" w:ascii="Times New Roman" w:hAnsi="Times New Roman" w:cs="Times New Roman"/>
                <w:sz w:val="21"/>
                <w:szCs w:val="21"/>
              </w:rPr>
              <w:t>27</w:t>
            </w:r>
            <w:r>
              <w:rPr>
                <w:rFonts w:ascii="Times New Roman" w:hAnsi="Times New Roman" w:cs="Times New Roman"/>
                <w:sz w:val="21"/>
                <w:szCs w:val="21"/>
              </w:rPr>
              <w:t>次。</w:t>
            </w:r>
            <w:r>
              <w:rPr>
                <w:rFonts w:hint="eastAsia" w:ascii="Times New Roman" w:hAnsi="Times New Roman" w:cs="Times New Roman"/>
                <w:sz w:val="21"/>
                <w:szCs w:val="21"/>
              </w:rPr>
              <w:t>完成6个基层党支部换届工作。</w:t>
            </w:r>
          </w:p>
          <w:p>
            <w:pPr>
              <w:adjustRightInd w:val="0"/>
              <w:snapToGrid w:val="0"/>
              <w:spacing w:line="280" w:lineRule="exact"/>
              <w:jc w:val="left"/>
              <w:rPr>
                <w:rFonts w:ascii="Times New Roman" w:hAnsi="Times New Roman" w:cs="Times New Roman"/>
                <w:sz w:val="21"/>
                <w:szCs w:val="21"/>
              </w:rPr>
            </w:pPr>
            <w:r>
              <w:rPr>
                <w:rFonts w:hint="eastAsia" w:ascii="Times New Roman" w:hAnsi="Times New Roman" w:cs="Times New Roman"/>
                <w:sz w:val="21"/>
                <w:szCs w:val="21"/>
              </w:rPr>
              <w:t>4.入选“安徽省党建工作标杆院系”培育创建单位；计算机网络系统研究所第一党支部获评校级研究生样板党支部立项培育项目，并获评省级研究生样板党支部；会计系教工党支部作为首批全省党建工作样板支部，6月完成结题验收。</w:t>
            </w:r>
          </w:p>
          <w:p>
            <w:pPr>
              <w:adjustRightInd w:val="0"/>
              <w:snapToGrid w:val="0"/>
              <w:spacing w:line="280" w:lineRule="exact"/>
              <w:jc w:val="left"/>
              <w:rPr>
                <w:rFonts w:ascii="Times New Roman" w:hAnsi="Times New Roman" w:cs="Times New Roman"/>
                <w:sz w:val="21"/>
                <w:szCs w:val="21"/>
              </w:rPr>
            </w:pPr>
            <w:r>
              <w:rPr>
                <w:rFonts w:hint="eastAsia" w:ascii="Times New Roman" w:hAnsi="Times New Roman" w:cs="Times New Roman"/>
                <w:sz w:val="21"/>
                <w:szCs w:val="21"/>
              </w:rPr>
              <w:t>5.积极配合学校党委对我院开展基层党建工作重点任务督查和巡察整改专项巡察。</w:t>
            </w:r>
          </w:p>
          <w:p>
            <w:pPr>
              <w:adjustRightInd w:val="0"/>
              <w:snapToGrid w:val="0"/>
              <w:spacing w:line="280" w:lineRule="exact"/>
              <w:jc w:val="left"/>
              <w:rPr>
                <w:rFonts w:ascii="Times New Roman" w:hAnsi="Times New Roman" w:cs="Times New Roman"/>
                <w:sz w:val="21"/>
                <w:szCs w:val="21"/>
              </w:rPr>
            </w:pPr>
            <w:r>
              <w:rPr>
                <w:rFonts w:hint="eastAsia" w:ascii="Times New Roman" w:hAnsi="Times New Roman" w:cs="Times New Roman"/>
                <w:sz w:val="21"/>
                <w:szCs w:val="21"/>
              </w:rPr>
              <w:t>6.《电子商务概论》《运筹学》入选校级“课程思政”教学改革示范课程。4名教师荣获校级立德树人先进个人称号。</w:t>
            </w:r>
          </w:p>
          <w:p>
            <w:pPr>
              <w:adjustRightInd w:val="0"/>
              <w:snapToGrid w:val="0"/>
              <w:spacing w:line="280" w:lineRule="exact"/>
              <w:jc w:val="left"/>
              <w:rPr>
                <w:rFonts w:ascii="Times New Roman" w:hAnsi="Times New Roman" w:cs="Times New Roman"/>
                <w:sz w:val="21"/>
                <w:szCs w:val="21"/>
              </w:rPr>
            </w:pPr>
            <w:r>
              <w:rPr>
                <w:rFonts w:hint="eastAsia" w:ascii="Times New Roman" w:hAnsi="Times New Roman" w:cs="Times New Roman"/>
                <w:sz w:val="21"/>
                <w:szCs w:val="21"/>
              </w:rPr>
              <w:t>7.12名青年教师担任合肥工业大学校园突发新型冠状病毒肺炎疫情志愿者。全年慰问教职工50人次。</w:t>
            </w:r>
          </w:p>
          <w:p>
            <w:pPr>
              <w:adjustRightInd w:val="0"/>
              <w:snapToGrid w:val="0"/>
              <w:spacing w:line="280" w:lineRule="exact"/>
              <w:jc w:val="left"/>
              <w:rPr>
                <w:rFonts w:ascii="Times New Roman" w:hAnsi="Times New Roman" w:cs="Times New Roman"/>
                <w:sz w:val="21"/>
                <w:szCs w:val="21"/>
              </w:rPr>
            </w:pPr>
            <w:r>
              <w:rPr>
                <w:rFonts w:hint="eastAsia" w:ascii="Times New Roman" w:hAnsi="Times New Roman" w:cs="Times New Roman"/>
                <w:sz w:val="21"/>
                <w:szCs w:val="21"/>
              </w:rPr>
              <w:t>8.完成灵璧县第一期、第二期高级人才班教学工作。8名教职工参与合肥工业大学技师学院灵璧分院骨干教师能力提升培训班工作，6名教师担任“临时学术导师”。“斛兵商城”完成消费帮扶款项15.4万元。</w:t>
            </w:r>
          </w:p>
          <w:p>
            <w:pPr>
              <w:spacing w:line="280" w:lineRule="exact"/>
              <w:rPr>
                <w:rFonts w:ascii="Times New Roman" w:hAnsi="Times New Roman" w:cs="Times New Roman"/>
                <w:b/>
                <w:sz w:val="21"/>
                <w:szCs w:val="21"/>
              </w:rPr>
            </w:pPr>
            <w:r>
              <w:rPr>
                <w:rFonts w:hint="eastAsia" w:ascii="Times New Roman" w:hAnsi="Times New Roman" w:cs="Times New Roman"/>
                <w:b/>
                <w:sz w:val="21"/>
                <w:szCs w:val="21"/>
              </w:rPr>
              <w:t>二、本科生培养工作</w:t>
            </w:r>
          </w:p>
          <w:p>
            <w:pPr>
              <w:adjustRightInd w:val="0"/>
              <w:snapToGrid w:val="0"/>
              <w:spacing w:line="280" w:lineRule="exact"/>
              <w:jc w:val="left"/>
              <w:rPr>
                <w:rFonts w:ascii="Times New Roman" w:hAnsi="Times New Roman" w:cs="Times New Roman"/>
                <w:sz w:val="21"/>
                <w:szCs w:val="21"/>
              </w:rPr>
            </w:pPr>
            <w:r>
              <w:rPr>
                <w:rFonts w:ascii="Times New Roman" w:hAnsi="Times New Roman" w:cs="Times New Roman"/>
                <w:sz w:val="21"/>
                <w:szCs w:val="21"/>
              </w:rPr>
              <w:t>1</w:t>
            </w:r>
            <w:r>
              <w:rPr>
                <w:rFonts w:hint="eastAsia" w:ascii="Times New Roman" w:hAnsi="Times New Roman" w:cs="Times New Roman"/>
                <w:sz w:val="21"/>
                <w:szCs w:val="21"/>
              </w:rPr>
              <w:t>.市场营销</w:t>
            </w:r>
            <w:r>
              <w:rPr>
                <w:rFonts w:ascii="Times New Roman" w:hAnsi="Times New Roman" w:cs="Times New Roman"/>
                <w:sz w:val="21"/>
                <w:szCs w:val="21"/>
              </w:rPr>
              <w:t>专业获批国家一流本科专业建设点</w:t>
            </w:r>
            <w:r>
              <w:rPr>
                <w:rFonts w:hint="eastAsia" w:ascii="Times New Roman" w:hAnsi="Times New Roman" w:cs="Times New Roman"/>
                <w:sz w:val="21"/>
                <w:szCs w:val="21"/>
              </w:rPr>
              <w:t>，学院国家一流本科专业建设点总数达到6个</w:t>
            </w:r>
            <w:r>
              <w:rPr>
                <w:rFonts w:ascii="Times New Roman" w:hAnsi="Times New Roman" w:cs="Times New Roman"/>
                <w:sz w:val="21"/>
                <w:szCs w:val="21"/>
              </w:rPr>
              <w:t>。</w:t>
            </w:r>
          </w:p>
          <w:p>
            <w:pPr>
              <w:adjustRightInd w:val="0"/>
              <w:snapToGrid w:val="0"/>
              <w:spacing w:line="280" w:lineRule="exact"/>
              <w:jc w:val="left"/>
              <w:rPr>
                <w:rFonts w:ascii="Times New Roman" w:hAnsi="Times New Roman" w:cs="Times New Roman"/>
                <w:sz w:val="21"/>
                <w:szCs w:val="21"/>
              </w:rPr>
            </w:pPr>
            <w:r>
              <w:rPr>
                <w:rFonts w:ascii="Times New Roman" w:hAnsi="Times New Roman" w:cs="Times New Roman"/>
                <w:sz w:val="21"/>
                <w:szCs w:val="21"/>
              </w:rPr>
              <w:t>2</w:t>
            </w:r>
            <w:r>
              <w:rPr>
                <w:rFonts w:hint="eastAsia" w:ascii="Times New Roman" w:hAnsi="Times New Roman" w:cs="Times New Roman"/>
                <w:sz w:val="21"/>
                <w:szCs w:val="21"/>
              </w:rPr>
              <w:t>.</w:t>
            </w:r>
            <w:r>
              <w:rPr>
                <w:rFonts w:ascii="Times New Roman" w:hAnsi="Times New Roman" w:cs="Times New Roman"/>
                <w:sz w:val="21"/>
                <w:szCs w:val="21"/>
              </w:rPr>
              <w:t>获“互联网+”大赛</w:t>
            </w:r>
            <w:r>
              <w:rPr>
                <w:rFonts w:hint="eastAsia" w:ascii="Times New Roman" w:hAnsi="Times New Roman" w:cs="Times New Roman"/>
                <w:sz w:val="21"/>
                <w:szCs w:val="21"/>
              </w:rPr>
              <w:t>全国</w:t>
            </w:r>
            <w:r>
              <w:rPr>
                <w:rFonts w:ascii="Times New Roman" w:hAnsi="Times New Roman" w:cs="Times New Roman"/>
                <w:sz w:val="21"/>
                <w:szCs w:val="21"/>
              </w:rPr>
              <w:t>总决赛</w:t>
            </w:r>
            <w:r>
              <w:rPr>
                <w:rFonts w:hint="eastAsia" w:ascii="Times New Roman" w:hAnsi="Times New Roman" w:cs="Times New Roman"/>
                <w:sz w:val="21"/>
                <w:szCs w:val="21"/>
              </w:rPr>
              <w:t>铜</w:t>
            </w:r>
            <w:r>
              <w:rPr>
                <w:rFonts w:ascii="Times New Roman" w:hAnsi="Times New Roman" w:cs="Times New Roman"/>
                <w:sz w:val="21"/>
                <w:szCs w:val="21"/>
              </w:rPr>
              <w:t>奖1项，电子商务三创赛全国总决赛</w:t>
            </w:r>
            <w:r>
              <w:rPr>
                <w:rFonts w:hint="eastAsia" w:ascii="Times New Roman" w:hAnsi="Times New Roman" w:cs="Times New Roman"/>
                <w:sz w:val="21"/>
                <w:szCs w:val="21"/>
              </w:rPr>
              <w:t>二</w:t>
            </w:r>
            <w:r>
              <w:rPr>
                <w:rFonts w:ascii="Times New Roman" w:hAnsi="Times New Roman" w:cs="Times New Roman"/>
                <w:sz w:val="21"/>
                <w:szCs w:val="21"/>
              </w:rPr>
              <w:t>等奖</w:t>
            </w:r>
            <w:r>
              <w:rPr>
                <w:rFonts w:hint="eastAsia" w:ascii="Times New Roman" w:hAnsi="Times New Roman" w:cs="Times New Roman"/>
                <w:sz w:val="21"/>
                <w:szCs w:val="21"/>
              </w:rPr>
              <w:t>2</w:t>
            </w:r>
            <w:r>
              <w:rPr>
                <w:rFonts w:ascii="Times New Roman" w:hAnsi="Times New Roman" w:cs="Times New Roman"/>
                <w:sz w:val="21"/>
                <w:szCs w:val="21"/>
              </w:rPr>
              <w:t>项</w:t>
            </w:r>
            <w:r>
              <w:rPr>
                <w:rFonts w:hint="eastAsia" w:ascii="Times New Roman" w:hAnsi="Times New Roman" w:cs="Times New Roman"/>
                <w:sz w:val="21"/>
                <w:szCs w:val="21"/>
              </w:rPr>
              <w:t>，</w:t>
            </w:r>
            <w:r>
              <w:rPr>
                <w:rFonts w:ascii="Times New Roman" w:hAnsi="Times New Roman" w:cs="Times New Roman"/>
                <w:sz w:val="21"/>
                <w:szCs w:val="21"/>
              </w:rPr>
              <w:t>获批国家级大学生创新创业项目</w:t>
            </w:r>
            <w:r>
              <w:rPr>
                <w:rFonts w:hint="eastAsia" w:ascii="Times New Roman" w:hAnsi="Times New Roman" w:cs="Times New Roman"/>
                <w:sz w:val="21"/>
                <w:szCs w:val="21"/>
              </w:rPr>
              <w:t>7</w:t>
            </w:r>
            <w:r>
              <w:rPr>
                <w:rFonts w:ascii="Times New Roman" w:hAnsi="Times New Roman" w:cs="Times New Roman"/>
                <w:sz w:val="21"/>
                <w:szCs w:val="21"/>
              </w:rPr>
              <w:t>项。</w:t>
            </w:r>
          </w:p>
          <w:p>
            <w:pPr>
              <w:adjustRightInd w:val="0"/>
              <w:snapToGrid w:val="0"/>
              <w:spacing w:line="280" w:lineRule="exact"/>
              <w:jc w:val="left"/>
              <w:rPr>
                <w:rFonts w:ascii="Times New Roman" w:hAnsi="Times New Roman" w:cs="Times New Roman"/>
                <w:sz w:val="21"/>
                <w:szCs w:val="21"/>
              </w:rPr>
            </w:pPr>
            <w:r>
              <w:rPr>
                <w:rFonts w:hint="eastAsia" w:ascii="Times New Roman" w:hAnsi="Times New Roman" w:cs="Times New Roman"/>
                <w:sz w:val="21"/>
                <w:szCs w:val="21"/>
              </w:rPr>
              <w:t>3.组织申报2022年高等教育（本科）国家级教学成果奖，获批16项省级质量工程项目，持续探索和实践数字经济时代新管理人才培养体系建设。</w:t>
            </w:r>
          </w:p>
          <w:p>
            <w:pPr>
              <w:spacing w:line="280" w:lineRule="exact"/>
              <w:rPr>
                <w:rFonts w:ascii="Times New Roman" w:hAnsi="Times New Roman" w:cs="Times New Roman"/>
                <w:b/>
                <w:sz w:val="21"/>
                <w:szCs w:val="21"/>
              </w:rPr>
            </w:pPr>
            <w:r>
              <w:rPr>
                <w:rFonts w:hint="eastAsia" w:ascii="Times New Roman" w:hAnsi="Times New Roman" w:cs="Times New Roman"/>
                <w:b/>
                <w:sz w:val="21"/>
                <w:szCs w:val="21"/>
              </w:rPr>
              <w:t>三、研究生培养工作</w:t>
            </w:r>
          </w:p>
          <w:p>
            <w:pPr>
              <w:adjustRightInd w:val="0"/>
              <w:snapToGrid w:val="0"/>
              <w:spacing w:line="280" w:lineRule="exact"/>
              <w:jc w:val="left"/>
              <w:rPr>
                <w:rFonts w:ascii="Times New Roman" w:hAnsi="Times New Roman" w:cs="Times New Roman"/>
                <w:sz w:val="21"/>
                <w:szCs w:val="21"/>
              </w:rPr>
            </w:pPr>
            <w:r>
              <w:rPr>
                <w:rFonts w:hint="eastAsia" w:ascii="Times New Roman" w:hAnsi="Times New Roman" w:cs="Times New Roman"/>
                <w:sz w:val="21"/>
                <w:szCs w:val="21"/>
              </w:rPr>
              <w:t>1.更新2个博士授权一级学科、1个硕士授权一级学科以及4个硕士专业学位授权点的导师申请和招生业务条件，修订各学位授权点的培养方案。全面实施论文预审、论文盲审、论文预答辩、论文答辩等制度。举办研究生招生暑期夏令营。</w:t>
            </w:r>
          </w:p>
          <w:p>
            <w:pPr>
              <w:adjustRightInd w:val="0"/>
              <w:snapToGrid w:val="0"/>
              <w:spacing w:line="280" w:lineRule="exact"/>
              <w:jc w:val="left"/>
              <w:rPr>
                <w:rFonts w:ascii="Times New Roman" w:hAnsi="Times New Roman" w:cs="Times New Roman"/>
                <w:sz w:val="21"/>
                <w:szCs w:val="21"/>
              </w:rPr>
            </w:pPr>
            <w:r>
              <w:rPr>
                <w:rFonts w:hint="eastAsia" w:ascii="Times New Roman" w:hAnsi="Times New Roman" w:cs="Times New Roman"/>
                <w:sz w:val="21"/>
                <w:szCs w:val="21"/>
              </w:rPr>
              <w:t>2.组织申报</w:t>
            </w:r>
            <w:r>
              <w:rPr>
                <w:rFonts w:ascii="Times New Roman" w:hAnsi="Times New Roman" w:cs="Times New Roman"/>
                <w:sz w:val="21"/>
                <w:szCs w:val="21"/>
              </w:rPr>
              <w:t>2022</w:t>
            </w:r>
            <w:r>
              <w:rPr>
                <w:rFonts w:hint="eastAsia" w:ascii="Times New Roman" w:hAnsi="Times New Roman" w:cs="Times New Roman"/>
                <w:sz w:val="21"/>
                <w:szCs w:val="21"/>
              </w:rPr>
              <w:t>年高等教育（研究生）国家级教学成果奖，获批18项省级新时代育人质量工程（研究生教育）项目，其中安徽省研究生教学成果奖特等奖1项。</w:t>
            </w:r>
          </w:p>
          <w:p>
            <w:pPr>
              <w:adjustRightInd w:val="0"/>
              <w:snapToGrid w:val="0"/>
              <w:spacing w:line="280" w:lineRule="exact"/>
              <w:jc w:val="left"/>
              <w:rPr>
                <w:rFonts w:ascii="Times New Roman" w:hAnsi="Times New Roman" w:cs="Times New Roman"/>
                <w:sz w:val="21"/>
                <w:szCs w:val="21"/>
              </w:rPr>
            </w:pPr>
            <w:r>
              <w:rPr>
                <w:rFonts w:hint="eastAsia" w:ascii="Times New Roman" w:hAnsi="Times New Roman" w:cs="Times New Roman"/>
                <w:sz w:val="21"/>
                <w:szCs w:val="21"/>
              </w:rPr>
              <w:t>3. 举办案例编写与分析大赛，1篇案例入选“国际两大管理案例库”之一的毅伟案例库，2篇案例入选全国百篇优秀管理案例，8篇案例入选中国管理案例共享中心案例库。</w:t>
            </w:r>
          </w:p>
          <w:p>
            <w:pPr>
              <w:spacing w:line="280" w:lineRule="exact"/>
              <w:rPr>
                <w:rFonts w:ascii="Times New Roman" w:hAnsi="Times New Roman" w:cs="Times New Roman"/>
                <w:b/>
                <w:sz w:val="21"/>
                <w:szCs w:val="21"/>
              </w:rPr>
            </w:pPr>
            <w:r>
              <w:rPr>
                <w:rFonts w:hint="eastAsia" w:ascii="Times New Roman" w:hAnsi="Times New Roman" w:cs="Times New Roman"/>
                <w:b/>
                <w:sz w:val="21"/>
                <w:szCs w:val="21"/>
              </w:rPr>
              <w:t>四、人才与师资队伍建设</w:t>
            </w:r>
          </w:p>
          <w:p>
            <w:pPr>
              <w:pStyle w:val="9"/>
              <w:spacing w:line="280" w:lineRule="exact"/>
              <w:ind w:left="560" w:firstLine="0" w:firstLineChars="0"/>
              <w:rPr>
                <w:rFonts w:ascii="Times New Roman" w:hAnsi="Times New Roman" w:cs="Times New Roman" w:eastAsiaTheme="minorEastAsia"/>
                <w:sz w:val="21"/>
                <w:szCs w:val="21"/>
              </w:rPr>
            </w:pPr>
            <w:r>
              <w:rPr>
                <w:rFonts w:hint="eastAsia" w:ascii="Times New Roman" w:hAnsi="Times New Roman" w:cs="Times New Roman" w:eastAsiaTheme="minorEastAsia"/>
                <w:sz w:val="21"/>
                <w:szCs w:val="21"/>
              </w:rPr>
              <w:t>1.1人入选国家“万人计划”青年拔尖人才，2人获批安徽省杰出青年基金项目。</w:t>
            </w:r>
          </w:p>
          <w:p>
            <w:pPr>
              <w:pStyle w:val="9"/>
              <w:spacing w:line="280" w:lineRule="exact"/>
              <w:ind w:left="560" w:firstLine="0" w:firstLineChars="0"/>
            </w:pPr>
            <w:r>
              <w:rPr>
                <w:rFonts w:hint="eastAsia" w:ascii="Times New Roman" w:hAnsi="Times New Roman" w:cs="Times New Roman" w:eastAsiaTheme="minorEastAsia"/>
                <w:sz w:val="21"/>
                <w:szCs w:val="21"/>
              </w:rPr>
              <w:t>2.培养引进斛兵学者III、IV类教授各1人，黄山学者特聘教授2人、黄山学者学术骨干1人。</w:t>
            </w:r>
          </w:p>
          <w:p>
            <w:pPr>
              <w:spacing w:line="280" w:lineRule="exact"/>
              <w:rPr>
                <w:rFonts w:ascii="Times New Roman" w:hAnsi="Times New Roman" w:cs="Times New Roman"/>
                <w:b/>
                <w:sz w:val="21"/>
                <w:szCs w:val="21"/>
              </w:rPr>
            </w:pPr>
            <w:r>
              <w:rPr>
                <w:rFonts w:hint="eastAsia" w:ascii="Times New Roman" w:hAnsi="Times New Roman" w:cs="Times New Roman"/>
                <w:b/>
                <w:sz w:val="21"/>
                <w:szCs w:val="21"/>
              </w:rPr>
              <w:t>五、科研工作</w:t>
            </w:r>
          </w:p>
          <w:p>
            <w:pPr>
              <w:spacing w:line="280" w:lineRule="exact"/>
              <w:rPr>
                <w:rFonts w:ascii="Times New Roman" w:hAnsi="Times New Roman" w:cs="Times New Roman"/>
                <w:sz w:val="21"/>
                <w:szCs w:val="21"/>
              </w:rPr>
            </w:pPr>
            <w:r>
              <w:rPr>
                <w:rFonts w:hint="eastAsia" w:ascii="Times New Roman" w:hAnsi="Times New Roman" w:cs="Times New Roman"/>
                <w:sz w:val="21"/>
                <w:szCs w:val="21"/>
              </w:rPr>
              <w:t>1.获批国家自然科学基金重大项目课题1项。获批国家自然科学基金面上、青年项目18项，资助项目数位居全校第一。</w:t>
            </w:r>
          </w:p>
          <w:p>
            <w:pPr>
              <w:spacing w:line="280" w:lineRule="exact"/>
              <w:rPr>
                <w:rFonts w:ascii="Times New Roman" w:hAnsi="Times New Roman" w:cs="Times New Roman"/>
                <w:sz w:val="21"/>
                <w:szCs w:val="21"/>
              </w:rPr>
            </w:pPr>
            <w:r>
              <w:rPr>
                <w:rFonts w:hint="eastAsia" w:ascii="Times New Roman" w:hAnsi="Times New Roman" w:cs="Times New Roman"/>
                <w:sz w:val="21"/>
                <w:szCs w:val="21"/>
              </w:rPr>
              <w:t>2.获批国家社会科学基金一般项目1项、安徽省自然科学基金杰青项目2项、安徽省科技重大专项项目1项（主持）、获批安徽省“揭榜挂帅”专项项目1项（主揭榜）。与国轩高科、奇瑞汽车等骨干企业签订重点横向合作研究项目。全年新增课题合同经费5161万元，到账经费5872万元。</w:t>
            </w:r>
          </w:p>
          <w:p>
            <w:pPr>
              <w:spacing w:line="280" w:lineRule="exact"/>
              <w:rPr>
                <w:rFonts w:ascii="Times New Roman" w:hAnsi="Times New Roman" w:cs="Times New Roman"/>
                <w:sz w:val="21"/>
                <w:szCs w:val="21"/>
              </w:rPr>
            </w:pPr>
            <w:r>
              <w:rPr>
                <w:rFonts w:ascii="Times New Roman" w:hAnsi="Times New Roman" w:cs="Times New Roman"/>
                <w:sz w:val="21"/>
                <w:szCs w:val="21"/>
              </w:rPr>
              <w:t>3</w:t>
            </w:r>
            <w:r>
              <w:rPr>
                <w:rFonts w:hint="eastAsia" w:ascii="Times New Roman" w:hAnsi="Times New Roman" w:cs="Times New Roman"/>
                <w:sz w:val="21"/>
                <w:szCs w:val="21"/>
              </w:rPr>
              <w:t>.在管理学UTD24期刊MIS Quarterly和ISR发表或录用论文6篇，创历史新高。研究成果获安徽省社会科学奖一等奖1项、二等奖2项、三等奖1项。</w:t>
            </w:r>
          </w:p>
          <w:p>
            <w:pPr>
              <w:spacing w:line="280" w:lineRule="exact"/>
              <w:rPr>
                <w:rFonts w:ascii="Times New Roman" w:hAnsi="Times New Roman" w:cs="Times New Roman"/>
                <w:sz w:val="21"/>
                <w:szCs w:val="21"/>
              </w:rPr>
            </w:pPr>
            <w:r>
              <w:rPr>
                <w:rFonts w:ascii="Times New Roman" w:hAnsi="Times New Roman" w:cs="Times New Roman"/>
                <w:sz w:val="21"/>
                <w:szCs w:val="21"/>
              </w:rPr>
              <w:t>4</w:t>
            </w:r>
            <w:r>
              <w:rPr>
                <w:rFonts w:hint="eastAsia" w:ascii="Times New Roman" w:hAnsi="Times New Roman" w:cs="Times New Roman"/>
                <w:sz w:val="21"/>
                <w:szCs w:val="21"/>
              </w:rPr>
              <w:t>.梁樑教授获安徽省重大科技成就奖，是我校首次获得安徽省重大科技成就奖。学院牵头申报的成果获省科学技术进步奖二等奖，参与申报的成果获省科学技术进步奖一等奖。获授权国家发明专利1</w:t>
            </w:r>
            <w:r>
              <w:rPr>
                <w:rFonts w:ascii="Times New Roman" w:hAnsi="Times New Roman" w:cs="Times New Roman"/>
                <w:sz w:val="21"/>
                <w:szCs w:val="21"/>
              </w:rPr>
              <w:t>64</w:t>
            </w:r>
            <w:r>
              <w:rPr>
                <w:rFonts w:hint="eastAsia" w:ascii="Times New Roman" w:hAnsi="Times New Roman" w:cs="Times New Roman"/>
                <w:sz w:val="21"/>
                <w:szCs w:val="21"/>
              </w:rPr>
              <w:t>项。</w:t>
            </w:r>
          </w:p>
          <w:p>
            <w:pPr>
              <w:spacing w:line="280" w:lineRule="exact"/>
              <w:rPr>
                <w:rFonts w:ascii="Times New Roman" w:hAnsi="Times New Roman" w:cs="Times New Roman"/>
                <w:sz w:val="21"/>
                <w:szCs w:val="21"/>
              </w:rPr>
            </w:pPr>
            <w:r>
              <w:rPr>
                <w:rFonts w:ascii="Times New Roman" w:hAnsi="Times New Roman" w:cs="Times New Roman"/>
                <w:sz w:val="21"/>
                <w:szCs w:val="21"/>
              </w:rPr>
              <w:t>5</w:t>
            </w:r>
            <w:r>
              <w:rPr>
                <w:rFonts w:hint="eastAsia" w:ascii="Times New Roman" w:hAnsi="Times New Roman" w:cs="Times New Roman"/>
                <w:sz w:val="21"/>
                <w:szCs w:val="21"/>
              </w:rPr>
              <w:t>.1条政策建议被全国人大圈定为重点督办的代表建议，3条政策建议被教育部采纳。</w:t>
            </w:r>
          </w:p>
          <w:p>
            <w:pPr>
              <w:spacing w:line="280" w:lineRule="exact"/>
              <w:rPr>
                <w:rFonts w:ascii="Times New Roman" w:hAnsi="Times New Roman" w:cs="Times New Roman"/>
                <w:sz w:val="21"/>
                <w:szCs w:val="21"/>
              </w:rPr>
            </w:pPr>
            <w:r>
              <w:rPr>
                <w:rFonts w:hint="eastAsia" w:ascii="Times New Roman" w:hAnsi="Times New Roman" w:cs="Times New Roman"/>
                <w:sz w:val="21"/>
                <w:szCs w:val="21"/>
              </w:rPr>
              <w:t>6.获批1个安徽省工程研究中心、3个安徽省哲学社会科学重点实验室。申报“高端装备制造智能系统技术”全国重点实验室，通过教育部评议和推荐。“复杂产品制造过程优化与决策”111引智基地通过验收。</w:t>
            </w:r>
          </w:p>
          <w:p>
            <w:pPr>
              <w:spacing w:line="280" w:lineRule="exact"/>
              <w:rPr>
                <w:rFonts w:ascii="Times New Roman" w:hAnsi="Times New Roman" w:cs="Times New Roman"/>
                <w:sz w:val="21"/>
                <w:szCs w:val="21"/>
              </w:rPr>
            </w:pPr>
            <w:r>
              <w:rPr>
                <w:rFonts w:hint="eastAsia" w:ascii="Times New Roman" w:hAnsi="Times New Roman" w:cs="Times New Roman"/>
                <w:sz w:val="21"/>
                <w:szCs w:val="21"/>
              </w:rPr>
              <w:t>7. 召开“过程优化与智能决策”教育部重点实验室学术委员会会议，柴天佑院士、桂卫华院士、陈杰院士、杨善林院士等参加会议。主办第五届智能制造系统工程学术会议、第四届电子商务与数字创新年会、《工程管理科技前沿》第一届编委会会议、安徽省管理学学会首届年会，承办第十二届双法研究会青年论坛、中国会计学会高等工科院校分会2022年常务理事会等高层次学术会议。</w:t>
            </w:r>
          </w:p>
          <w:p>
            <w:pPr>
              <w:widowControl/>
              <w:spacing w:line="280" w:lineRule="exact"/>
              <w:jc w:val="left"/>
              <w:textAlignment w:val="center"/>
              <w:rPr>
                <w:rFonts w:ascii="Times New Roman" w:hAnsi="Times New Roman" w:cs="Times New Roman"/>
                <w:b/>
                <w:bCs/>
                <w:sz w:val="21"/>
                <w:szCs w:val="21"/>
              </w:rPr>
            </w:pPr>
            <w:r>
              <w:rPr>
                <w:rFonts w:hint="eastAsia" w:ascii="Times New Roman" w:hAnsi="Times New Roman" w:cs="Times New Roman"/>
                <w:b/>
                <w:bCs/>
                <w:sz w:val="21"/>
                <w:szCs w:val="21"/>
              </w:rPr>
              <w:t>六、</w:t>
            </w:r>
            <w:r>
              <w:rPr>
                <w:rFonts w:ascii="Times New Roman" w:hAnsi="Times New Roman" w:cs="Times New Roman"/>
                <w:b/>
                <w:bCs/>
                <w:sz w:val="21"/>
                <w:szCs w:val="21"/>
              </w:rPr>
              <w:t>学生工作与共青团工作</w:t>
            </w:r>
          </w:p>
          <w:p>
            <w:pPr>
              <w:widowControl/>
              <w:spacing w:line="280" w:lineRule="exact"/>
              <w:jc w:val="left"/>
              <w:textAlignment w:val="center"/>
              <w:rPr>
                <w:rFonts w:ascii="Times New Roman" w:hAnsi="Times New Roman" w:cs="Times New Roman"/>
                <w:sz w:val="21"/>
                <w:szCs w:val="21"/>
              </w:rPr>
            </w:pPr>
            <w:r>
              <w:rPr>
                <w:rFonts w:hint="eastAsia" w:ascii="Times New Roman" w:hAnsi="Times New Roman" w:cs="Times New Roman"/>
                <w:sz w:val="21"/>
                <w:szCs w:val="21"/>
              </w:rPr>
              <w:t>1.</w:t>
            </w:r>
            <w:r>
              <w:rPr>
                <w:rFonts w:ascii="Times New Roman" w:hAnsi="Times New Roman" w:cs="Times New Roman"/>
                <w:sz w:val="21"/>
                <w:szCs w:val="21"/>
              </w:rPr>
              <w:t>承办</w:t>
            </w:r>
            <w:r>
              <w:rPr>
                <w:rFonts w:hint="eastAsia" w:ascii="Times New Roman" w:hAnsi="Times New Roman" w:cs="Times New Roman"/>
                <w:sz w:val="21"/>
                <w:szCs w:val="21"/>
              </w:rPr>
              <w:t>学习宣传贯彻二十大精神知识竞赛，2人入选“二十大精神”宣讲团，1人参与校级小班辅导“示范课”，获艺术讲演二等奖、经典诵读三等奖；2022年度一院一品思政项目结题优秀，获批2023年度一院一品、思政早点坊、二十大精神专题思政项目、学业发展分中心项目、十佳科技创新标兵朋辈教育基地各1项。</w:t>
            </w:r>
          </w:p>
          <w:p>
            <w:pPr>
              <w:widowControl/>
              <w:spacing w:line="280" w:lineRule="exact"/>
              <w:jc w:val="left"/>
              <w:textAlignment w:val="center"/>
              <w:rPr>
                <w:rFonts w:ascii="Times New Roman" w:hAnsi="Times New Roman" w:cs="Times New Roman"/>
                <w:sz w:val="21"/>
                <w:szCs w:val="21"/>
              </w:rPr>
            </w:pPr>
            <w:r>
              <w:rPr>
                <w:rFonts w:hint="eastAsia" w:ascii="Times New Roman" w:hAnsi="Times New Roman" w:cs="Times New Roman"/>
                <w:sz w:val="21"/>
                <w:szCs w:val="21"/>
              </w:rPr>
              <w:t>2.</w:t>
            </w:r>
            <w:r>
              <w:rPr>
                <w:rFonts w:ascii="Times New Roman" w:hAnsi="Times New Roman" w:cs="Times New Roman"/>
                <w:sz w:val="21"/>
                <w:szCs w:val="21"/>
              </w:rPr>
              <w:t>承办教育部宏志助航计划</w:t>
            </w:r>
            <w:r>
              <w:rPr>
                <w:rFonts w:hint="eastAsia" w:ascii="Times New Roman" w:hAnsi="Times New Roman" w:cs="Times New Roman"/>
                <w:sz w:val="21"/>
                <w:szCs w:val="21"/>
              </w:rPr>
              <w:t>、</w:t>
            </w:r>
            <w:r>
              <w:rPr>
                <w:rFonts w:ascii="Times New Roman" w:hAnsi="Times New Roman" w:cs="Times New Roman"/>
                <w:sz w:val="21"/>
                <w:szCs w:val="21"/>
              </w:rPr>
              <w:t>“公职类”</w:t>
            </w:r>
            <w:r>
              <w:rPr>
                <w:rFonts w:hint="eastAsia" w:ascii="Times New Roman" w:hAnsi="Times New Roman" w:cs="Times New Roman"/>
                <w:sz w:val="21"/>
                <w:szCs w:val="21"/>
              </w:rPr>
              <w:t>“银行类”</w:t>
            </w:r>
            <w:r>
              <w:rPr>
                <w:rFonts w:ascii="Times New Roman" w:hAnsi="Times New Roman" w:cs="Times New Roman"/>
                <w:sz w:val="21"/>
                <w:szCs w:val="21"/>
              </w:rPr>
              <w:t>训练营，本科生就业率9</w:t>
            </w:r>
            <w:r>
              <w:rPr>
                <w:rFonts w:hint="eastAsia" w:ascii="Times New Roman" w:hAnsi="Times New Roman" w:cs="Times New Roman"/>
                <w:sz w:val="21"/>
                <w:szCs w:val="21"/>
              </w:rPr>
              <w:t>7</w:t>
            </w:r>
            <w:r>
              <w:rPr>
                <w:rFonts w:ascii="Times New Roman" w:hAnsi="Times New Roman" w:cs="Times New Roman"/>
                <w:sz w:val="21"/>
                <w:szCs w:val="21"/>
              </w:rPr>
              <w:t>.</w:t>
            </w:r>
            <w:r>
              <w:rPr>
                <w:rFonts w:hint="eastAsia" w:ascii="Times New Roman" w:hAnsi="Times New Roman" w:cs="Times New Roman"/>
                <w:sz w:val="21"/>
                <w:szCs w:val="21"/>
              </w:rPr>
              <w:t>01</w:t>
            </w:r>
            <w:r>
              <w:rPr>
                <w:rFonts w:ascii="Times New Roman" w:hAnsi="Times New Roman" w:cs="Times New Roman"/>
                <w:sz w:val="21"/>
                <w:szCs w:val="21"/>
              </w:rPr>
              <w:t>%、普研就业率9</w:t>
            </w:r>
            <w:r>
              <w:rPr>
                <w:rFonts w:hint="eastAsia" w:ascii="Times New Roman" w:hAnsi="Times New Roman" w:cs="Times New Roman"/>
                <w:sz w:val="21"/>
                <w:szCs w:val="21"/>
              </w:rPr>
              <w:t>8</w:t>
            </w:r>
            <w:r>
              <w:rPr>
                <w:rFonts w:ascii="Times New Roman" w:hAnsi="Times New Roman" w:cs="Times New Roman"/>
                <w:sz w:val="21"/>
                <w:szCs w:val="21"/>
              </w:rPr>
              <w:t>.</w:t>
            </w:r>
            <w:r>
              <w:rPr>
                <w:rFonts w:hint="eastAsia" w:ascii="Times New Roman" w:hAnsi="Times New Roman" w:cs="Times New Roman"/>
                <w:sz w:val="21"/>
                <w:szCs w:val="21"/>
              </w:rPr>
              <w:t>53</w:t>
            </w:r>
            <w:r>
              <w:rPr>
                <w:rFonts w:ascii="Times New Roman" w:hAnsi="Times New Roman" w:cs="Times New Roman"/>
                <w:sz w:val="21"/>
                <w:szCs w:val="21"/>
              </w:rPr>
              <w:t>%</w:t>
            </w:r>
            <w:r>
              <w:rPr>
                <w:rFonts w:hint="eastAsia" w:ascii="Times New Roman" w:hAnsi="Times New Roman" w:cs="Times New Roman"/>
                <w:sz w:val="21"/>
                <w:szCs w:val="21"/>
              </w:rPr>
              <w:t>，访企拓岗7家，建立就业实习基地7个</w:t>
            </w:r>
            <w:r>
              <w:rPr>
                <w:rFonts w:ascii="Times New Roman" w:hAnsi="Times New Roman" w:cs="Times New Roman"/>
                <w:sz w:val="21"/>
                <w:szCs w:val="21"/>
              </w:rPr>
              <w:t>。</w:t>
            </w:r>
          </w:p>
          <w:p>
            <w:pPr>
              <w:widowControl/>
              <w:spacing w:line="280" w:lineRule="exact"/>
              <w:jc w:val="left"/>
              <w:textAlignment w:val="center"/>
              <w:rPr>
                <w:rFonts w:ascii="Times New Roman" w:hAnsi="Times New Roman" w:cs="Times New Roman"/>
                <w:sz w:val="21"/>
                <w:szCs w:val="21"/>
              </w:rPr>
            </w:pPr>
            <w:r>
              <w:rPr>
                <w:rFonts w:hint="eastAsia" w:ascii="Times New Roman" w:hAnsi="Times New Roman" w:cs="Times New Roman"/>
                <w:sz w:val="21"/>
                <w:szCs w:val="21"/>
              </w:rPr>
              <w:t>3.</w:t>
            </w:r>
            <w:r>
              <w:rPr>
                <w:rFonts w:ascii="Times New Roman" w:hAnsi="Times New Roman" w:cs="Times New Roman"/>
                <w:sz w:val="21"/>
                <w:szCs w:val="21"/>
              </w:rPr>
              <w:t>心理示范中心建设</w:t>
            </w:r>
            <w:r>
              <w:rPr>
                <w:rFonts w:hint="eastAsia" w:ascii="Times New Roman" w:hAnsi="Times New Roman" w:cs="Times New Roman"/>
                <w:sz w:val="21"/>
                <w:szCs w:val="21"/>
              </w:rPr>
              <w:t>通过中期考核</w:t>
            </w:r>
            <w:r>
              <w:rPr>
                <w:rFonts w:ascii="Times New Roman" w:hAnsi="Times New Roman" w:cs="Times New Roman"/>
                <w:sz w:val="21"/>
                <w:szCs w:val="21"/>
              </w:rPr>
              <w:t>，</w:t>
            </w:r>
            <w:r>
              <w:rPr>
                <w:rFonts w:hint="eastAsia" w:ascii="Times New Roman" w:hAnsi="Times New Roman" w:cs="Times New Roman"/>
                <w:sz w:val="21"/>
                <w:szCs w:val="21"/>
              </w:rPr>
              <w:t>完成</w:t>
            </w:r>
            <w:r>
              <w:rPr>
                <w:rFonts w:ascii="Times New Roman" w:hAnsi="Times New Roman" w:cs="Times New Roman"/>
                <w:sz w:val="21"/>
                <w:szCs w:val="21"/>
              </w:rPr>
              <w:t>2个特色育人项目，成功干预危机学生6人。</w:t>
            </w:r>
          </w:p>
          <w:p>
            <w:pPr>
              <w:widowControl/>
              <w:spacing w:line="280" w:lineRule="exact"/>
              <w:jc w:val="left"/>
              <w:textAlignment w:val="center"/>
              <w:rPr>
                <w:rFonts w:ascii="Times New Roman" w:hAnsi="Times New Roman" w:cs="Times New Roman"/>
                <w:sz w:val="21"/>
                <w:szCs w:val="21"/>
              </w:rPr>
            </w:pPr>
            <w:r>
              <w:rPr>
                <w:rFonts w:hint="eastAsia" w:ascii="Times New Roman" w:hAnsi="Times New Roman" w:cs="Times New Roman"/>
                <w:sz w:val="21"/>
                <w:szCs w:val="21"/>
              </w:rPr>
              <w:t>4.“师生情”奖学金累计发放奖金11万元，成立“小管家”学生服务团队，固定岗位42人，临时岗位覆盖115人次。</w:t>
            </w:r>
          </w:p>
          <w:p>
            <w:pPr>
              <w:widowControl/>
              <w:spacing w:line="280" w:lineRule="exact"/>
              <w:jc w:val="left"/>
              <w:textAlignment w:val="center"/>
              <w:rPr>
                <w:rFonts w:ascii="Times New Roman" w:hAnsi="Times New Roman" w:cs="Times New Roman"/>
                <w:sz w:val="21"/>
                <w:szCs w:val="21"/>
              </w:rPr>
            </w:pPr>
            <w:r>
              <w:rPr>
                <w:rFonts w:hint="eastAsia" w:ascii="Times New Roman" w:hAnsi="Times New Roman" w:cs="Times New Roman"/>
                <w:sz w:val="21"/>
                <w:szCs w:val="21"/>
              </w:rPr>
              <w:t>5.召开院级团代会、学代会、研代会；获评“A级学院学生会”“A级学院研究生会”。</w:t>
            </w:r>
          </w:p>
          <w:p>
            <w:pPr>
              <w:widowControl/>
              <w:spacing w:line="280" w:lineRule="exact"/>
              <w:jc w:val="left"/>
              <w:textAlignment w:val="center"/>
              <w:rPr>
                <w:rFonts w:ascii="Times New Roman" w:hAnsi="Times New Roman" w:cs="Times New Roman"/>
                <w:sz w:val="21"/>
                <w:szCs w:val="21"/>
              </w:rPr>
            </w:pPr>
            <w:r>
              <w:rPr>
                <w:rFonts w:hint="eastAsia" w:ascii="Times New Roman" w:hAnsi="Times New Roman" w:cs="Times New Roman"/>
                <w:sz w:val="21"/>
                <w:szCs w:val="21"/>
              </w:rPr>
              <w:t>6.</w:t>
            </w:r>
            <w:r>
              <w:rPr>
                <w:rFonts w:ascii="Times New Roman" w:hAnsi="Times New Roman" w:cs="Times New Roman"/>
                <w:sz w:val="21"/>
                <w:szCs w:val="21"/>
              </w:rPr>
              <w:t>在文体类赛事中获国家级奖项</w:t>
            </w:r>
            <w:r>
              <w:rPr>
                <w:rFonts w:hint="eastAsia" w:ascii="Times New Roman" w:hAnsi="Times New Roman" w:cs="Times New Roman"/>
                <w:sz w:val="21"/>
                <w:szCs w:val="21"/>
              </w:rPr>
              <w:t>1</w:t>
            </w:r>
            <w:r>
              <w:rPr>
                <w:rFonts w:ascii="Times New Roman" w:hAnsi="Times New Roman" w:cs="Times New Roman"/>
                <w:sz w:val="21"/>
                <w:szCs w:val="21"/>
              </w:rPr>
              <w:t>项</w:t>
            </w:r>
            <w:r>
              <w:rPr>
                <w:rFonts w:hint="eastAsia" w:ascii="Times New Roman" w:hAnsi="Times New Roman" w:cs="Times New Roman"/>
                <w:sz w:val="21"/>
                <w:szCs w:val="21"/>
              </w:rPr>
              <w:t>、</w:t>
            </w:r>
            <w:r>
              <w:rPr>
                <w:rFonts w:ascii="Times New Roman" w:hAnsi="Times New Roman" w:cs="Times New Roman"/>
                <w:sz w:val="21"/>
                <w:szCs w:val="21"/>
              </w:rPr>
              <w:t>省级奖项</w:t>
            </w:r>
            <w:r>
              <w:rPr>
                <w:rFonts w:hint="eastAsia" w:ascii="Times New Roman" w:hAnsi="Times New Roman" w:cs="Times New Roman"/>
                <w:sz w:val="21"/>
                <w:szCs w:val="21"/>
              </w:rPr>
              <w:t>5</w:t>
            </w:r>
            <w:r>
              <w:rPr>
                <w:rFonts w:ascii="Times New Roman" w:hAnsi="Times New Roman" w:cs="Times New Roman"/>
                <w:sz w:val="21"/>
                <w:szCs w:val="21"/>
              </w:rPr>
              <w:t>项，校级奖4</w:t>
            </w:r>
            <w:r>
              <w:rPr>
                <w:rFonts w:hint="eastAsia" w:ascii="Times New Roman" w:hAnsi="Times New Roman" w:cs="Times New Roman"/>
                <w:sz w:val="21"/>
                <w:szCs w:val="21"/>
              </w:rPr>
              <w:t>8</w:t>
            </w:r>
            <w:r>
              <w:rPr>
                <w:rFonts w:ascii="Times New Roman" w:hAnsi="Times New Roman" w:cs="Times New Roman"/>
                <w:sz w:val="21"/>
                <w:szCs w:val="21"/>
              </w:rPr>
              <w:t>项，</w:t>
            </w:r>
            <w:r>
              <w:rPr>
                <w:rFonts w:hint="eastAsia" w:ascii="Times New Roman" w:hAnsi="Times New Roman" w:cs="Times New Roman"/>
                <w:sz w:val="21"/>
                <w:szCs w:val="21"/>
              </w:rPr>
              <w:t>4人参加全国大众创业万众创新活动周志愿服务、1人获优秀志愿者，1人获省“百优”大学生、1人</w:t>
            </w:r>
            <w:r>
              <w:rPr>
                <w:rFonts w:ascii="Times New Roman" w:hAnsi="Times New Roman" w:cs="Times New Roman"/>
                <w:sz w:val="21"/>
                <w:szCs w:val="21"/>
              </w:rPr>
              <w:t>入围省</w:t>
            </w:r>
            <w:r>
              <w:rPr>
                <w:rFonts w:hint="eastAsia" w:ascii="Times New Roman" w:hAnsi="Times New Roman" w:cs="Times New Roman"/>
                <w:sz w:val="21"/>
                <w:szCs w:val="21"/>
              </w:rPr>
              <w:t>“十佳百优大学生”</w:t>
            </w:r>
            <w:r>
              <w:rPr>
                <w:rFonts w:ascii="Times New Roman" w:hAnsi="Times New Roman" w:cs="Times New Roman"/>
                <w:sz w:val="21"/>
                <w:szCs w:val="21"/>
              </w:rPr>
              <w:t>候选人</w:t>
            </w:r>
            <w:r>
              <w:rPr>
                <w:rFonts w:hint="eastAsia" w:ascii="Times New Roman" w:hAnsi="Times New Roman" w:cs="Times New Roman"/>
                <w:sz w:val="21"/>
                <w:szCs w:val="21"/>
              </w:rPr>
              <w:t>、3人获省级研究生“创新创业之星”。2人获十佳研究生，1人获校研究生优秀成果奖，1人获十佳大学生党员，1人获校长奖</w:t>
            </w:r>
            <w:r>
              <w:rPr>
                <w:rFonts w:ascii="Times New Roman" w:hAnsi="Times New Roman" w:cs="Times New Roman"/>
                <w:sz w:val="21"/>
                <w:szCs w:val="21"/>
              </w:rPr>
              <w:t>。</w:t>
            </w:r>
          </w:p>
          <w:p>
            <w:pPr>
              <w:widowControl/>
              <w:spacing w:line="280" w:lineRule="exact"/>
              <w:jc w:val="left"/>
              <w:textAlignment w:val="center"/>
              <w:rPr>
                <w:rFonts w:ascii="Times New Roman" w:hAnsi="Times New Roman" w:cs="Times New Roman"/>
                <w:color w:val="7030A0"/>
                <w:sz w:val="21"/>
                <w:szCs w:val="21"/>
              </w:rPr>
            </w:pPr>
            <w:r>
              <w:rPr>
                <w:rFonts w:hint="eastAsia" w:ascii="Times New Roman" w:hAnsi="Times New Roman" w:cs="Times New Roman"/>
                <w:sz w:val="21"/>
                <w:szCs w:val="21"/>
              </w:rPr>
              <w:t>7.</w:t>
            </w:r>
            <w:r>
              <w:rPr>
                <w:rFonts w:ascii="Times New Roman" w:hAnsi="Times New Roman" w:cs="Times New Roman"/>
                <w:sz w:val="21"/>
                <w:szCs w:val="21"/>
              </w:rPr>
              <w:t>学工团队承担各类项目</w:t>
            </w:r>
            <w:r>
              <w:rPr>
                <w:rFonts w:hint="eastAsia" w:ascii="Times New Roman" w:hAnsi="Times New Roman" w:cs="Times New Roman"/>
                <w:sz w:val="21"/>
                <w:szCs w:val="21"/>
              </w:rPr>
              <w:t>14</w:t>
            </w:r>
            <w:r>
              <w:rPr>
                <w:rFonts w:ascii="Times New Roman" w:hAnsi="Times New Roman" w:cs="Times New Roman"/>
                <w:sz w:val="21"/>
                <w:szCs w:val="21"/>
              </w:rPr>
              <w:t>项，发表论文1篇，承担课程5门，1人兼职心理咨询，2</w:t>
            </w:r>
            <w:r>
              <w:rPr>
                <w:rFonts w:hint="eastAsia" w:ascii="Times New Roman" w:hAnsi="Times New Roman" w:cs="Times New Roman"/>
                <w:sz w:val="21"/>
                <w:szCs w:val="21"/>
              </w:rPr>
              <w:t>人兼职职业发展咨询，</w:t>
            </w:r>
            <w:r>
              <w:rPr>
                <w:rFonts w:ascii="Times New Roman" w:hAnsi="Times New Roman" w:cs="Times New Roman"/>
                <w:sz w:val="21"/>
                <w:szCs w:val="21"/>
              </w:rPr>
              <w:t>获</w:t>
            </w:r>
            <w:r>
              <w:rPr>
                <w:rFonts w:hint="eastAsia" w:ascii="Times New Roman" w:hAnsi="Times New Roman" w:cs="Times New Roman"/>
                <w:sz w:val="21"/>
                <w:szCs w:val="21"/>
              </w:rPr>
              <w:t>校级以上</w:t>
            </w:r>
            <w:r>
              <w:rPr>
                <w:rFonts w:ascii="Times New Roman" w:hAnsi="Times New Roman" w:cs="Times New Roman"/>
                <w:sz w:val="21"/>
                <w:szCs w:val="21"/>
              </w:rPr>
              <w:t>荣誉</w:t>
            </w:r>
            <w:r>
              <w:rPr>
                <w:rFonts w:hint="eastAsia" w:ascii="Times New Roman" w:hAnsi="Times New Roman" w:cs="Times New Roman"/>
                <w:sz w:val="21"/>
                <w:szCs w:val="21"/>
              </w:rPr>
              <w:t>24</w:t>
            </w:r>
            <w:r>
              <w:rPr>
                <w:rFonts w:ascii="Times New Roman" w:hAnsi="Times New Roman" w:cs="Times New Roman"/>
                <w:sz w:val="21"/>
                <w:szCs w:val="21"/>
              </w:rPr>
              <w:t>项</w:t>
            </w:r>
            <w:r>
              <w:rPr>
                <w:rFonts w:ascii="Times New Roman" w:hAnsi="Times New Roman" w:cs="Times New Roman"/>
                <w:color w:val="7030A0"/>
                <w:sz w:val="21"/>
                <w:szCs w:val="21"/>
              </w:rPr>
              <w:t>。</w:t>
            </w:r>
          </w:p>
          <w:p>
            <w:pPr>
              <w:numPr>
                <w:ilvl w:val="0"/>
                <w:numId w:val="12"/>
              </w:numPr>
              <w:spacing w:line="280" w:lineRule="exact"/>
              <w:rPr>
                <w:rFonts w:ascii="Times New Roman" w:hAnsi="Times New Roman" w:cs="Times New Roman"/>
                <w:b/>
                <w:sz w:val="21"/>
                <w:szCs w:val="21"/>
              </w:rPr>
            </w:pPr>
            <w:r>
              <w:rPr>
                <w:rFonts w:hint="eastAsia" w:ascii="Times New Roman" w:hAnsi="Times New Roman" w:cs="Times New Roman"/>
                <w:b/>
                <w:sz w:val="21"/>
                <w:szCs w:val="21"/>
              </w:rPr>
              <w:t>教育对外开放</w:t>
            </w:r>
          </w:p>
          <w:p>
            <w:pPr>
              <w:spacing w:line="280" w:lineRule="exact"/>
              <w:rPr>
                <w:rFonts w:ascii="Times New Roman" w:hAnsi="Times New Roman" w:cs="Times New Roman"/>
                <w:sz w:val="21"/>
                <w:szCs w:val="21"/>
              </w:rPr>
            </w:pPr>
            <w:r>
              <w:rPr>
                <w:rFonts w:hint="eastAsia" w:ascii="Times New Roman" w:hAnsi="Times New Roman" w:cs="Times New Roman"/>
                <w:sz w:val="21"/>
                <w:szCs w:val="21"/>
              </w:rPr>
              <w:t>1.AACSB国际认证第三轮进展报告获通过，进入首次认证的最后一个环节—现场访视。</w:t>
            </w:r>
          </w:p>
          <w:p>
            <w:pPr>
              <w:spacing w:line="280" w:lineRule="exact"/>
              <w:rPr>
                <w:rFonts w:ascii="Times New Roman" w:hAnsi="Times New Roman" w:cs="Times New Roman"/>
                <w:sz w:val="21"/>
                <w:szCs w:val="21"/>
              </w:rPr>
            </w:pPr>
            <w:r>
              <w:rPr>
                <w:rFonts w:hint="eastAsia" w:ascii="Times New Roman" w:hAnsi="Times New Roman" w:cs="Times New Roman"/>
                <w:sz w:val="21"/>
                <w:szCs w:val="21"/>
              </w:rPr>
              <w:t>2.10位同学获国家建设高水平大学公派研究生项目资助；7位同学入选由学院资助的博士研究生出国（境）研修访学项目。</w:t>
            </w:r>
          </w:p>
          <w:p>
            <w:pPr>
              <w:spacing w:line="280" w:lineRule="exact"/>
              <w:rPr>
                <w:rFonts w:ascii="Times New Roman" w:hAnsi="Times New Roman" w:cs="Times New Roman"/>
                <w:sz w:val="21"/>
                <w:szCs w:val="21"/>
              </w:rPr>
            </w:pPr>
            <w:r>
              <w:rPr>
                <w:rFonts w:hint="eastAsia" w:ascii="Times New Roman" w:hAnsi="Times New Roman" w:cs="Times New Roman"/>
                <w:sz w:val="21"/>
                <w:szCs w:val="21"/>
              </w:rPr>
              <w:t>3.发起与澳大利亚南昆士兰大学的博士联合培养项目。</w:t>
            </w:r>
          </w:p>
          <w:p>
            <w:pPr>
              <w:spacing w:line="280" w:lineRule="exact"/>
              <w:rPr>
                <w:rFonts w:ascii="Times New Roman" w:hAnsi="Times New Roman" w:cs="Times New Roman"/>
                <w:b/>
                <w:sz w:val="21"/>
                <w:szCs w:val="21"/>
              </w:rPr>
            </w:pPr>
            <w:r>
              <w:rPr>
                <w:rFonts w:hint="eastAsia" w:ascii="Times New Roman" w:hAnsi="Times New Roman" w:cs="Times New Roman"/>
                <w:b/>
                <w:sz w:val="21"/>
                <w:szCs w:val="21"/>
              </w:rPr>
              <w:t>八、行政服务工作</w:t>
            </w:r>
          </w:p>
          <w:p>
            <w:pPr>
              <w:spacing w:line="280" w:lineRule="exact"/>
              <w:rPr>
                <w:rFonts w:ascii="Times New Roman" w:hAnsi="Times New Roman" w:cs="Times New Roman"/>
                <w:sz w:val="21"/>
                <w:szCs w:val="21"/>
              </w:rPr>
            </w:pPr>
            <w:r>
              <w:rPr>
                <w:rFonts w:hint="eastAsia" w:ascii="Times New Roman" w:hAnsi="Times New Roman" w:cs="Times New Roman"/>
                <w:sz w:val="21"/>
                <w:szCs w:val="21"/>
              </w:rPr>
              <w:t>1</w:t>
            </w:r>
            <w:r>
              <w:rPr>
                <w:rFonts w:ascii="Times New Roman" w:hAnsi="Times New Roman" w:cs="Times New Roman"/>
                <w:sz w:val="21"/>
                <w:szCs w:val="21"/>
              </w:rPr>
              <w:t>.</w:t>
            </w:r>
            <w:r>
              <w:rPr>
                <w:rFonts w:hint="eastAsia" w:ascii="Times New Roman" w:hAnsi="Times New Roman" w:cs="Times New Roman"/>
                <w:sz w:val="21"/>
                <w:szCs w:val="21"/>
              </w:rPr>
              <w:t>加强财务管理，</w:t>
            </w:r>
            <w:r>
              <w:rPr>
                <w:rFonts w:ascii="Times New Roman" w:hAnsi="Times New Roman" w:cs="Times New Roman"/>
                <w:sz w:val="21"/>
                <w:szCs w:val="21"/>
              </w:rPr>
              <w:t>经费</w:t>
            </w:r>
            <w:r>
              <w:rPr>
                <w:rFonts w:hint="eastAsia" w:ascii="Times New Roman" w:hAnsi="Times New Roman" w:cs="Times New Roman"/>
                <w:sz w:val="21"/>
                <w:szCs w:val="21"/>
              </w:rPr>
              <w:t>严格</w:t>
            </w:r>
            <w:r>
              <w:rPr>
                <w:rFonts w:ascii="Times New Roman" w:hAnsi="Times New Roman" w:cs="Times New Roman"/>
                <w:sz w:val="21"/>
                <w:szCs w:val="21"/>
              </w:rPr>
              <w:t>合规使用</w:t>
            </w:r>
            <w:r>
              <w:rPr>
                <w:rFonts w:hint="eastAsia" w:ascii="Times New Roman" w:hAnsi="Times New Roman" w:cs="Times New Roman"/>
                <w:sz w:val="21"/>
                <w:szCs w:val="21"/>
              </w:rPr>
              <w:t>；按规开展国有资产管理工作</w:t>
            </w:r>
            <w:r>
              <w:rPr>
                <w:rFonts w:ascii="Times New Roman" w:hAnsi="Times New Roman" w:cs="Times New Roman"/>
                <w:sz w:val="21"/>
                <w:szCs w:val="21"/>
              </w:rPr>
              <w:t>。</w:t>
            </w:r>
          </w:p>
          <w:p>
            <w:pPr>
              <w:spacing w:line="280" w:lineRule="exact"/>
              <w:rPr>
                <w:rFonts w:ascii="Times New Roman" w:hAnsi="Times New Roman" w:cs="Times New Roman"/>
                <w:sz w:val="21"/>
                <w:szCs w:val="21"/>
              </w:rPr>
            </w:pPr>
            <w:r>
              <w:rPr>
                <w:rFonts w:ascii="Times New Roman" w:hAnsi="Times New Roman" w:cs="Times New Roman"/>
                <w:sz w:val="21"/>
                <w:szCs w:val="21"/>
              </w:rPr>
              <w:t>2</w:t>
            </w:r>
            <w:r>
              <w:rPr>
                <w:rFonts w:hint="eastAsia" w:ascii="Times New Roman" w:hAnsi="Times New Roman" w:cs="Times New Roman"/>
                <w:sz w:val="21"/>
                <w:szCs w:val="21"/>
              </w:rPr>
              <w:t>.工程管理与智能制造研究中心正式启用，管理二号楼、三号楼如期移交学校。</w:t>
            </w:r>
          </w:p>
          <w:p>
            <w:pPr>
              <w:spacing w:line="280" w:lineRule="exact"/>
              <w:rPr>
                <w:rFonts w:ascii="Times New Roman" w:hAnsi="Times New Roman" w:cs="Times New Roman"/>
                <w:sz w:val="21"/>
                <w:szCs w:val="21"/>
              </w:rPr>
            </w:pPr>
            <w:r>
              <w:rPr>
                <w:rFonts w:ascii="Times New Roman" w:hAnsi="Times New Roman" w:cs="Times New Roman"/>
                <w:sz w:val="21"/>
                <w:szCs w:val="21"/>
              </w:rPr>
              <w:t>3</w:t>
            </w:r>
            <w:r>
              <w:rPr>
                <w:rFonts w:hint="eastAsia" w:ascii="Times New Roman" w:hAnsi="Times New Roman" w:cs="Times New Roman"/>
                <w:sz w:val="21"/>
                <w:szCs w:val="21"/>
              </w:rPr>
              <w:t>.加强信息化建设，建设一表通系统，对学院数据进行规范管理。</w:t>
            </w:r>
          </w:p>
          <w:p>
            <w:pPr>
              <w:spacing w:line="280" w:lineRule="exact"/>
              <w:rPr>
                <w:rFonts w:ascii="Times New Roman" w:hAnsi="Times New Roman" w:cs="Times New Roman"/>
                <w:sz w:val="21"/>
                <w:szCs w:val="21"/>
              </w:rPr>
            </w:pPr>
            <w:r>
              <w:rPr>
                <w:rFonts w:hint="eastAsia" w:ascii="Times New Roman" w:hAnsi="Times New Roman" w:cs="Times New Roman"/>
                <w:sz w:val="21"/>
                <w:szCs w:val="21"/>
              </w:rPr>
              <w:t>4</w:t>
            </w:r>
            <w:r>
              <w:rPr>
                <w:rFonts w:ascii="Times New Roman" w:hAnsi="Times New Roman" w:cs="Times New Roman"/>
                <w:sz w:val="21"/>
                <w:szCs w:val="21"/>
              </w:rPr>
              <w:t>.</w:t>
            </w:r>
            <w:r>
              <w:rPr>
                <w:rFonts w:hint="eastAsia" w:ascii="Times New Roman" w:hAnsi="Times New Roman" w:cs="Times New Roman"/>
                <w:sz w:val="21"/>
                <w:szCs w:val="21"/>
              </w:rPr>
              <w:t>实施实验室安全常态化管理，严格落实实验室安全管理责任。</w:t>
            </w:r>
          </w:p>
          <w:p>
            <w:pPr>
              <w:spacing w:line="280" w:lineRule="exact"/>
              <w:rPr>
                <w:rFonts w:ascii="Times New Roman" w:hAnsi="Times New Roman" w:cs="Times New Roman"/>
                <w:sz w:val="21"/>
                <w:szCs w:val="21"/>
              </w:rPr>
            </w:pPr>
            <w:r>
              <w:rPr>
                <w:rFonts w:ascii="Times New Roman" w:hAnsi="Times New Roman" w:cs="Times New Roman"/>
                <w:sz w:val="21"/>
                <w:szCs w:val="21"/>
              </w:rPr>
              <w:t>5</w:t>
            </w:r>
            <w:r>
              <w:rPr>
                <w:rFonts w:hint="eastAsia" w:ascii="Times New Roman" w:hAnsi="Times New Roman" w:cs="Times New Roman"/>
                <w:sz w:val="21"/>
                <w:szCs w:val="21"/>
              </w:rPr>
              <w:t>.组织校田径运动会和“三八节”健身走、第五届教职工足球赛等活动。</w:t>
            </w:r>
          </w:p>
        </w:tc>
      </w:tr>
    </w:tbl>
    <w:p>
      <w:r>
        <w:br w:type="page"/>
      </w:r>
    </w:p>
    <w:p>
      <w:pPr>
        <w:pStyle w:val="2"/>
        <w:spacing w:line="360" w:lineRule="auto"/>
        <w:rPr>
          <w:rFonts w:asciiTheme="majorEastAsia" w:hAnsiTheme="majorEastAsia"/>
          <w:sz w:val="32"/>
          <w:szCs w:val="32"/>
          <w:shd w:val="clear" w:color="auto" w:fill="FFFFFF"/>
        </w:rPr>
      </w:pPr>
      <w:bookmarkStart w:id="25" w:name="_Toc16737"/>
      <w:r>
        <w:rPr>
          <w:rFonts w:hint="eastAsia" w:asciiTheme="majorEastAsia" w:hAnsiTheme="majorEastAsia"/>
          <w:sz w:val="32"/>
          <w:szCs w:val="32"/>
        </w:rPr>
        <w:t>仪器科学与光电工程学院</w:t>
      </w:r>
      <w:r>
        <w:rPr>
          <w:rFonts w:hint="eastAsia" w:asciiTheme="majorEastAsia" w:hAnsiTheme="majorEastAsia"/>
          <w:sz w:val="32"/>
          <w:szCs w:val="32"/>
          <w:shd w:val="clear" w:color="auto" w:fill="FFFFFF"/>
        </w:rPr>
        <w:t>2022年度业绩简表</w:t>
      </w:r>
      <w:bookmarkEnd w:id="25"/>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8"/>
        <w:gridCol w:w="3402"/>
        <w:gridCol w:w="1701"/>
        <w:gridCol w:w="17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pPr>
              <w:jc w:val="center"/>
              <w:rPr>
                <w:rFonts w:ascii="仿宋" w:hAnsi="仿宋" w:eastAsia="仿宋"/>
                <w:b/>
              </w:rPr>
            </w:pPr>
            <w:r>
              <w:rPr>
                <w:rFonts w:hint="eastAsia" w:ascii="仿宋" w:hAnsi="仿宋" w:eastAsia="仿宋"/>
                <w:b/>
              </w:rPr>
              <w:t>单位名称</w:t>
            </w:r>
          </w:p>
        </w:tc>
        <w:tc>
          <w:tcPr>
            <w:tcW w:w="3402" w:type="dxa"/>
            <w:vAlign w:val="center"/>
          </w:tcPr>
          <w:p>
            <w:pPr>
              <w:rPr>
                <w:rFonts w:ascii="仿宋" w:hAnsi="仿宋" w:eastAsia="仿宋"/>
                <w:b/>
              </w:rPr>
            </w:pPr>
            <w:r>
              <w:rPr>
                <w:rFonts w:hint="eastAsia" w:ascii="仿宋" w:hAnsi="仿宋" w:eastAsia="仿宋"/>
                <w:b/>
              </w:rPr>
              <w:t>仪器科学与光电工程学院</w:t>
            </w:r>
          </w:p>
        </w:tc>
        <w:tc>
          <w:tcPr>
            <w:tcW w:w="1701" w:type="dxa"/>
            <w:vAlign w:val="center"/>
          </w:tcPr>
          <w:p>
            <w:pPr>
              <w:jc w:val="center"/>
              <w:rPr>
                <w:rFonts w:ascii="仿宋" w:hAnsi="仿宋" w:eastAsia="仿宋"/>
                <w:b/>
              </w:rPr>
            </w:pPr>
            <w:r>
              <w:rPr>
                <w:rFonts w:hint="eastAsia" w:ascii="仿宋" w:hAnsi="仿宋" w:eastAsia="仿宋"/>
                <w:b/>
              </w:rPr>
              <w:t>单位职工数</w:t>
            </w:r>
          </w:p>
        </w:tc>
        <w:tc>
          <w:tcPr>
            <w:tcW w:w="1751" w:type="dxa"/>
            <w:vAlign w:val="center"/>
          </w:tcPr>
          <w:p>
            <w:pPr>
              <w:jc w:val="center"/>
              <w:rPr>
                <w:rFonts w:ascii="仿宋" w:hAnsi="仿宋" w:eastAsia="仿宋"/>
                <w:b/>
              </w:rPr>
            </w:pPr>
            <w:r>
              <w:rPr>
                <w:rFonts w:hint="eastAsia" w:ascii="仿宋" w:hAnsi="仿宋" w:eastAsia="仿宋"/>
                <w:b/>
              </w:rPr>
              <w:t>1</w:t>
            </w:r>
            <w:r>
              <w:rPr>
                <w:rFonts w:ascii="仿宋" w:hAnsi="仿宋" w:eastAsia="仿宋"/>
                <w:b/>
              </w:rPr>
              <w:t>20</w:t>
            </w:r>
            <w:r>
              <w:rPr>
                <w:rFonts w:hint="eastAsia" w:ascii="仿宋" w:hAnsi="仿宋" w:eastAsia="仿宋"/>
                <w:b/>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4" w:hRule="atLeast"/>
        </w:trPr>
        <w:tc>
          <w:tcPr>
            <w:tcW w:w="8522" w:type="dxa"/>
            <w:gridSpan w:val="4"/>
            <w:vAlign w:val="center"/>
          </w:tcPr>
          <w:p>
            <w:pPr>
              <w:pStyle w:val="16"/>
              <w:numPr>
                <w:ilvl w:val="0"/>
                <w:numId w:val="13"/>
              </w:numPr>
              <w:spacing w:line="280" w:lineRule="exact"/>
              <w:ind w:firstLineChars="0"/>
              <w:rPr>
                <w:rFonts w:ascii="宋体" w:hAnsi="宋体" w:eastAsia="宋体" w:cs="Times New Roman"/>
                <w:b/>
                <w:color w:val="000000" w:themeColor="text1"/>
                <w:sz w:val="21"/>
                <w:szCs w:val="21"/>
              </w:rPr>
            </w:pPr>
            <w:r>
              <w:rPr>
                <w:rFonts w:hint="eastAsia" w:ascii="宋体" w:hAnsi="宋体" w:eastAsia="宋体" w:cs="Times New Roman"/>
                <w:b/>
                <w:color w:val="000000" w:themeColor="text1"/>
                <w:sz w:val="21"/>
                <w:szCs w:val="21"/>
              </w:rPr>
              <w:t>党建和思想政治工作</w:t>
            </w:r>
          </w:p>
          <w:p>
            <w:pPr>
              <w:spacing w:line="280" w:lineRule="exact"/>
              <w:ind w:left="420"/>
              <w:rPr>
                <w:rFonts w:ascii="宋体" w:hAnsi="宋体" w:eastAsia="宋体" w:cs="Times New Roman"/>
                <w:bCs/>
                <w:color w:val="000000" w:themeColor="text1"/>
                <w:sz w:val="21"/>
                <w:szCs w:val="21"/>
              </w:rPr>
            </w:pPr>
            <w:r>
              <w:rPr>
                <w:rFonts w:hint="eastAsia" w:ascii="宋体" w:hAnsi="宋体" w:eastAsia="宋体" w:cs="Times New Roman"/>
                <w:bCs/>
                <w:color w:val="000000" w:themeColor="text1"/>
                <w:sz w:val="21"/>
                <w:szCs w:val="21"/>
              </w:rPr>
              <w:t>1、主持党建育人项目“三个四型学院研究生三全育人工作体系的探索与实践”荣获安徽省教学成果奖一等奖。</w:t>
            </w:r>
          </w:p>
          <w:p>
            <w:pPr>
              <w:spacing w:line="280" w:lineRule="exact"/>
              <w:ind w:left="420"/>
              <w:rPr>
                <w:rFonts w:ascii="宋体" w:hAnsi="宋体" w:eastAsia="宋体" w:cs="Times New Roman"/>
                <w:bCs/>
                <w:color w:val="000000" w:themeColor="text1"/>
                <w:sz w:val="21"/>
                <w:szCs w:val="21"/>
              </w:rPr>
            </w:pPr>
            <w:r>
              <w:rPr>
                <w:rFonts w:hint="eastAsia" w:ascii="宋体" w:hAnsi="宋体" w:eastAsia="宋体" w:cs="Times New Roman"/>
                <w:bCs/>
                <w:color w:val="000000" w:themeColor="text1"/>
                <w:sz w:val="21"/>
                <w:szCs w:val="21"/>
              </w:rPr>
              <w:t>2、应邀前往安徽组干学院、安徽农业大学等院校，多渠道宣传推广学院党建双创成果，形成良好辐射带动作用。</w:t>
            </w:r>
          </w:p>
          <w:p>
            <w:pPr>
              <w:spacing w:line="280" w:lineRule="exact"/>
              <w:ind w:left="420"/>
              <w:rPr>
                <w:rFonts w:ascii="宋体" w:hAnsi="宋体" w:eastAsia="宋体" w:cs="Times New Roman"/>
                <w:bCs/>
                <w:color w:val="000000" w:themeColor="text1"/>
                <w:sz w:val="21"/>
                <w:szCs w:val="21"/>
              </w:rPr>
            </w:pPr>
            <w:r>
              <w:rPr>
                <w:rFonts w:hint="eastAsia" w:ascii="宋体" w:hAnsi="宋体" w:eastAsia="宋体" w:cs="Times New Roman"/>
                <w:bCs/>
                <w:color w:val="000000" w:themeColor="text1"/>
                <w:sz w:val="21"/>
                <w:szCs w:val="21"/>
              </w:rPr>
              <w:t xml:space="preserve">3、履行抓党建主体责任，深入实施党建“五个一”工程，有序开展党的二十大精神学习宣贯工作。 </w:t>
            </w:r>
          </w:p>
          <w:p>
            <w:pPr>
              <w:spacing w:line="280" w:lineRule="exact"/>
              <w:ind w:left="420"/>
              <w:rPr>
                <w:rFonts w:ascii="宋体" w:hAnsi="宋体" w:eastAsia="宋体" w:cs="Times New Roman"/>
                <w:bCs/>
                <w:color w:val="000000" w:themeColor="text1"/>
                <w:sz w:val="21"/>
                <w:szCs w:val="21"/>
              </w:rPr>
            </w:pPr>
            <w:r>
              <w:rPr>
                <w:rFonts w:hint="eastAsia" w:ascii="宋体" w:hAnsi="宋体" w:eastAsia="宋体" w:cs="Times New Roman"/>
                <w:bCs/>
                <w:color w:val="000000" w:themeColor="text1"/>
                <w:sz w:val="21"/>
                <w:szCs w:val="21"/>
              </w:rPr>
              <w:t>4、遵循两个议事规则，落实意识形态工作责任制，全年召开党委会14次，党政联席会18次，中心组学习会11次。</w:t>
            </w:r>
          </w:p>
          <w:p>
            <w:pPr>
              <w:spacing w:line="280" w:lineRule="exact"/>
              <w:ind w:left="420"/>
              <w:rPr>
                <w:rFonts w:ascii="宋体" w:hAnsi="宋体" w:eastAsia="宋体" w:cs="Times New Roman"/>
                <w:bCs/>
                <w:color w:val="000000" w:themeColor="text1"/>
                <w:sz w:val="21"/>
                <w:szCs w:val="21"/>
              </w:rPr>
            </w:pPr>
            <w:r>
              <w:rPr>
                <w:rFonts w:hint="eastAsia" w:ascii="宋体" w:hAnsi="宋体" w:eastAsia="宋体" w:cs="Times New Roman"/>
                <w:bCs/>
                <w:color w:val="000000" w:themeColor="text1"/>
                <w:sz w:val="21"/>
                <w:szCs w:val="21"/>
              </w:rPr>
              <w:t>5、加强党风廉政建设和师德师风建设，形成风清气正的学院廉洁文化。</w:t>
            </w:r>
          </w:p>
          <w:p>
            <w:pPr>
              <w:spacing w:line="280" w:lineRule="exact"/>
              <w:ind w:left="420"/>
              <w:rPr>
                <w:rFonts w:ascii="宋体" w:hAnsi="宋体" w:eastAsia="宋体" w:cs="Times New Roman"/>
                <w:bCs/>
                <w:color w:val="000000" w:themeColor="text1"/>
                <w:sz w:val="21"/>
                <w:szCs w:val="21"/>
              </w:rPr>
            </w:pPr>
            <w:r>
              <w:rPr>
                <w:rFonts w:hint="eastAsia" w:ascii="宋体" w:hAnsi="宋体" w:eastAsia="宋体" w:cs="Times New Roman"/>
                <w:bCs/>
                <w:color w:val="000000" w:themeColor="text1"/>
                <w:sz w:val="21"/>
                <w:szCs w:val="21"/>
              </w:rPr>
              <w:t>6、一退休教师继续入选教育部“高校银龄教师支援西部计划”；做好工会、统战、离退休、疫情防控、支持乡村振兴等工作；办好学院分党校。</w:t>
            </w:r>
          </w:p>
          <w:p>
            <w:pPr>
              <w:spacing w:line="280" w:lineRule="exact"/>
              <w:ind w:left="420"/>
              <w:rPr>
                <w:rFonts w:ascii="宋体" w:hAnsi="宋体" w:eastAsia="宋体" w:cs="Times New Roman"/>
                <w:bCs/>
                <w:color w:val="000000" w:themeColor="text1"/>
                <w:sz w:val="21"/>
                <w:szCs w:val="21"/>
              </w:rPr>
            </w:pPr>
            <w:r>
              <w:rPr>
                <w:rFonts w:hint="eastAsia" w:ascii="宋体" w:hAnsi="宋体" w:eastAsia="宋体" w:cs="Times New Roman"/>
                <w:bCs/>
                <w:color w:val="000000" w:themeColor="text1"/>
                <w:sz w:val="21"/>
                <w:szCs w:val="21"/>
              </w:rPr>
              <w:t>7、配合完成学院2名处级干部、2名科级干部调整配备；4位教授分别担任4个党派新换届后学校层面的主委或副主委。</w:t>
            </w:r>
          </w:p>
          <w:p>
            <w:pPr>
              <w:spacing w:line="280" w:lineRule="exact"/>
              <w:ind w:left="420" w:leftChars="150"/>
              <w:rPr>
                <w:rFonts w:ascii="宋体" w:hAnsi="宋体" w:eastAsia="宋体" w:cs="Times New Roman"/>
                <w:b/>
                <w:color w:val="000000" w:themeColor="text1"/>
                <w:sz w:val="21"/>
                <w:szCs w:val="21"/>
              </w:rPr>
            </w:pPr>
            <w:r>
              <w:rPr>
                <w:rFonts w:ascii="宋体" w:hAnsi="宋体" w:eastAsia="宋体" w:cs="Times New Roman"/>
                <w:b/>
                <w:color w:val="000000" w:themeColor="text1"/>
                <w:sz w:val="21"/>
                <w:szCs w:val="21"/>
              </w:rPr>
              <w:t>二、教学工作</w:t>
            </w:r>
          </w:p>
          <w:p>
            <w:pPr>
              <w:spacing w:line="280" w:lineRule="exact"/>
              <w:ind w:left="420" w:leftChars="150"/>
              <w:rPr>
                <w:rFonts w:ascii="宋体" w:hAnsi="宋体" w:eastAsia="宋体" w:cs="Times New Roman"/>
                <w:bCs/>
                <w:color w:val="000000" w:themeColor="text1"/>
                <w:sz w:val="21"/>
                <w:szCs w:val="21"/>
              </w:rPr>
            </w:pPr>
            <w:r>
              <w:rPr>
                <w:rFonts w:hint="eastAsia" w:ascii="宋体" w:hAnsi="宋体" w:eastAsia="宋体" w:cs="Times New Roman"/>
                <w:bCs/>
                <w:color w:val="000000" w:themeColor="text1"/>
                <w:sz w:val="21"/>
                <w:szCs w:val="21"/>
              </w:rPr>
              <w:t>1、主持获批安徽省教学成果一等奖1项；参与获批安徽省研究生教学成果特等奖一项；参与申报国家教学成果奖两项。</w:t>
            </w:r>
          </w:p>
          <w:p>
            <w:pPr>
              <w:spacing w:line="280" w:lineRule="exact"/>
              <w:ind w:left="420" w:leftChars="150"/>
              <w:rPr>
                <w:rFonts w:ascii="宋体" w:hAnsi="宋体" w:eastAsia="宋体" w:cs="Times New Roman"/>
                <w:bCs/>
                <w:color w:val="000000" w:themeColor="text1"/>
                <w:sz w:val="21"/>
                <w:szCs w:val="21"/>
              </w:rPr>
            </w:pPr>
            <w:r>
              <w:rPr>
                <w:rFonts w:hint="eastAsia" w:ascii="宋体" w:hAnsi="宋体" w:eastAsia="宋体" w:cs="Times New Roman"/>
                <w:bCs/>
                <w:color w:val="000000" w:themeColor="text1"/>
                <w:sz w:val="21"/>
                <w:szCs w:val="21"/>
              </w:rPr>
              <w:t>2、生物医学工程专业获批安徽省一流专业；“智能感知工程”创新实践班招生30人。完成了“光电信息科学与工程”工程专业认证的自评报告。</w:t>
            </w:r>
          </w:p>
          <w:p>
            <w:pPr>
              <w:spacing w:line="280" w:lineRule="exact"/>
              <w:ind w:left="420" w:leftChars="150"/>
              <w:rPr>
                <w:rFonts w:ascii="宋体" w:hAnsi="宋体" w:eastAsia="宋体" w:cs="Times New Roman"/>
                <w:bCs/>
                <w:color w:val="000000" w:themeColor="text1"/>
                <w:sz w:val="21"/>
                <w:szCs w:val="21"/>
              </w:rPr>
            </w:pPr>
            <w:r>
              <w:rPr>
                <w:rFonts w:hint="eastAsia" w:ascii="宋体" w:hAnsi="宋体" w:eastAsia="宋体" w:cs="Times New Roman"/>
                <w:bCs/>
                <w:color w:val="000000" w:themeColor="text1"/>
                <w:sz w:val="21"/>
                <w:szCs w:val="21"/>
              </w:rPr>
              <w:t>3、完成“仪器科学与光电工程学院大学生创新实践中心”的建设；完成学院本科生实验室机房的改造。</w:t>
            </w:r>
          </w:p>
          <w:p>
            <w:pPr>
              <w:spacing w:line="280" w:lineRule="exact"/>
              <w:ind w:left="420" w:leftChars="150"/>
              <w:rPr>
                <w:rFonts w:ascii="宋体" w:hAnsi="宋体" w:eastAsia="宋体" w:cs="Times New Roman"/>
                <w:bCs/>
                <w:color w:val="000000" w:themeColor="text1"/>
                <w:sz w:val="21"/>
                <w:szCs w:val="21"/>
              </w:rPr>
            </w:pPr>
            <w:r>
              <w:rPr>
                <w:rFonts w:hint="eastAsia" w:ascii="宋体" w:hAnsi="宋体" w:eastAsia="宋体" w:cs="Times New Roman"/>
                <w:bCs/>
                <w:color w:val="000000" w:themeColor="text1"/>
                <w:sz w:val="21"/>
                <w:szCs w:val="21"/>
              </w:rPr>
              <w:t>4、企业捐赠近1000万元集成电路测试仪器用于校企合作新工科课程实验条件建设。完善“集成电路测试技术”本科生校企合作双语课程。</w:t>
            </w:r>
          </w:p>
          <w:p>
            <w:pPr>
              <w:spacing w:line="280" w:lineRule="exact"/>
              <w:ind w:left="420" w:leftChars="150"/>
              <w:rPr>
                <w:rFonts w:ascii="宋体" w:hAnsi="宋体" w:eastAsia="宋体" w:cs="Times New Roman"/>
                <w:bCs/>
                <w:color w:val="000000" w:themeColor="text1"/>
                <w:sz w:val="21"/>
                <w:szCs w:val="21"/>
              </w:rPr>
            </w:pPr>
            <w:r>
              <w:rPr>
                <w:rFonts w:hint="eastAsia" w:ascii="宋体" w:hAnsi="宋体" w:eastAsia="宋体" w:cs="Times New Roman"/>
                <w:bCs/>
                <w:color w:val="000000" w:themeColor="text1"/>
                <w:sz w:val="21"/>
                <w:szCs w:val="21"/>
              </w:rPr>
              <w:t>5、获国家级奖项22项，省部级奖项42项目。学院主办了校大学生科技制作大赛、学院智能车竞赛、安徽省光电设计大赛、蓝桥杯电子设计大赛等赛事。</w:t>
            </w:r>
          </w:p>
          <w:p>
            <w:pPr>
              <w:spacing w:line="280" w:lineRule="exact"/>
              <w:ind w:left="420" w:leftChars="150"/>
              <w:rPr>
                <w:rFonts w:ascii="宋体" w:hAnsi="宋体" w:eastAsia="宋体" w:cs="Times New Roman"/>
                <w:bCs/>
                <w:color w:val="000000" w:themeColor="text1"/>
                <w:sz w:val="21"/>
                <w:szCs w:val="21"/>
              </w:rPr>
            </w:pPr>
            <w:r>
              <w:rPr>
                <w:rFonts w:hint="eastAsia" w:ascii="宋体" w:hAnsi="宋体" w:eastAsia="宋体" w:cs="Times New Roman"/>
                <w:bCs/>
                <w:color w:val="000000" w:themeColor="text1"/>
                <w:sz w:val="21"/>
                <w:szCs w:val="21"/>
              </w:rPr>
              <w:t>6、组织国内兄弟院校进行了4次专业建设交流。申报安徽省各类质量工程项目8项。2人获得青年教师讲课比赛三等奖、学院获得优秀组织奖。</w:t>
            </w:r>
          </w:p>
          <w:p>
            <w:pPr>
              <w:spacing w:line="280" w:lineRule="exact"/>
              <w:ind w:left="420" w:leftChars="150"/>
              <w:rPr>
                <w:rFonts w:ascii="宋体" w:hAnsi="宋体" w:eastAsia="宋体" w:cs="Times New Roman"/>
                <w:bCs/>
                <w:color w:val="000000" w:themeColor="text1"/>
                <w:sz w:val="21"/>
                <w:szCs w:val="21"/>
              </w:rPr>
            </w:pPr>
            <w:r>
              <w:rPr>
                <w:rFonts w:hint="eastAsia" w:ascii="宋体" w:hAnsi="宋体" w:eastAsia="宋体" w:cs="Times New Roman"/>
                <w:bCs/>
                <w:color w:val="000000" w:themeColor="text1"/>
                <w:sz w:val="21"/>
                <w:szCs w:val="21"/>
              </w:rPr>
              <w:t>7、承办了全国仪器科学与技术博士生论坛，积极推动研究生学术交流；4人获得全国仪器仪表奖学金。</w:t>
            </w:r>
          </w:p>
          <w:p>
            <w:pPr>
              <w:spacing w:line="280" w:lineRule="exact"/>
              <w:ind w:left="420" w:leftChars="150"/>
              <w:rPr>
                <w:rFonts w:ascii="宋体" w:hAnsi="宋体" w:eastAsia="宋体" w:cs="Times New Roman"/>
                <w:b/>
                <w:color w:val="000000" w:themeColor="text1"/>
                <w:sz w:val="21"/>
                <w:szCs w:val="21"/>
              </w:rPr>
            </w:pPr>
            <w:r>
              <w:rPr>
                <w:rFonts w:hint="eastAsia" w:ascii="宋体" w:hAnsi="宋体" w:eastAsia="宋体" w:cs="Times New Roman"/>
                <w:b/>
                <w:color w:val="000000" w:themeColor="text1"/>
                <w:sz w:val="21"/>
                <w:szCs w:val="21"/>
              </w:rPr>
              <w:t>三、科研工作</w:t>
            </w:r>
          </w:p>
          <w:p>
            <w:pPr>
              <w:spacing w:line="280" w:lineRule="exact"/>
              <w:ind w:left="420" w:leftChars="150"/>
              <w:rPr>
                <w:rFonts w:ascii="宋体" w:hAnsi="宋体" w:eastAsia="宋体" w:cs="Times New Roman"/>
                <w:bCs/>
                <w:color w:val="000000" w:themeColor="text1"/>
                <w:sz w:val="21"/>
                <w:szCs w:val="21"/>
              </w:rPr>
            </w:pPr>
            <w:r>
              <w:rPr>
                <w:rFonts w:hint="eastAsia" w:ascii="宋体" w:hAnsi="宋体" w:eastAsia="宋体" w:cs="Times New Roman"/>
                <w:bCs/>
                <w:color w:val="000000" w:themeColor="text1"/>
                <w:sz w:val="21"/>
                <w:szCs w:val="21"/>
              </w:rPr>
              <w:t>1、获批安徽省揭榜挂帅项目2项（牵头）、实现长三角、安徽省、合肥市揭榜挂帅项目全贯通、安徽省科技重大专项2项（主持）、承担国家重点研发计划课题1项；重大重点项目获批数创新高。</w:t>
            </w:r>
          </w:p>
          <w:p>
            <w:pPr>
              <w:spacing w:line="280" w:lineRule="exact"/>
              <w:ind w:left="420" w:leftChars="150"/>
              <w:rPr>
                <w:rFonts w:ascii="宋体" w:hAnsi="宋体" w:eastAsia="宋体" w:cs="Times New Roman"/>
                <w:bCs/>
                <w:color w:val="000000" w:themeColor="text1"/>
                <w:sz w:val="21"/>
                <w:szCs w:val="21"/>
              </w:rPr>
            </w:pPr>
            <w:r>
              <w:rPr>
                <w:rFonts w:hint="eastAsia" w:ascii="宋体" w:hAnsi="宋体" w:eastAsia="宋体" w:cs="Times New Roman"/>
                <w:bCs/>
                <w:color w:val="000000" w:themeColor="text1"/>
                <w:sz w:val="21"/>
                <w:szCs w:val="21"/>
              </w:rPr>
              <w:t>2、获批国家基金项目10项，其中面上6项，青年基金4项，青年项目资助率40%，列全校前列；获批安徽省自然基金3项、合肥市自然基金4项；</w:t>
            </w:r>
          </w:p>
          <w:p>
            <w:pPr>
              <w:spacing w:line="280" w:lineRule="exact"/>
              <w:ind w:left="420" w:leftChars="150"/>
              <w:rPr>
                <w:rFonts w:ascii="宋体" w:hAnsi="宋体" w:eastAsia="宋体" w:cs="Times New Roman"/>
                <w:bCs/>
                <w:color w:val="000000" w:themeColor="text1"/>
                <w:sz w:val="21"/>
                <w:szCs w:val="21"/>
              </w:rPr>
            </w:pPr>
            <w:r>
              <w:rPr>
                <w:rFonts w:hint="eastAsia" w:ascii="宋体" w:hAnsi="宋体" w:eastAsia="宋体" w:cs="Times New Roman"/>
                <w:bCs/>
                <w:color w:val="000000" w:themeColor="text1"/>
                <w:sz w:val="21"/>
                <w:szCs w:val="21"/>
              </w:rPr>
              <w:t>3、科研到账总经费3487万元，其中纵向经费2620万元，横向经费867万元。</w:t>
            </w:r>
          </w:p>
          <w:p>
            <w:pPr>
              <w:spacing w:line="280" w:lineRule="exact"/>
              <w:ind w:left="420" w:leftChars="150"/>
              <w:rPr>
                <w:rFonts w:ascii="宋体" w:hAnsi="宋体" w:eastAsia="宋体" w:cs="Times New Roman"/>
                <w:bCs/>
                <w:color w:val="000000" w:themeColor="text1"/>
                <w:sz w:val="21"/>
                <w:szCs w:val="21"/>
              </w:rPr>
            </w:pPr>
            <w:r>
              <w:rPr>
                <w:rFonts w:hint="eastAsia" w:ascii="宋体" w:hAnsi="宋体" w:eastAsia="宋体" w:cs="Times New Roman"/>
                <w:bCs/>
                <w:color w:val="000000" w:themeColor="text1"/>
                <w:sz w:val="21"/>
                <w:szCs w:val="21"/>
              </w:rPr>
              <w:t>4、发表高水平学术论文180余篇；3篇论文入选ESI高被引论文，1人入选Elsevier中国高被引学者。授权发明专利106项，申请150项。</w:t>
            </w:r>
          </w:p>
          <w:p>
            <w:pPr>
              <w:spacing w:line="280" w:lineRule="exact"/>
              <w:ind w:left="420" w:leftChars="150"/>
              <w:rPr>
                <w:rFonts w:ascii="宋体" w:hAnsi="宋体" w:eastAsia="宋体" w:cs="Times New Roman"/>
                <w:bCs/>
                <w:color w:val="000000" w:themeColor="text1"/>
                <w:sz w:val="21"/>
                <w:szCs w:val="21"/>
              </w:rPr>
            </w:pPr>
            <w:r>
              <w:rPr>
                <w:rFonts w:hint="eastAsia" w:ascii="宋体" w:hAnsi="宋体" w:eastAsia="宋体" w:cs="Times New Roman"/>
                <w:bCs/>
                <w:color w:val="000000" w:themeColor="text1"/>
                <w:sz w:val="21"/>
                <w:szCs w:val="21"/>
              </w:rPr>
              <w:t>5、获安徽省技术发明奖三等奖1项；获仪器学科顶刊IEEE TIM年度最佳论文奖1项。</w:t>
            </w:r>
          </w:p>
          <w:p>
            <w:pPr>
              <w:spacing w:line="280" w:lineRule="exact"/>
              <w:ind w:left="420" w:leftChars="150"/>
              <w:rPr>
                <w:rFonts w:ascii="宋体" w:hAnsi="宋体" w:eastAsia="宋体" w:cs="Times New Roman"/>
                <w:b/>
                <w:color w:val="000000" w:themeColor="text1"/>
                <w:sz w:val="21"/>
                <w:szCs w:val="21"/>
              </w:rPr>
            </w:pPr>
            <w:r>
              <w:rPr>
                <w:rFonts w:hint="eastAsia" w:ascii="宋体" w:hAnsi="宋体" w:eastAsia="宋体" w:cs="Times New Roman"/>
                <w:b/>
                <w:color w:val="000000" w:themeColor="text1"/>
                <w:sz w:val="21"/>
                <w:szCs w:val="21"/>
              </w:rPr>
              <w:t>四、学科建设与研究生工作</w:t>
            </w:r>
          </w:p>
          <w:p>
            <w:pPr>
              <w:spacing w:line="280" w:lineRule="exact"/>
              <w:ind w:left="420" w:leftChars="150"/>
              <w:rPr>
                <w:rFonts w:ascii="宋体" w:hAnsi="宋体" w:eastAsia="宋体" w:cs="Times New Roman"/>
                <w:bCs/>
                <w:color w:val="000000" w:themeColor="text1"/>
                <w:sz w:val="21"/>
                <w:szCs w:val="21"/>
              </w:rPr>
            </w:pPr>
            <w:r>
              <w:rPr>
                <w:rFonts w:hint="eastAsia" w:ascii="宋体" w:hAnsi="宋体" w:eastAsia="宋体" w:cs="Times New Roman"/>
                <w:bCs/>
                <w:color w:val="000000" w:themeColor="text1"/>
                <w:sz w:val="21"/>
                <w:szCs w:val="21"/>
              </w:rPr>
              <w:t>1、获批“安徽省新型显示产业共性技术研究中心”创新平台。</w:t>
            </w:r>
          </w:p>
          <w:p>
            <w:pPr>
              <w:spacing w:line="280" w:lineRule="exact"/>
              <w:ind w:left="420" w:leftChars="150"/>
              <w:rPr>
                <w:rFonts w:ascii="宋体" w:hAnsi="宋体" w:eastAsia="宋体" w:cs="Times New Roman"/>
                <w:bCs/>
                <w:color w:val="000000" w:themeColor="text1"/>
                <w:sz w:val="21"/>
                <w:szCs w:val="21"/>
              </w:rPr>
            </w:pPr>
            <w:r>
              <w:rPr>
                <w:rFonts w:hint="eastAsia" w:ascii="宋体" w:hAnsi="宋体" w:eastAsia="宋体" w:cs="Times New Roman"/>
                <w:bCs/>
                <w:color w:val="000000" w:themeColor="text1"/>
                <w:sz w:val="21"/>
                <w:szCs w:val="21"/>
              </w:rPr>
              <w:t>2、“测量理论和精密仪器”安徽省重点实验室验收考评省优秀。</w:t>
            </w:r>
          </w:p>
          <w:p>
            <w:pPr>
              <w:spacing w:line="280" w:lineRule="exact"/>
              <w:ind w:left="420" w:leftChars="150"/>
              <w:rPr>
                <w:rFonts w:ascii="宋体" w:hAnsi="宋体" w:eastAsia="宋体" w:cs="Times New Roman"/>
                <w:bCs/>
                <w:color w:val="000000" w:themeColor="text1"/>
                <w:sz w:val="21"/>
                <w:szCs w:val="21"/>
              </w:rPr>
            </w:pPr>
            <w:r>
              <w:rPr>
                <w:rFonts w:hint="eastAsia" w:ascii="宋体" w:hAnsi="宋体" w:eastAsia="宋体" w:cs="Times New Roman"/>
                <w:bCs/>
                <w:color w:val="000000" w:themeColor="text1"/>
                <w:sz w:val="21"/>
                <w:szCs w:val="21"/>
              </w:rPr>
              <w:t>3、完成教育部111引智基地的结题评估工作。</w:t>
            </w:r>
          </w:p>
          <w:p>
            <w:pPr>
              <w:spacing w:line="280" w:lineRule="exact"/>
              <w:ind w:left="420" w:leftChars="150"/>
              <w:rPr>
                <w:rFonts w:ascii="宋体" w:hAnsi="宋体" w:eastAsia="宋体" w:cs="Times New Roman"/>
                <w:bCs/>
                <w:color w:val="000000" w:themeColor="text1"/>
                <w:sz w:val="21"/>
                <w:szCs w:val="21"/>
              </w:rPr>
            </w:pPr>
            <w:r>
              <w:rPr>
                <w:rFonts w:hint="eastAsia" w:ascii="宋体" w:hAnsi="宋体" w:eastAsia="宋体" w:cs="Times New Roman"/>
                <w:bCs/>
                <w:color w:val="000000" w:themeColor="text1"/>
                <w:sz w:val="21"/>
                <w:szCs w:val="21"/>
              </w:rPr>
              <w:t>4、建设校企研究生联合培养基地4个。</w:t>
            </w:r>
          </w:p>
          <w:p>
            <w:pPr>
              <w:spacing w:line="280" w:lineRule="exact"/>
              <w:ind w:left="420" w:leftChars="150"/>
              <w:rPr>
                <w:rFonts w:ascii="宋体" w:hAnsi="宋体" w:eastAsia="宋体" w:cs="Times New Roman"/>
                <w:bCs/>
                <w:color w:val="000000" w:themeColor="text1"/>
                <w:sz w:val="21"/>
                <w:szCs w:val="21"/>
              </w:rPr>
            </w:pPr>
            <w:r>
              <w:rPr>
                <w:rFonts w:hint="eastAsia" w:ascii="宋体" w:hAnsi="宋体" w:eastAsia="宋体" w:cs="Times New Roman"/>
                <w:bCs/>
                <w:color w:val="000000" w:themeColor="text1"/>
                <w:sz w:val="21"/>
                <w:szCs w:val="21"/>
              </w:rPr>
              <w:t>5、谋划国家级平台建设2项。</w:t>
            </w:r>
          </w:p>
          <w:p>
            <w:pPr>
              <w:spacing w:line="280" w:lineRule="exact"/>
              <w:ind w:left="420" w:leftChars="150"/>
              <w:rPr>
                <w:rFonts w:ascii="宋体" w:hAnsi="宋体" w:eastAsia="宋体" w:cs="Times New Roman"/>
                <w:b/>
                <w:color w:val="000000" w:themeColor="text1"/>
                <w:sz w:val="21"/>
                <w:szCs w:val="21"/>
              </w:rPr>
            </w:pPr>
            <w:r>
              <w:rPr>
                <w:rFonts w:hint="eastAsia" w:ascii="宋体" w:hAnsi="宋体" w:eastAsia="宋体" w:cs="Times New Roman"/>
                <w:b/>
                <w:color w:val="000000" w:themeColor="text1"/>
                <w:sz w:val="21"/>
                <w:szCs w:val="21"/>
              </w:rPr>
              <w:t>五、人才与师资工作</w:t>
            </w:r>
          </w:p>
          <w:p>
            <w:pPr>
              <w:spacing w:line="280" w:lineRule="exact"/>
              <w:ind w:left="420" w:leftChars="150"/>
              <w:rPr>
                <w:rFonts w:ascii="宋体" w:hAnsi="宋体" w:eastAsia="宋体" w:cs="Times New Roman"/>
                <w:bCs/>
                <w:color w:val="000000" w:themeColor="text1"/>
                <w:sz w:val="21"/>
                <w:szCs w:val="21"/>
              </w:rPr>
            </w:pPr>
            <w:r>
              <w:rPr>
                <w:rFonts w:hint="eastAsia" w:ascii="宋体" w:hAnsi="宋体" w:eastAsia="宋体" w:cs="Times New Roman"/>
                <w:bCs/>
                <w:color w:val="000000" w:themeColor="text1"/>
                <w:sz w:val="21"/>
                <w:szCs w:val="21"/>
              </w:rPr>
              <w:t>1、引进俄罗斯教授1名，3名黄山学者青年骨干，师资补充4名。</w:t>
            </w:r>
          </w:p>
          <w:p>
            <w:pPr>
              <w:spacing w:line="280" w:lineRule="exact"/>
              <w:ind w:left="420" w:leftChars="150"/>
              <w:rPr>
                <w:rFonts w:ascii="宋体" w:hAnsi="宋体" w:eastAsia="宋体" w:cs="Times New Roman"/>
                <w:bCs/>
                <w:color w:val="000000" w:themeColor="text1"/>
                <w:sz w:val="21"/>
                <w:szCs w:val="21"/>
              </w:rPr>
            </w:pPr>
            <w:r>
              <w:rPr>
                <w:rFonts w:hint="eastAsia" w:ascii="宋体" w:hAnsi="宋体" w:eastAsia="宋体" w:cs="Times New Roman"/>
                <w:bCs/>
                <w:color w:val="000000" w:themeColor="text1"/>
                <w:sz w:val="21"/>
                <w:szCs w:val="21"/>
              </w:rPr>
              <w:t>2、3名教师晋升正高职称，3名教师晋升副高职称。</w:t>
            </w:r>
          </w:p>
          <w:p>
            <w:pPr>
              <w:spacing w:line="280" w:lineRule="exact"/>
              <w:ind w:left="420" w:leftChars="150"/>
              <w:rPr>
                <w:rFonts w:ascii="宋体" w:hAnsi="宋体" w:eastAsia="宋体" w:cs="Times New Roman"/>
                <w:bCs/>
                <w:color w:val="000000" w:themeColor="text1"/>
                <w:sz w:val="21"/>
                <w:szCs w:val="21"/>
              </w:rPr>
            </w:pPr>
            <w:r>
              <w:rPr>
                <w:rFonts w:hint="eastAsia" w:ascii="宋体" w:hAnsi="宋体" w:eastAsia="宋体" w:cs="Times New Roman"/>
                <w:bCs/>
                <w:color w:val="000000" w:themeColor="text1"/>
                <w:sz w:val="21"/>
                <w:szCs w:val="21"/>
              </w:rPr>
              <w:t>3、引进一名外籍教师申报长江特聘教授，1名教师申报青年托举人才计划；1人获中国仪器仪表学会青年学子奖学金1项（全国11人）。</w:t>
            </w:r>
          </w:p>
          <w:p>
            <w:pPr>
              <w:spacing w:line="280" w:lineRule="exact"/>
              <w:ind w:firstLine="422" w:firstLineChars="200"/>
              <w:rPr>
                <w:rFonts w:ascii="宋体" w:hAnsi="宋体" w:eastAsia="宋体" w:cs="Times New Roman"/>
                <w:b/>
                <w:color w:val="000000" w:themeColor="text1"/>
                <w:sz w:val="21"/>
                <w:szCs w:val="21"/>
              </w:rPr>
            </w:pPr>
            <w:r>
              <w:rPr>
                <w:rFonts w:hint="eastAsia" w:ascii="宋体" w:hAnsi="宋体" w:eastAsia="宋体" w:cs="Times New Roman"/>
                <w:b/>
                <w:color w:val="000000" w:themeColor="text1"/>
                <w:sz w:val="21"/>
                <w:szCs w:val="21"/>
              </w:rPr>
              <w:t>六、学生工作</w:t>
            </w:r>
          </w:p>
          <w:p>
            <w:pPr>
              <w:spacing w:line="280" w:lineRule="exact"/>
              <w:ind w:left="420" w:leftChars="150"/>
              <w:rPr>
                <w:rFonts w:ascii="宋体" w:hAnsi="宋体" w:eastAsia="宋体" w:cs="Times New Roman"/>
                <w:bCs/>
                <w:color w:val="000000" w:themeColor="text1"/>
                <w:sz w:val="21"/>
                <w:szCs w:val="21"/>
              </w:rPr>
            </w:pPr>
            <w:r>
              <w:rPr>
                <w:rFonts w:hint="eastAsia" w:ascii="宋体" w:hAnsi="宋体" w:eastAsia="宋体" w:cs="Times New Roman"/>
                <w:bCs/>
                <w:color w:val="000000" w:themeColor="text1"/>
                <w:sz w:val="21"/>
                <w:szCs w:val="21"/>
              </w:rPr>
              <w:t>1、1名少数名族同学获“这十年·青年讲”全国高校宣讲联赛一等奖。</w:t>
            </w:r>
          </w:p>
          <w:p>
            <w:pPr>
              <w:spacing w:line="280" w:lineRule="exact"/>
              <w:ind w:left="420" w:leftChars="150"/>
              <w:rPr>
                <w:rFonts w:ascii="宋体" w:hAnsi="宋体" w:eastAsia="宋体" w:cs="Times New Roman"/>
                <w:bCs/>
                <w:color w:val="000000" w:themeColor="text1"/>
                <w:sz w:val="21"/>
                <w:szCs w:val="21"/>
              </w:rPr>
            </w:pPr>
            <w:r>
              <w:rPr>
                <w:rFonts w:hint="eastAsia" w:ascii="宋体" w:hAnsi="宋体" w:eastAsia="宋体" w:cs="Times New Roman"/>
                <w:bCs/>
                <w:color w:val="000000" w:themeColor="text1"/>
                <w:sz w:val="21"/>
                <w:szCs w:val="21"/>
              </w:rPr>
              <w:t>2、156人获创新创业类竞赛省部级及以上奖项。</w:t>
            </w:r>
          </w:p>
          <w:p>
            <w:pPr>
              <w:spacing w:line="280" w:lineRule="exact"/>
              <w:ind w:left="420" w:leftChars="150"/>
              <w:rPr>
                <w:rFonts w:ascii="宋体" w:hAnsi="宋体" w:eastAsia="宋体" w:cs="Times New Roman"/>
                <w:bCs/>
                <w:color w:val="000000" w:themeColor="text1"/>
                <w:sz w:val="21"/>
                <w:szCs w:val="21"/>
              </w:rPr>
            </w:pPr>
            <w:r>
              <w:rPr>
                <w:rFonts w:hint="eastAsia" w:ascii="宋体" w:hAnsi="宋体" w:eastAsia="宋体" w:cs="Times New Roman"/>
                <w:bCs/>
                <w:color w:val="000000" w:themeColor="text1"/>
                <w:sz w:val="21"/>
                <w:szCs w:val="21"/>
              </w:rPr>
              <w:t>3、1名辅导员获省优秀研究生辅导员荣誉称号。</w:t>
            </w:r>
          </w:p>
          <w:p>
            <w:pPr>
              <w:spacing w:line="280" w:lineRule="exact"/>
              <w:ind w:left="420" w:leftChars="150"/>
              <w:rPr>
                <w:rFonts w:ascii="宋体" w:hAnsi="宋体" w:eastAsia="宋体" w:cs="Times New Roman"/>
                <w:bCs/>
                <w:color w:val="000000" w:themeColor="text1"/>
                <w:sz w:val="21"/>
                <w:szCs w:val="21"/>
              </w:rPr>
            </w:pPr>
            <w:r>
              <w:rPr>
                <w:rFonts w:hint="eastAsia" w:ascii="宋体" w:hAnsi="宋体" w:eastAsia="宋体" w:cs="Times New Roman"/>
                <w:bCs/>
                <w:color w:val="000000" w:themeColor="text1"/>
                <w:sz w:val="21"/>
                <w:szCs w:val="21"/>
              </w:rPr>
              <w:t>4、1名辅导员获省教学成果奖一等奖（排名第3）。</w:t>
            </w:r>
          </w:p>
          <w:p>
            <w:pPr>
              <w:spacing w:line="280" w:lineRule="exact"/>
              <w:ind w:left="420" w:leftChars="150"/>
              <w:rPr>
                <w:rFonts w:ascii="宋体" w:hAnsi="宋体" w:eastAsia="宋体" w:cs="Times New Roman"/>
                <w:bCs/>
                <w:color w:val="000000" w:themeColor="text1"/>
                <w:sz w:val="21"/>
                <w:szCs w:val="21"/>
              </w:rPr>
            </w:pPr>
            <w:r>
              <w:rPr>
                <w:rFonts w:hint="eastAsia" w:ascii="宋体" w:hAnsi="宋体" w:eastAsia="宋体" w:cs="Times New Roman"/>
                <w:bCs/>
                <w:color w:val="000000" w:themeColor="text1"/>
                <w:sz w:val="21"/>
                <w:szCs w:val="21"/>
              </w:rPr>
              <w:t>5、1名辅导员获省教科文卫体工会“喜迎二十大,云上飘书香”活动二等奖。</w:t>
            </w:r>
          </w:p>
          <w:p>
            <w:pPr>
              <w:spacing w:line="280" w:lineRule="exact"/>
              <w:ind w:left="420" w:leftChars="150"/>
              <w:rPr>
                <w:rFonts w:ascii="宋体" w:hAnsi="宋体" w:eastAsia="宋体" w:cs="Times New Roman"/>
                <w:bCs/>
                <w:color w:val="000000" w:themeColor="text1"/>
                <w:sz w:val="21"/>
                <w:szCs w:val="21"/>
              </w:rPr>
            </w:pPr>
            <w:r>
              <w:rPr>
                <w:rFonts w:hint="eastAsia" w:ascii="宋体" w:hAnsi="宋体" w:eastAsia="宋体" w:cs="Times New Roman"/>
                <w:bCs/>
                <w:color w:val="000000" w:themeColor="text1"/>
                <w:sz w:val="21"/>
                <w:szCs w:val="21"/>
              </w:rPr>
              <w:t>6、1名研究生获省研究生党员标兵。</w:t>
            </w:r>
          </w:p>
          <w:p>
            <w:pPr>
              <w:spacing w:line="280" w:lineRule="exact"/>
              <w:ind w:left="420" w:leftChars="150"/>
              <w:rPr>
                <w:rFonts w:ascii="宋体" w:hAnsi="宋体" w:eastAsia="宋体" w:cs="Times New Roman"/>
                <w:bCs/>
                <w:color w:val="000000" w:themeColor="text1"/>
                <w:sz w:val="21"/>
                <w:szCs w:val="21"/>
              </w:rPr>
            </w:pPr>
            <w:r>
              <w:rPr>
                <w:rFonts w:hint="eastAsia" w:ascii="宋体" w:hAnsi="宋体" w:eastAsia="宋体" w:cs="Times New Roman"/>
                <w:bCs/>
                <w:color w:val="000000" w:themeColor="text1"/>
                <w:sz w:val="21"/>
                <w:szCs w:val="21"/>
              </w:rPr>
              <w:t>7、1名本科生获省“优秀共青团员”。</w:t>
            </w:r>
          </w:p>
          <w:p>
            <w:pPr>
              <w:spacing w:line="280" w:lineRule="exact"/>
              <w:ind w:left="420" w:leftChars="150"/>
              <w:rPr>
                <w:rFonts w:ascii="宋体" w:hAnsi="宋体" w:eastAsia="宋体" w:cs="Times New Roman"/>
                <w:bCs/>
                <w:color w:val="000000" w:themeColor="text1"/>
                <w:sz w:val="21"/>
                <w:szCs w:val="21"/>
              </w:rPr>
            </w:pPr>
            <w:r>
              <w:rPr>
                <w:rFonts w:hint="eastAsia" w:ascii="宋体" w:hAnsi="宋体" w:eastAsia="宋体" w:cs="Times New Roman"/>
                <w:bCs/>
                <w:color w:val="000000" w:themeColor="text1"/>
                <w:sz w:val="21"/>
                <w:szCs w:val="21"/>
              </w:rPr>
              <w:t>8、1名本科生获省“十佳百优”大学生。</w:t>
            </w:r>
          </w:p>
          <w:p>
            <w:pPr>
              <w:spacing w:line="280" w:lineRule="exact"/>
              <w:ind w:left="420" w:leftChars="150"/>
              <w:rPr>
                <w:rFonts w:ascii="宋体" w:hAnsi="宋体" w:eastAsia="宋体" w:cs="Times New Roman"/>
                <w:bCs/>
                <w:color w:val="000000" w:themeColor="text1"/>
                <w:sz w:val="21"/>
                <w:szCs w:val="21"/>
              </w:rPr>
            </w:pPr>
            <w:r>
              <w:rPr>
                <w:rFonts w:hint="eastAsia" w:ascii="宋体" w:hAnsi="宋体" w:eastAsia="宋体" w:cs="Times New Roman"/>
                <w:bCs/>
                <w:color w:val="000000" w:themeColor="text1"/>
                <w:sz w:val="21"/>
                <w:szCs w:val="21"/>
              </w:rPr>
              <w:t>9、获校军训“队列会操优胜单位”，1名辅导员获“优秀指导员”称号。</w:t>
            </w:r>
          </w:p>
          <w:p>
            <w:pPr>
              <w:spacing w:line="280" w:lineRule="exact"/>
              <w:ind w:left="420" w:leftChars="150"/>
              <w:rPr>
                <w:rFonts w:ascii="宋体" w:hAnsi="宋体" w:eastAsia="宋体" w:cs="Times New Roman"/>
                <w:bCs/>
                <w:color w:val="000000" w:themeColor="text1"/>
                <w:sz w:val="21"/>
                <w:szCs w:val="21"/>
              </w:rPr>
            </w:pPr>
            <w:r>
              <w:rPr>
                <w:rFonts w:hint="eastAsia" w:ascii="宋体" w:hAnsi="宋体" w:eastAsia="宋体" w:cs="Times New Roman"/>
                <w:bCs/>
                <w:color w:val="000000" w:themeColor="text1"/>
                <w:sz w:val="21"/>
                <w:szCs w:val="21"/>
              </w:rPr>
              <w:t>10、获校第十八届毕业生求职征文优秀组织单位，1名辅导员获优秀指导教师称号，4名本科生求职征文获奖。</w:t>
            </w:r>
          </w:p>
          <w:p>
            <w:pPr>
              <w:spacing w:line="280" w:lineRule="exact"/>
              <w:ind w:left="420" w:leftChars="150"/>
              <w:rPr>
                <w:rFonts w:ascii="宋体" w:hAnsi="宋体" w:eastAsia="宋体" w:cs="Times New Roman"/>
                <w:bCs/>
                <w:color w:val="000000" w:themeColor="text1"/>
                <w:sz w:val="21"/>
                <w:szCs w:val="21"/>
              </w:rPr>
            </w:pPr>
            <w:r>
              <w:rPr>
                <w:rFonts w:hint="eastAsia" w:ascii="宋体" w:hAnsi="宋体" w:eastAsia="宋体" w:cs="Times New Roman"/>
                <w:bCs/>
                <w:color w:val="000000" w:themeColor="text1"/>
                <w:sz w:val="21"/>
                <w:szCs w:val="21"/>
              </w:rPr>
              <w:t>11、2022届研究生就业率100%，本科生就业率98.02%。</w:t>
            </w:r>
          </w:p>
          <w:p>
            <w:pPr>
              <w:spacing w:line="280" w:lineRule="exact"/>
              <w:ind w:left="420" w:leftChars="150"/>
              <w:rPr>
                <w:rFonts w:ascii="宋体" w:hAnsi="宋体" w:eastAsia="宋体" w:cs="Times New Roman"/>
                <w:bCs/>
                <w:color w:val="000000" w:themeColor="text1"/>
                <w:sz w:val="21"/>
                <w:szCs w:val="21"/>
              </w:rPr>
            </w:pPr>
            <w:r>
              <w:rPr>
                <w:rFonts w:hint="eastAsia" w:ascii="宋体" w:hAnsi="宋体" w:eastAsia="宋体" w:cs="Times New Roman"/>
                <w:bCs/>
                <w:color w:val="000000" w:themeColor="text1"/>
                <w:sz w:val="21"/>
                <w:szCs w:val="21"/>
              </w:rPr>
              <w:t>12、结题“一院一品”、高质量就业、发展型资助等学生工作项目5项，立项下一年度项目7项。学生党支部特色项目结题2项。</w:t>
            </w:r>
          </w:p>
          <w:p>
            <w:pPr>
              <w:spacing w:line="280" w:lineRule="exact"/>
              <w:ind w:left="420" w:leftChars="150"/>
              <w:rPr>
                <w:rFonts w:ascii="宋体" w:hAnsi="宋体" w:eastAsia="宋体" w:cs="Times New Roman"/>
                <w:bCs/>
                <w:color w:val="000000" w:themeColor="text1"/>
                <w:sz w:val="21"/>
                <w:szCs w:val="21"/>
              </w:rPr>
            </w:pPr>
            <w:r>
              <w:rPr>
                <w:rFonts w:hint="eastAsia" w:ascii="宋体" w:hAnsi="宋体" w:eastAsia="宋体" w:cs="Times New Roman"/>
                <w:bCs/>
                <w:color w:val="000000" w:themeColor="text1"/>
                <w:sz w:val="21"/>
                <w:szCs w:val="21"/>
              </w:rPr>
              <w:t>13、1团支部获校“五四”红旗团支部，1名研究生获校“五四”优秀青年标兵。</w:t>
            </w:r>
          </w:p>
          <w:p>
            <w:pPr>
              <w:spacing w:line="280" w:lineRule="exact"/>
              <w:ind w:left="420" w:leftChars="150"/>
              <w:rPr>
                <w:rFonts w:ascii="宋体" w:hAnsi="宋体" w:eastAsia="宋体" w:cs="Times New Roman"/>
                <w:bCs/>
                <w:color w:val="000000" w:themeColor="text1"/>
                <w:sz w:val="21"/>
                <w:szCs w:val="21"/>
              </w:rPr>
            </w:pPr>
            <w:r>
              <w:rPr>
                <w:rFonts w:hint="eastAsia" w:ascii="宋体" w:hAnsi="宋体" w:eastAsia="宋体" w:cs="Times New Roman"/>
                <w:bCs/>
                <w:color w:val="000000" w:themeColor="text1"/>
                <w:sz w:val="21"/>
                <w:szCs w:val="21"/>
              </w:rPr>
              <w:t>14、3名学生获校“十佳大学生”荣誉称号。</w:t>
            </w:r>
          </w:p>
          <w:p>
            <w:pPr>
              <w:spacing w:line="280" w:lineRule="exact"/>
              <w:ind w:left="420" w:leftChars="150"/>
              <w:rPr>
                <w:rFonts w:ascii="宋体" w:hAnsi="宋体" w:eastAsia="宋体" w:cs="Times New Roman"/>
                <w:bCs/>
                <w:color w:val="000000" w:themeColor="text1"/>
                <w:sz w:val="21"/>
                <w:szCs w:val="21"/>
              </w:rPr>
            </w:pPr>
            <w:r>
              <w:rPr>
                <w:rFonts w:hint="eastAsia" w:ascii="宋体" w:hAnsi="宋体" w:eastAsia="宋体" w:cs="Times New Roman"/>
                <w:bCs/>
                <w:color w:val="000000" w:themeColor="text1"/>
                <w:sz w:val="21"/>
                <w:szCs w:val="21"/>
              </w:rPr>
              <w:t>15、1名本科生获校第十二届“大学生自强之星”。</w:t>
            </w:r>
          </w:p>
          <w:p>
            <w:pPr>
              <w:spacing w:line="280" w:lineRule="exact"/>
              <w:ind w:left="420" w:leftChars="150"/>
              <w:rPr>
                <w:rFonts w:ascii="宋体" w:hAnsi="宋体" w:eastAsia="宋体" w:cs="Times New Roman"/>
                <w:bCs/>
                <w:color w:val="000000" w:themeColor="text1"/>
                <w:sz w:val="21"/>
                <w:szCs w:val="21"/>
              </w:rPr>
            </w:pPr>
            <w:r>
              <w:rPr>
                <w:rFonts w:hint="eastAsia" w:ascii="宋体" w:hAnsi="宋体" w:eastAsia="宋体" w:cs="Times New Roman"/>
                <w:bCs/>
                <w:color w:val="000000" w:themeColor="text1"/>
                <w:sz w:val="21"/>
                <w:szCs w:val="21"/>
              </w:rPr>
              <w:t>16、2名本科生获校首届“校长奖”。</w:t>
            </w:r>
          </w:p>
          <w:p>
            <w:pPr>
              <w:spacing w:line="280" w:lineRule="exact"/>
              <w:ind w:left="420" w:leftChars="150"/>
              <w:rPr>
                <w:rFonts w:ascii="宋体" w:hAnsi="宋体" w:eastAsia="宋体" w:cs="Times New Roman"/>
                <w:bCs/>
                <w:color w:val="000000" w:themeColor="text1"/>
                <w:sz w:val="21"/>
                <w:szCs w:val="21"/>
              </w:rPr>
            </w:pPr>
            <w:r>
              <w:rPr>
                <w:rFonts w:hint="eastAsia" w:ascii="宋体" w:hAnsi="宋体" w:eastAsia="宋体" w:cs="Times New Roman"/>
                <w:bCs/>
                <w:color w:val="000000" w:themeColor="text1"/>
                <w:sz w:val="21"/>
                <w:szCs w:val="21"/>
              </w:rPr>
              <w:t>17、1名辅导员获校第七届辅导员素质能力大赛三等奖。</w:t>
            </w:r>
          </w:p>
          <w:p>
            <w:pPr>
              <w:spacing w:line="280" w:lineRule="exact"/>
              <w:ind w:left="420" w:leftChars="150"/>
              <w:rPr>
                <w:rFonts w:ascii="宋体" w:hAnsi="宋体" w:eastAsia="宋体" w:cs="Times New Roman"/>
                <w:bCs/>
                <w:color w:val="000000" w:themeColor="text1"/>
                <w:sz w:val="21"/>
                <w:szCs w:val="21"/>
              </w:rPr>
            </w:pPr>
            <w:r>
              <w:rPr>
                <w:rFonts w:hint="eastAsia" w:ascii="宋体" w:hAnsi="宋体" w:eastAsia="宋体" w:cs="Times New Roman"/>
                <w:bCs/>
                <w:color w:val="000000" w:themeColor="text1"/>
                <w:sz w:val="21"/>
                <w:szCs w:val="21"/>
              </w:rPr>
              <w:t>18、1名辅导员获校青年教师（学生工作队伍）教学基本功比赛优秀奖。</w:t>
            </w:r>
          </w:p>
          <w:p>
            <w:pPr>
              <w:spacing w:line="280" w:lineRule="exact"/>
              <w:ind w:left="420" w:leftChars="150"/>
              <w:rPr>
                <w:rFonts w:ascii="宋体" w:hAnsi="宋体" w:eastAsia="宋体" w:cs="Times New Roman"/>
                <w:b/>
                <w:color w:val="000000" w:themeColor="text1"/>
                <w:sz w:val="21"/>
                <w:szCs w:val="21"/>
              </w:rPr>
            </w:pPr>
            <w:r>
              <w:rPr>
                <w:rFonts w:hint="eastAsia" w:ascii="宋体" w:hAnsi="宋体" w:eastAsia="宋体" w:cs="Times New Roman"/>
                <w:b/>
                <w:color w:val="000000" w:themeColor="text1"/>
                <w:sz w:val="21"/>
                <w:szCs w:val="21"/>
              </w:rPr>
              <w:t>七、国有资产管理与财务</w:t>
            </w:r>
          </w:p>
          <w:p>
            <w:pPr>
              <w:spacing w:line="280" w:lineRule="exact"/>
              <w:ind w:left="420" w:leftChars="150"/>
              <w:rPr>
                <w:rFonts w:ascii="宋体" w:hAnsi="宋体" w:eastAsia="宋体" w:cs="Times New Roman"/>
                <w:bCs/>
                <w:color w:val="000000" w:themeColor="text1"/>
                <w:sz w:val="21"/>
                <w:szCs w:val="21"/>
              </w:rPr>
            </w:pPr>
            <w:r>
              <w:rPr>
                <w:rFonts w:hint="eastAsia" w:ascii="宋体" w:hAnsi="宋体" w:eastAsia="宋体" w:cs="Times New Roman"/>
                <w:bCs/>
                <w:color w:val="000000" w:themeColor="text1"/>
                <w:sz w:val="21"/>
                <w:szCs w:val="21"/>
              </w:rPr>
              <w:t>严格遵守国家财经法规、学校财务与资产管理制度，合理使用各类经费，严格遵守“三</w:t>
            </w:r>
          </w:p>
          <w:p>
            <w:pPr>
              <w:spacing w:line="280" w:lineRule="exact"/>
              <w:ind w:left="420" w:leftChars="150"/>
              <w:rPr>
                <w:rFonts w:ascii="宋体" w:hAnsi="宋体" w:eastAsia="宋体" w:cs="Times New Roman"/>
                <w:bCs/>
                <w:color w:val="000000" w:themeColor="text1"/>
                <w:sz w:val="21"/>
                <w:szCs w:val="21"/>
              </w:rPr>
            </w:pPr>
            <w:r>
              <w:rPr>
                <w:rFonts w:hint="eastAsia" w:ascii="宋体" w:hAnsi="宋体" w:eastAsia="宋体" w:cs="Times New Roman"/>
                <w:bCs/>
                <w:color w:val="000000" w:themeColor="text1"/>
                <w:sz w:val="21"/>
                <w:szCs w:val="21"/>
              </w:rPr>
              <w:t>重一大”制度，做好各类经费预算编制与执行工作。</w:t>
            </w:r>
          </w:p>
          <w:p>
            <w:pPr>
              <w:spacing w:line="280" w:lineRule="exact"/>
              <w:ind w:left="420" w:leftChars="150"/>
              <w:rPr>
                <w:rFonts w:ascii="宋体" w:hAnsi="宋体" w:eastAsia="宋体" w:cs="Times New Roman"/>
                <w:b/>
                <w:color w:val="000000" w:themeColor="text1"/>
                <w:sz w:val="21"/>
                <w:szCs w:val="21"/>
              </w:rPr>
            </w:pPr>
            <w:r>
              <w:rPr>
                <w:rFonts w:hint="eastAsia" w:ascii="宋体" w:hAnsi="宋体" w:eastAsia="宋体" w:cs="Times New Roman"/>
                <w:b/>
                <w:color w:val="000000" w:themeColor="text1"/>
                <w:sz w:val="21"/>
                <w:szCs w:val="21"/>
              </w:rPr>
              <w:t>八、国际化</w:t>
            </w:r>
          </w:p>
          <w:p>
            <w:pPr>
              <w:spacing w:line="280" w:lineRule="exact"/>
              <w:ind w:left="420" w:leftChars="150"/>
              <w:rPr>
                <w:rFonts w:ascii="宋体" w:hAnsi="宋体" w:eastAsia="宋体" w:cs="Times New Roman"/>
                <w:bCs/>
                <w:color w:val="000000" w:themeColor="text1"/>
                <w:sz w:val="21"/>
                <w:szCs w:val="21"/>
              </w:rPr>
            </w:pPr>
            <w:r>
              <w:rPr>
                <w:rFonts w:hint="eastAsia" w:ascii="宋体" w:hAnsi="宋体" w:eastAsia="宋体" w:cs="Times New Roman"/>
                <w:bCs/>
                <w:color w:val="000000" w:themeColor="text1"/>
                <w:sz w:val="21"/>
                <w:szCs w:val="21"/>
              </w:rPr>
              <w:t>全职引进外籍教师1名，2名教师分别到英国和新加坡做访问学者，1名与英国阿斯顿大学联合培养的研究生学成回国，获批国家级外专项目1项。</w:t>
            </w:r>
          </w:p>
          <w:p>
            <w:pPr>
              <w:spacing w:line="280" w:lineRule="exact"/>
              <w:ind w:left="420" w:leftChars="150"/>
              <w:rPr>
                <w:rFonts w:ascii="宋体" w:hAnsi="宋体" w:eastAsia="宋体" w:cs="Times New Roman"/>
                <w:b/>
                <w:color w:val="000000" w:themeColor="text1"/>
                <w:sz w:val="21"/>
                <w:szCs w:val="21"/>
              </w:rPr>
            </w:pPr>
            <w:r>
              <w:rPr>
                <w:rFonts w:hint="eastAsia" w:ascii="宋体" w:hAnsi="宋体" w:eastAsia="宋体" w:cs="Times New Roman"/>
                <w:b/>
                <w:color w:val="000000" w:themeColor="text1"/>
                <w:sz w:val="21"/>
                <w:szCs w:val="21"/>
              </w:rPr>
              <w:t>九、学院运行</w:t>
            </w:r>
          </w:p>
          <w:p>
            <w:pPr>
              <w:spacing w:line="280" w:lineRule="exact"/>
              <w:ind w:left="420" w:leftChars="150"/>
              <w:rPr>
                <w:rFonts w:ascii="仿宋" w:hAnsi="仿宋" w:eastAsia="仿宋"/>
              </w:rPr>
            </w:pPr>
            <w:r>
              <w:rPr>
                <w:rFonts w:hint="eastAsia" w:ascii="宋体" w:hAnsi="宋体" w:eastAsia="宋体" w:cs="Times New Roman"/>
                <w:bCs/>
                <w:color w:val="000000" w:themeColor="text1"/>
                <w:sz w:val="21"/>
                <w:szCs w:val="21"/>
              </w:rPr>
              <w:t>执行学校布置的各项工作，落实依法治校工作，加强学院制度建设，综合管理确保政令畅通、令行禁止，日常管理精细规范，建立健全安全稳定的工作机制、预案措施，防止突发与安全事故发生，本年度无负面清单事件发生。</w:t>
            </w:r>
          </w:p>
        </w:tc>
      </w:tr>
    </w:tbl>
    <w:p>
      <w:pPr>
        <w:spacing w:line="280" w:lineRule="exact"/>
        <w:jc w:val="left"/>
      </w:pPr>
    </w:p>
    <w:p>
      <w:pPr>
        <w:widowControl/>
        <w:jc w:val="left"/>
      </w:pPr>
      <w:r>
        <w:br w:type="page"/>
      </w:r>
    </w:p>
    <w:p>
      <w:pPr>
        <w:pStyle w:val="2"/>
        <w:keepNext/>
        <w:keepLines/>
        <w:pageBreakBefore w:val="0"/>
        <w:widowControl w:val="0"/>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sz w:val="32"/>
          <w:szCs w:val="32"/>
          <w:shd w:val="clear" w:color="auto" w:fill="FFFFFF"/>
        </w:rPr>
      </w:pPr>
      <w:bookmarkStart w:id="26" w:name="_Toc21371"/>
      <w:bookmarkStart w:id="27" w:name="_Toc25192"/>
      <w:r>
        <w:rPr>
          <w:rFonts w:hint="eastAsia" w:asciiTheme="majorEastAsia" w:hAnsiTheme="majorEastAsia" w:eastAsiaTheme="majorEastAsia" w:cstheme="majorEastAsia"/>
          <w:b/>
          <w:bCs w:val="0"/>
          <w:kern w:val="0"/>
          <w:sz w:val="32"/>
          <w:szCs w:val="32"/>
        </w:rPr>
        <w:t>光电技术研究院</w:t>
      </w:r>
      <w:r>
        <w:rPr>
          <w:rFonts w:hint="eastAsia" w:asciiTheme="majorEastAsia" w:hAnsiTheme="majorEastAsia" w:eastAsiaTheme="majorEastAsia" w:cstheme="majorEastAsia"/>
          <w:sz w:val="32"/>
          <w:szCs w:val="32"/>
          <w:shd w:val="clear" w:color="auto" w:fill="FFFFFF"/>
        </w:rPr>
        <w:t>2022年度业绩简表</w:t>
      </w:r>
      <w:bookmarkEnd w:id="26"/>
      <w:bookmarkEnd w:id="27"/>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4"/>
        <w:gridCol w:w="2889"/>
        <w:gridCol w:w="1701"/>
        <w:gridCol w:w="2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614" w:type="dxa"/>
            <w:vAlign w:val="center"/>
          </w:tcPr>
          <w:p>
            <w:pPr>
              <w:widowControl/>
              <w:spacing w:line="440" w:lineRule="exact"/>
              <w:jc w:val="center"/>
              <w:rPr>
                <w:rFonts w:hint="eastAsia" w:asciiTheme="minorEastAsia" w:hAnsiTheme="minorEastAsia" w:eastAsiaTheme="minorEastAsia" w:cstheme="minorEastAsia"/>
                <w:b/>
                <w:bCs w:val="0"/>
                <w:kern w:val="0"/>
                <w:szCs w:val="28"/>
              </w:rPr>
            </w:pPr>
            <w:r>
              <w:rPr>
                <w:rFonts w:hint="eastAsia" w:asciiTheme="minorEastAsia" w:hAnsiTheme="minorEastAsia" w:eastAsiaTheme="minorEastAsia" w:cstheme="minorEastAsia"/>
                <w:b/>
                <w:bCs w:val="0"/>
                <w:kern w:val="0"/>
                <w:szCs w:val="28"/>
              </w:rPr>
              <w:t>单位名称</w:t>
            </w:r>
          </w:p>
        </w:tc>
        <w:tc>
          <w:tcPr>
            <w:tcW w:w="2889" w:type="dxa"/>
            <w:vAlign w:val="center"/>
          </w:tcPr>
          <w:p>
            <w:pPr>
              <w:widowControl/>
              <w:spacing w:line="440" w:lineRule="exact"/>
              <w:jc w:val="center"/>
              <w:rPr>
                <w:rFonts w:hint="eastAsia" w:asciiTheme="minorEastAsia" w:hAnsiTheme="minorEastAsia" w:eastAsiaTheme="minorEastAsia" w:cstheme="minorEastAsia"/>
                <w:b/>
                <w:bCs w:val="0"/>
                <w:kern w:val="0"/>
                <w:szCs w:val="28"/>
              </w:rPr>
            </w:pPr>
            <w:r>
              <w:rPr>
                <w:rFonts w:hint="eastAsia" w:asciiTheme="minorEastAsia" w:hAnsiTheme="minorEastAsia" w:eastAsiaTheme="minorEastAsia" w:cstheme="minorEastAsia"/>
                <w:b/>
                <w:bCs w:val="0"/>
                <w:kern w:val="0"/>
                <w:szCs w:val="28"/>
              </w:rPr>
              <w:t>光电技术研究院</w:t>
            </w:r>
          </w:p>
        </w:tc>
        <w:tc>
          <w:tcPr>
            <w:tcW w:w="1701" w:type="dxa"/>
            <w:vAlign w:val="center"/>
          </w:tcPr>
          <w:p>
            <w:pPr>
              <w:spacing w:line="440" w:lineRule="exact"/>
              <w:jc w:val="center"/>
              <w:rPr>
                <w:rFonts w:hint="eastAsia" w:asciiTheme="minorEastAsia" w:hAnsiTheme="minorEastAsia" w:eastAsiaTheme="minorEastAsia" w:cstheme="minorEastAsia"/>
                <w:b/>
                <w:bCs w:val="0"/>
                <w:kern w:val="0"/>
                <w:szCs w:val="28"/>
              </w:rPr>
            </w:pPr>
            <w:r>
              <w:rPr>
                <w:rFonts w:hint="eastAsia" w:asciiTheme="minorEastAsia" w:hAnsiTheme="minorEastAsia" w:eastAsiaTheme="minorEastAsia" w:cstheme="minorEastAsia"/>
                <w:b/>
                <w:bCs w:val="0"/>
                <w:kern w:val="0"/>
                <w:szCs w:val="28"/>
              </w:rPr>
              <w:t>单位职工数</w:t>
            </w:r>
          </w:p>
        </w:tc>
        <w:tc>
          <w:tcPr>
            <w:tcW w:w="2318" w:type="dxa"/>
            <w:vAlign w:val="center"/>
          </w:tcPr>
          <w:p>
            <w:pPr>
              <w:spacing w:line="440" w:lineRule="exact"/>
              <w:jc w:val="center"/>
              <w:rPr>
                <w:rFonts w:hint="eastAsia" w:asciiTheme="minorEastAsia" w:hAnsiTheme="minorEastAsia" w:eastAsiaTheme="minorEastAsia" w:cstheme="minorEastAsia"/>
                <w:b/>
                <w:bCs w:val="0"/>
                <w:kern w:val="0"/>
                <w:szCs w:val="28"/>
              </w:rPr>
            </w:pPr>
            <w:r>
              <w:rPr>
                <w:rFonts w:hint="eastAsia" w:asciiTheme="minorEastAsia" w:hAnsiTheme="minorEastAsia" w:eastAsiaTheme="minorEastAsia" w:cstheme="minorEastAsia"/>
                <w:b/>
                <w:bCs w:val="0"/>
                <w:kern w:val="0"/>
                <w:szCs w:val="28"/>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基本工作</w:t>
            </w:r>
          </w:p>
          <w:p>
            <w:pPr>
              <w:widowControl/>
              <w:spacing w:line="440" w:lineRule="exact"/>
              <w:jc w:val="center"/>
              <w:rPr>
                <w:rFonts w:ascii="仿宋" w:hAnsi="仿宋" w:eastAsia="仿宋" w:cs="宋体"/>
                <w:b/>
                <w:kern w:val="0"/>
                <w:szCs w:val="28"/>
              </w:rPr>
            </w:pPr>
            <w:r>
              <w:rPr>
                <w:rFonts w:hint="eastAsia" w:ascii="仿宋" w:hAnsi="仿宋" w:eastAsia="仿宋" w:cs="宋体"/>
                <w:bCs/>
                <w:kern w:val="0"/>
                <w:szCs w:val="28"/>
              </w:rPr>
              <w:t>（含服务）</w:t>
            </w:r>
          </w:p>
        </w:tc>
        <w:tc>
          <w:tcPr>
            <w:tcW w:w="6908" w:type="dxa"/>
            <w:gridSpan w:val="3"/>
          </w:tcPr>
          <w:p>
            <w:pPr>
              <w:pStyle w:val="16"/>
              <w:numPr>
                <w:ilvl w:val="0"/>
                <w:numId w:val="14"/>
              </w:numPr>
              <w:spacing w:line="340" w:lineRule="exact"/>
              <w:ind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认真开展党支部党建与学生思想政治教育工作。</w:t>
            </w:r>
          </w:p>
          <w:p>
            <w:pPr>
              <w:pStyle w:val="16"/>
              <w:numPr>
                <w:ilvl w:val="0"/>
                <w:numId w:val="14"/>
              </w:numPr>
              <w:spacing w:line="340" w:lineRule="exact"/>
              <w:ind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加强师德师风建设，提高科研育人水平。</w:t>
            </w:r>
          </w:p>
          <w:p>
            <w:pPr>
              <w:pStyle w:val="16"/>
              <w:numPr>
                <w:ilvl w:val="0"/>
                <w:numId w:val="14"/>
              </w:numPr>
              <w:spacing w:line="340" w:lineRule="exact"/>
              <w:ind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按照上级部门和学校要求做好疫情防控工作。</w:t>
            </w:r>
          </w:p>
          <w:p>
            <w:pPr>
              <w:pStyle w:val="16"/>
              <w:numPr>
                <w:ilvl w:val="0"/>
                <w:numId w:val="14"/>
              </w:numPr>
              <w:spacing w:line="340" w:lineRule="exact"/>
              <w:ind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积极主动争取各类科研项目。</w:t>
            </w:r>
          </w:p>
          <w:p>
            <w:pPr>
              <w:pStyle w:val="16"/>
              <w:numPr>
                <w:ilvl w:val="0"/>
                <w:numId w:val="14"/>
              </w:numPr>
              <w:spacing w:line="340" w:lineRule="exact"/>
              <w:ind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认真完成各类科研平台运行维护和考核工作。</w:t>
            </w:r>
          </w:p>
          <w:p>
            <w:pPr>
              <w:pStyle w:val="16"/>
              <w:numPr>
                <w:ilvl w:val="0"/>
                <w:numId w:val="14"/>
              </w:numPr>
              <w:spacing w:line="340" w:lineRule="exact"/>
              <w:ind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加强研究生日常教育与管理。</w:t>
            </w:r>
          </w:p>
          <w:p>
            <w:pPr>
              <w:pStyle w:val="16"/>
              <w:numPr>
                <w:ilvl w:val="0"/>
                <w:numId w:val="14"/>
              </w:numPr>
              <w:spacing w:line="340" w:lineRule="exact"/>
              <w:ind w:firstLineChars="0"/>
              <w:rPr>
                <w:lang w:val="zh-CN"/>
              </w:rPr>
            </w:pPr>
            <w:r>
              <w:rPr>
                <w:rFonts w:hint="eastAsia" w:asciiTheme="minorEastAsia" w:hAnsiTheme="minorEastAsia" w:eastAsiaTheme="minorEastAsia"/>
                <w:sz w:val="24"/>
                <w:szCs w:val="24"/>
              </w:rPr>
              <w:t>积极完成学校布置的各项任务。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4" w:type="dxa"/>
            <w:vAlign w:val="center"/>
          </w:tcPr>
          <w:p>
            <w:pPr>
              <w:widowControl/>
              <w:spacing w:line="440" w:lineRule="exact"/>
              <w:jc w:val="center"/>
              <w:rPr>
                <w:rFonts w:ascii="仿宋" w:hAnsi="仿宋" w:eastAsia="仿宋" w:cs="宋体"/>
                <w:b/>
                <w:kern w:val="0"/>
                <w:szCs w:val="28"/>
              </w:rPr>
            </w:pPr>
            <w:r>
              <w:rPr>
                <w:rFonts w:ascii="仿宋" w:hAnsi="仿宋" w:eastAsia="仿宋" w:cs="宋体"/>
                <w:b/>
                <w:kern w:val="0"/>
                <w:szCs w:val="28"/>
              </w:rPr>
              <w:t>核心工作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908" w:type="dxa"/>
            <w:gridSpan w:val="3"/>
          </w:tcPr>
          <w:p>
            <w:pPr>
              <w:pStyle w:val="16"/>
              <w:keepNext w:val="0"/>
              <w:keepLines w:val="0"/>
              <w:pageBreakBefore w:val="0"/>
              <w:numPr>
                <w:ilvl w:val="0"/>
                <w:numId w:val="15"/>
              </w:numPr>
              <w:kinsoku/>
              <w:wordWrap/>
              <w:overflowPunct/>
              <w:topLinePunct w:val="0"/>
              <w:autoSpaceDE/>
              <w:autoSpaceDN/>
              <w:bidi w:val="0"/>
              <w:adjustRightInd/>
              <w:snapToGrid/>
              <w:spacing w:line="260" w:lineRule="exact"/>
              <w:ind w:firstLineChars="0"/>
              <w:textAlignment w:val="auto"/>
              <w:rPr>
                <w:rFonts w:ascii="宋体" w:hAnsi="宋体"/>
                <w:sz w:val="24"/>
                <w:szCs w:val="24"/>
              </w:rPr>
            </w:pPr>
            <w:r>
              <w:rPr>
                <w:rFonts w:asciiTheme="minorEastAsia" w:hAnsiTheme="minorEastAsia"/>
                <w:sz w:val="24"/>
                <w:szCs w:val="24"/>
              </w:rPr>
              <w:t>围</w:t>
            </w:r>
            <w:r>
              <w:rPr>
                <w:rFonts w:ascii="宋体" w:hAnsi="宋体"/>
                <w:sz w:val="24"/>
                <w:szCs w:val="24"/>
              </w:rPr>
              <w:t>绕光学成像系统与显示技术、微波太赫兹技术装备两大传统领域，</w:t>
            </w:r>
            <w:r>
              <w:rPr>
                <w:rFonts w:hint="eastAsia" w:ascii="宋体" w:hAnsi="宋体"/>
                <w:sz w:val="24"/>
                <w:szCs w:val="24"/>
              </w:rPr>
              <w:t>积极开展有组织科研，</w:t>
            </w:r>
            <w:r>
              <w:rPr>
                <w:rFonts w:ascii="宋体" w:hAnsi="宋体"/>
                <w:sz w:val="24"/>
                <w:szCs w:val="24"/>
              </w:rPr>
              <w:t>深入凝练学科方向</w:t>
            </w:r>
            <w:r>
              <w:rPr>
                <w:rFonts w:hint="eastAsia" w:ascii="宋体" w:hAnsi="宋体"/>
                <w:sz w:val="24"/>
                <w:szCs w:val="24"/>
              </w:rPr>
              <w:t>，优化团队构成，加强交叉融合</w:t>
            </w:r>
            <w:r>
              <w:rPr>
                <w:rFonts w:ascii="宋体" w:hAnsi="宋体"/>
                <w:sz w:val="24"/>
                <w:szCs w:val="24"/>
              </w:rPr>
              <w:t>。</w:t>
            </w:r>
          </w:p>
          <w:p>
            <w:pPr>
              <w:pStyle w:val="16"/>
              <w:keepNext w:val="0"/>
              <w:keepLines w:val="0"/>
              <w:pageBreakBefore w:val="0"/>
              <w:numPr>
                <w:ilvl w:val="0"/>
                <w:numId w:val="15"/>
              </w:numPr>
              <w:kinsoku/>
              <w:wordWrap/>
              <w:overflowPunct/>
              <w:topLinePunct w:val="0"/>
              <w:autoSpaceDE/>
              <w:autoSpaceDN/>
              <w:bidi w:val="0"/>
              <w:adjustRightInd/>
              <w:snapToGrid/>
              <w:spacing w:line="260" w:lineRule="exact"/>
              <w:ind w:firstLineChars="0"/>
              <w:textAlignment w:val="auto"/>
              <w:rPr>
                <w:rFonts w:ascii="宋体" w:hAnsi="宋体"/>
                <w:sz w:val="24"/>
                <w:szCs w:val="24"/>
              </w:rPr>
            </w:pPr>
            <w:r>
              <w:rPr>
                <w:rFonts w:hint="eastAsia" w:ascii="宋体" w:hAnsi="宋体"/>
                <w:sz w:val="24"/>
                <w:szCs w:val="24"/>
              </w:rPr>
              <w:t>注重研究生综合素质提升，积极培养研究生科学研究能力和工程实践能力。在读研究生1</w:t>
            </w:r>
            <w:r>
              <w:rPr>
                <w:rFonts w:ascii="宋体" w:hAnsi="宋体"/>
                <w:sz w:val="24"/>
                <w:szCs w:val="24"/>
              </w:rPr>
              <w:t>80</w:t>
            </w:r>
            <w:r>
              <w:rPr>
                <w:rFonts w:hint="eastAsia" w:ascii="宋体" w:hAnsi="宋体"/>
                <w:sz w:val="24"/>
                <w:szCs w:val="24"/>
              </w:rPr>
              <w:t>余名，</w:t>
            </w:r>
            <w:r>
              <w:rPr>
                <w:rFonts w:ascii="宋体" w:hAnsi="宋体"/>
                <w:sz w:val="24"/>
                <w:szCs w:val="24"/>
              </w:rPr>
              <w:t>30</w:t>
            </w:r>
            <w:r>
              <w:rPr>
                <w:rFonts w:hint="eastAsia" w:ascii="宋体" w:hAnsi="宋体"/>
                <w:sz w:val="24"/>
                <w:szCs w:val="24"/>
              </w:rPr>
              <w:t>余人次研究生参加线下、线上学术交流活动或学科竞赛活动。</w:t>
            </w:r>
          </w:p>
          <w:p>
            <w:pPr>
              <w:pStyle w:val="16"/>
              <w:keepNext w:val="0"/>
              <w:keepLines w:val="0"/>
              <w:pageBreakBefore w:val="0"/>
              <w:numPr>
                <w:ilvl w:val="0"/>
                <w:numId w:val="15"/>
              </w:numPr>
              <w:kinsoku/>
              <w:wordWrap/>
              <w:overflowPunct/>
              <w:topLinePunct w:val="0"/>
              <w:autoSpaceDE/>
              <w:autoSpaceDN/>
              <w:bidi w:val="0"/>
              <w:adjustRightInd/>
              <w:snapToGrid/>
              <w:spacing w:line="260" w:lineRule="exact"/>
              <w:ind w:firstLineChars="0"/>
              <w:textAlignment w:val="auto"/>
              <w:rPr>
                <w:rFonts w:ascii="宋体" w:hAnsi="宋体"/>
                <w:sz w:val="24"/>
                <w:szCs w:val="24"/>
              </w:rPr>
            </w:pPr>
            <w:r>
              <w:rPr>
                <w:rFonts w:hint="eastAsia" w:ascii="宋体" w:hAnsi="宋体"/>
                <w:sz w:val="24"/>
                <w:szCs w:val="24"/>
              </w:rPr>
              <w:t>申报2</w:t>
            </w:r>
            <w:r>
              <w:rPr>
                <w:rFonts w:ascii="宋体" w:hAnsi="宋体"/>
                <w:sz w:val="24"/>
                <w:szCs w:val="24"/>
              </w:rPr>
              <w:t>022</w:t>
            </w:r>
            <w:r>
              <w:rPr>
                <w:rFonts w:hint="eastAsia" w:ascii="宋体" w:hAnsi="宋体"/>
                <w:sz w:val="24"/>
                <w:szCs w:val="24"/>
              </w:rPr>
              <w:t>年度“安徽省新型显示产业共性技术研究中心”创新平台，获批立项。</w:t>
            </w:r>
          </w:p>
          <w:p>
            <w:pPr>
              <w:pStyle w:val="16"/>
              <w:keepNext w:val="0"/>
              <w:keepLines w:val="0"/>
              <w:pageBreakBefore w:val="0"/>
              <w:numPr>
                <w:ilvl w:val="0"/>
                <w:numId w:val="15"/>
              </w:numPr>
              <w:kinsoku/>
              <w:wordWrap/>
              <w:overflowPunct/>
              <w:topLinePunct w:val="0"/>
              <w:autoSpaceDE/>
              <w:autoSpaceDN/>
              <w:bidi w:val="0"/>
              <w:adjustRightInd/>
              <w:snapToGrid/>
              <w:spacing w:line="260" w:lineRule="exact"/>
              <w:ind w:firstLineChars="0"/>
              <w:textAlignment w:val="auto"/>
              <w:rPr>
                <w:rFonts w:asciiTheme="minorEastAsia" w:hAnsiTheme="minorEastAsia"/>
                <w:sz w:val="24"/>
                <w:szCs w:val="24"/>
              </w:rPr>
            </w:pPr>
            <w:r>
              <w:rPr>
                <w:rFonts w:hint="eastAsia" w:asciiTheme="minorEastAsia" w:hAnsiTheme="minorEastAsia"/>
                <w:sz w:val="24"/>
                <w:szCs w:val="24"/>
              </w:rPr>
              <w:t>2022年，到账总经费1</w:t>
            </w:r>
            <w:r>
              <w:rPr>
                <w:rFonts w:asciiTheme="minorEastAsia" w:hAnsiTheme="minorEastAsia"/>
                <w:sz w:val="24"/>
                <w:szCs w:val="24"/>
              </w:rPr>
              <w:t>3</w:t>
            </w:r>
            <w:r>
              <w:rPr>
                <w:rFonts w:hint="eastAsia" w:asciiTheme="minorEastAsia" w:hAnsiTheme="minorEastAsia"/>
                <w:sz w:val="24"/>
                <w:szCs w:val="24"/>
              </w:rPr>
              <w:t>53.9万元，同比增长</w:t>
            </w:r>
            <w:r>
              <w:rPr>
                <w:rFonts w:asciiTheme="minorEastAsia" w:hAnsiTheme="minorEastAsia"/>
                <w:sz w:val="24"/>
                <w:szCs w:val="24"/>
              </w:rPr>
              <w:t>104</w:t>
            </w:r>
            <w:r>
              <w:rPr>
                <w:rFonts w:hint="eastAsia" w:asciiTheme="minorEastAsia" w:hAnsiTheme="minorEastAsia"/>
                <w:sz w:val="24"/>
                <w:szCs w:val="24"/>
              </w:rPr>
              <w:t>%。纵向项目到账</w:t>
            </w:r>
            <w:r>
              <w:rPr>
                <w:rFonts w:asciiTheme="minorEastAsia" w:hAnsiTheme="minorEastAsia"/>
                <w:sz w:val="24"/>
                <w:szCs w:val="24"/>
              </w:rPr>
              <w:t>1083</w:t>
            </w:r>
            <w:r>
              <w:rPr>
                <w:rFonts w:hint="eastAsia" w:asciiTheme="minorEastAsia" w:hAnsiTheme="minorEastAsia"/>
                <w:sz w:val="24"/>
                <w:szCs w:val="24"/>
              </w:rPr>
              <w:t>.92万元，横向项目到账269.98万元。新增国家自然科学基金项目3项，国家重点研发项目子课题1项，省揭榜挂帅项目立项1项、已公示1项，省科技重大专项主持1项、参与3项。</w:t>
            </w:r>
            <w:r>
              <w:rPr>
                <w:rFonts w:asciiTheme="minorEastAsia" w:hAnsiTheme="minorEastAsia"/>
                <w:sz w:val="24"/>
                <w:szCs w:val="24"/>
              </w:rPr>
              <w:t xml:space="preserve"> </w:t>
            </w:r>
          </w:p>
          <w:p>
            <w:pPr>
              <w:pStyle w:val="16"/>
              <w:keepNext w:val="0"/>
              <w:keepLines w:val="0"/>
              <w:pageBreakBefore w:val="0"/>
              <w:numPr>
                <w:ilvl w:val="0"/>
                <w:numId w:val="15"/>
              </w:numPr>
              <w:kinsoku/>
              <w:wordWrap/>
              <w:overflowPunct/>
              <w:topLinePunct w:val="0"/>
              <w:autoSpaceDE/>
              <w:autoSpaceDN/>
              <w:bidi w:val="0"/>
              <w:adjustRightInd/>
              <w:snapToGrid/>
              <w:spacing w:line="260" w:lineRule="exact"/>
              <w:ind w:firstLineChars="0"/>
              <w:textAlignment w:val="auto"/>
              <w:rPr>
                <w:rFonts w:asciiTheme="minorEastAsia" w:hAnsiTheme="minorEastAsia"/>
                <w:sz w:val="24"/>
                <w:szCs w:val="24"/>
              </w:rPr>
            </w:pPr>
            <w:r>
              <w:rPr>
                <w:rFonts w:hint="eastAsia" w:asciiTheme="minorEastAsia" w:hAnsiTheme="minorEastAsia"/>
                <w:sz w:val="24"/>
                <w:szCs w:val="24"/>
              </w:rPr>
              <w:t>2022年，以合肥工业大学为第一单位发表论文64篇，其中SCI收录62篇，校定核心期刊2篇。获授权发明专利37项。高水平论文数和授权发明专利数具有较大幅度增长。</w:t>
            </w:r>
          </w:p>
          <w:p>
            <w:pPr>
              <w:pStyle w:val="16"/>
              <w:keepNext w:val="0"/>
              <w:keepLines w:val="0"/>
              <w:pageBreakBefore w:val="0"/>
              <w:numPr>
                <w:ilvl w:val="0"/>
                <w:numId w:val="15"/>
              </w:numPr>
              <w:kinsoku/>
              <w:wordWrap/>
              <w:overflowPunct/>
              <w:topLinePunct w:val="0"/>
              <w:autoSpaceDE/>
              <w:autoSpaceDN/>
              <w:bidi w:val="0"/>
              <w:adjustRightInd/>
              <w:snapToGrid/>
              <w:spacing w:line="260" w:lineRule="exact"/>
              <w:ind w:firstLineChars="0"/>
              <w:textAlignment w:val="auto"/>
              <w:rPr>
                <w:lang w:val="zh-CN"/>
              </w:rPr>
            </w:pPr>
            <w:r>
              <w:rPr>
                <w:rFonts w:hint="eastAsia" w:asciiTheme="minorEastAsia" w:hAnsiTheme="minorEastAsia"/>
                <w:sz w:val="24"/>
                <w:szCs w:val="24"/>
              </w:rPr>
              <w:t>2</w:t>
            </w:r>
            <w:r>
              <w:rPr>
                <w:rFonts w:asciiTheme="minorEastAsia" w:hAnsiTheme="minorEastAsia"/>
                <w:sz w:val="24"/>
                <w:szCs w:val="24"/>
              </w:rPr>
              <w:t>022</w:t>
            </w:r>
            <w:r>
              <w:rPr>
                <w:rFonts w:hint="eastAsia" w:asciiTheme="minorEastAsia" w:hAnsiTheme="minorEastAsia"/>
                <w:sz w:val="24"/>
                <w:szCs w:val="24"/>
              </w:rPr>
              <w:t>年，研究院获批晋升正高、副高职称各一名，进一步优化了师资队伍结构。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0" w:hRule="atLeast"/>
          <w:jc w:val="center"/>
        </w:trPr>
        <w:tc>
          <w:tcPr>
            <w:tcW w:w="1614" w:type="dxa"/>
            <w:vAlign w:val="center"/>
          </w:tcPr>
          <w:p>
            <w:pPr>
              <w:widowControl/>
              <w:spacing w:line="440" w:lineRule="exact"/>
              <w:jc w:val="center"/>
              <w:rPr>
                <w:rFonts w:ascii="仿宋" w:hAnsi="仿宋" w:eastAsia="仿宋" w:cs="宋体"/>
                <w:b/>
                <w:kern w:val="0"/>
                <w:szCs w:val="28"/>
              </w:rPr>
            </w:pPr>
            <w:r>
              <w:rPr>
                <w:rFonts w:hint="eastAsia" w:ascii="仿宋" w:hAnsi="仿宋" w:eastAsia="仿宋" w:cs="宋体"/>
                <w:b/>
                <w:kern w:val="0"/>
                <w:szCs w:val="28"/>
              </w:rPr>
              <w:t>创新和亮点工作</w:t>
            </w:r>
          </w:p>
          <w:p>
            <w:pPr>
              <w:widowControl/>
              <w:spacing w:line="440" w:lineRule="exact"/>
              <w:jc w:val="center"/>
              <w:rPr>
                <w:rFonts w:ascii="仿宋" w:hAnsi="仿宋" w:eastAsia="仿宋" w:cs="宋体"/>
                <w:kern w:val="0"/>
                <w:szCs w:val="28"/>
              </w:rPr>
            </w:pPr>
            <w:r>
              <w:rPr>
                <w:rFonts w:hint="eastAsia" w:ascii="仿宋" w:hAnsi="仿宋" w:eastAsia="仿宋" w:cs="宋体"/>
                <w:kern w:val="0"/>
                <w:szCs w:val="28"/>
              </w:rPr>
              <w:t>（不超过10项）</w:t>
            </w:r>
          </w:p>
        </w:tc>
        <w:tc>
          <w:tcPr>
            <w:tcW w:w="6908" w:type="dxa"/>
            <w:gridSpan w:val="3"/>
          </w:tcPr>
          <w:p>
            <w:pPr>
              <w:pStyle w:val="16"/>
              <w:keepNext w:val="0"/>
              <w:keepLines w:val="0"/>
              <w:pageBreakBefore w:val="0"/>
              <w:widowControl/>
              <w:numPr>
                <w:ilvl w:val="0"/>
                <w:numId w:val="16"/>
              </w:numPr>
              <w:kinsoku/>
              <w:wordWrap/>
              <w:overflowPunct/>
              <w:topLinePunct w:val="0"/>
              <w:autoSpaceDE/>
              <w:autoSpaceDN/>
              <w:bidi w:val="0"/>
              <w:adjustRightInd/>
              <w:snapToGrid/>
              <w:spacing w:line="260" w:lineRule="exact"/>
              <w:ind w:firstLineChars="0"/>
              <w:textAlignment w:val="auto"/>
              <w:rPr>
                <w:rFonts w:ascii="宋体" w:hAnsi="宋体"/>
                <w:sz w:val="24"/>
                <w:szCs w:val="24"/>
              </w:rPr>
            </w:pPr>
            <w:r>
              <w:rPr>
                <w:rFonts w:hint="eastAsia" w:ascii="宋体" w:hAnsi="宋体"/>
                <w:sz w:val="24"/>
                <w:szCs w:val="24"/>
              </w:rPr>
              <w:t>发展教师党员1名。学生教育工作平稳有序。</w:t>
            </w:r>
          </w:p>
          <w:p>
            <w:pPr>
              <w:pStyle w:val="16"/>
              <w:keepNext w:val="0"/>
              <w:keepLines w:val="0"/>
              <w:pageBreakBefore w:val="0"/>
              <w:widowControl/>
              <w:numPr>
                <w:ilvl w:val="0"/>
                <w:numId w:val="16"/>
              </w:numPr>
              <w:kinsoku/>
              <w:wordWrap/>
              <w:overflowPunct/>
              <w:topLinePunct w:val="0"/>
              <w:autoSpaceDE/>
              <w:autoSpaceDN/>
              <w:bidi w:val="0"/>
              <w:adjustRightInd/>
              <w:snapToGrid/>
              <w:spacing w:line="260" w:lineRule="exact"/>
              <w:ind w:firstLineChars="0"/>
              <w:textAlignment w:val="auto"/>
              <w:rPr>
                <w:rFonts w:ascii="宋体" w:hAnsi="宋体" w:eastAsiaTheme="minorEastAsia" w:cstheme="minorBidi"/>
                <w:sz w:val="24"/>
                <w:szCs w:val="24"/>
              </w:rPr>
            </w:pPr>
            <w:r>
              <w:rPr>
                <w:rFonts w:hint="eastAsia" w:ascii="宋体" w:hAnsi="宋体"/>
                <w:sz w:val="24"/>
                <w:szCs w:val="24"/>
              </w:rPr>
              <w:t>“安徽省新型显示产业共性技术研究中心”获批。</w:t>
            </w:r>
          </w:p>
          <w:p>
            <w:pPr>
              <w:pStyle w:val="16"/>
              <w:keepNext w:val="0"/>
              <w:keepLines w:val="0"/>
              <w:pageBreakBefore w:val="0"/>
              <w:widowControl/>
              <w:numPr>
                <w:ilvl w:val="0"/>
                <w:numId w:val="16"/>
              </w:numPr>
              <w:kinsoku/>
              <w:wordWrap/>
              <w:overflowPunct/>
              <w:topLinePunct w:val="0"/>
              <w:autoSpaceDE/>
              <w:autoSpaceDN/>
              <w:bidi w:val="0"/>
              <w:adjustRightInd/>
              <w:snapToGrid/>
              <w:spacing w:line="260" w:lineRule="exact"/>
              <w:ind w:firstLineChars="0"/>
              <w:textAlignment w:val="auto"/>
              <w:rPr>
                <w:rFonts w:ascii="宋体" w:hAnsi="宋体" w:eastAsiaTheme="minorEastAsia" w:cstheme="minorBidi"/>
                <w:sz w:val="24"/>
                <w:szCs w:val="24"/>
              </w:rPr>
            </w:pPr>
            <w:r>
              <w:rPr>
                <w:rFonts w:hint="eastAsia" w:ascii="宋体" w:hAnsi="宋体"/>
                <w:sz w:val="24"/>
                <w:szCs w:val="24"/>
              </w:rPr>
              <w:t>实验室安全管理做到分工明确，监督到位，保障了科研工作的顺利进行。</w:t>
            </w:r>
          </w:p>
          <w:p>
            <w:pPr>
              <w:pStyle w:val="16"/>
              <w:keepNext w:val="0"/>
              <w:keepLines w:val="0"/>
              <w:pageBreakBefore w:val="0"/>
              <w:widowControl/>
              <w:numPr>
                <w:ilvl w:val="0"/>
                <w:numId w:val="16"/>
              </w:numPr>
              <w:kinsoku/>
              <w:wordWrap/>
              <w:overflowPunct/>
              <w:topLinePunct w:val="0"/>
              <w:autoSpaceDE/>
              <w:autoSpaceDN/>
              <w:bidi w:val="0"/>
              <w:adjustRightInd/>
              <w:snapToGrid/>
              <w:spacing w:line="260" w:lineRule="exact"/>
              <w:ind w:firstLineChars="0"/>
              <w:textAlignment w:val="auto"/>
              <w:rPr>
                <w:rFonts w:ascii="宋体" w:hAnsi="宋体"/>
                <w:sz w:val="24"/>
                <w:szCs w:val="24"/>
              </w:rPr>
            </w:pPr>
            <w:r>
              <w:rPr>
                <w:rFonts w:hint="eastAsia" w:ascii="宋体" w:hAnsi="宋体"/>
                <w:sz w:val="24"/>
                <w:szCs w:val="24"/>
              </w:rPr>
              <w:t>2022年，新增国家自然科学基金项目3项，国家重点研发项目子课题1项，安徽省揭榜挂帅项目立项1项、已公示1项，安徽省科技重大专项主持1项、参与3项。到账总经费</w:t>
            </w:r>
            <w:r>
              <w:rPr>
                <w:rFonts w:ascii="宋体" w:hAnsi="宋体"/>
                <w:sz w:val="24"/>
                <w:szCs w:val="24"/>
              </w:rPr>
              <w:t>1353</w:t>
            </w:r>
            <w:r>
              <w:rPr>
                <w:rFonts w:hint="eastAsia" w:ascii="宋体" w:hAnsi="宋体"/>
                <w:sz w:val="24"/>
                <w:szCs w:val="24"/>
              </w:rPr>
              <w:t>.9万元，同比增长</w:t>
            </w:r>
            <w:r>
              <w:rPr>
                <w:rFonts w:ascii="宋体" w:hAnsi="宋体"/>
                <w:sz w:val="24"/>
                <w:szCs w:val="24"/>
              </w:rPr>
              <w:t>104</w:t>
            </w:r>
            <w:r>
              <w:rPr>
                <w:rFonts w:hint="eastAsia" w:ascii="宋体" w:hAnsi="宋体"/>
                <w:sz w:val="24"/>
                <w:szCs w:val="24"/>
              </w:rPr>
              <w:t>%。</w:t>
            </w:r>
          </w:p>
          <w:p>
            <w:pPr>
              <w:pStyle w:val="16"/>
              <w:keepNext w:val="0"/>
              <w:keepLines w:val="0"/>
              <w:pageBreakBefore w:val="0"/>
              <w:numPr>
                <w:ilvl w:val="0"/>
                <w:numId w:val="16"/>
              </w:numPr>
              <w:kinsoku/>
              <w:wordWrap/>
              <w:overflowPunct/>
              <w:topLinePunct w:val="0"/>
              <w:autoSpaceDE/>
              <w:autoSpaceDN/>
              <w:bidi w:val="0"/>
              <w:adjustRightInd/>
              <w:snapToGrid/>
              <w:spacing w:line="260" w:lineRule="exact"/>
              <w:ind w:firstLineChars="0"/>
              <w:textAlignment w:val="auto"/>
              <w:rPr>
                <w:rFonts w:ascii="宋体" w:hAnsi="宋体"/>
                <w:szCs w:val="21"/>
              </w:rPr>
            </w:pPr>
            <w:r>
              <w:rPr>
                <w:rFonts w:hint="eastAsia" w:ascii="宋体" w:hAnsi="宋体"/>
                <w:sz w:val="24"/>
                <w:szCs w:val="24"/>
              </w:rPr>
              <w:t>2022年，以合肥工业大学为第一单位发表论文64篇，其中SCI收录62篇，校定核心期刊2篇。获授权发明专利37项。高水平论文数和授权发明专利数具有较大幅度增长。</w:t>
            </w:r>
          </w:p>
        </w:tc>
      </w:tr>
    </w:tbl>
    <w:p>
      <w:pPr>
        <w:pStyle w:val="2"/>
        <w:keepNext/>
        <w:keepLines/>
        <w:pageBreakBefore w:val="0"/>
        <w:widowControl w:val="0"/>
        <w:kinsoku/>
        <w:wordWrap/>
        <w:overflowPunct/>
        <w:topLinePunct w:val="0"/>
        <w:autoSpaceDE/>
        <w:autoSpaceDN/>
        <w:bidi w:val="0"/>
        <w:adjustRightInd/>
        <w:snapToGrid/>
        <w:spacing w:line="579" w:lineRule="auto"/>
        <w:textAlignment w:val="auto"/>
        <w:rPr>
          <w:rFonts w:hint="eastAsia" w:asciiTheme="majorEastAsia" w:hAnsiTheme="majorEastAsia" w:eastAsiaTheme="majorEastAsia" w:cstheme="majorEastAsia"/>
          <w:sz w:val="32"/>
          <w:szCs w:val="32"/>
          <w:shd w:val="clear" w:color="auto" w:fill="FFFFFF"/>
        </w:rPr>
      </w:pPr>
      <w:bookmarkStart w:id="28" w:name="_Toc16602"/>
      <w:r>
        <w:rPr>
          <w:rFonts w:hint="eastAsia" w:asciiTheme="majorEastAsia" w:hAnsiTheme="majorEastAsia" w:eastAsiaTheme="majorEastAsia" w:cstheme="majorEastAsia"/>
          <w:b/>
          <w:sz w:val="32"/>
          <w:szCs w:val="32"/>
        </w:rPr>
        <w:t>建筑与艺术学院</w:t>
      </w:r>
      <w:r>
        <w:rPr>
          <w:rFonts w:hint="eastAsia" w:asciiTheme="majorEastAsia" w:hAnsiTheme="majorEastAsia" w:eastAsiaTheme="majorEastAsia" w:cstheme="majorEastAsia"/>
          <w:sz w:val="32"/>
          <w:szCs w:val="32"/>
          <w:shd w:val="clear" w:color="auto" w:fill="FFFFFF"/>
        </w:rPr>
        <w:t>2022年度业绩简表</w:t>
      </w:r>
      <w:bookmarkEnd w:id="28"/>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7"/>
        <w:gridCol w:w="2636"/>
        <w:gridCol w:w="1570"/>
        <w:gridCol w:w="2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8" w:hRule="atLeast"/>
        </w:trPr>
        <w:tc>
          <w:tcPr>
            <w:tcW w:w="1668" w:type="dxa"/>
            <w:vAlign w:val="center"/>
          </w:tcPr>
          <w:p>
            <w:pPr>
              <w:jc w:val="center"/>
              <w:rPr>
                <w:rFonts w:hint="eastAsia" w:asciiTheme="majorEastAsia" w:hAnsiTheme="majorEastAsia" w:eastAsiaTheme="majorEastAsia" w:cstheme="majorEastAsia"/>
                <w:b/>
              </w:rPr>
            </w:pPr>
            <w:r>
              <w:rPr>
                <w:rFonts w:hint="eastAsia" w:asciiTheme="majorEastAsia" w:hAnsiTheme="majorEastAsia" w:eastAsiaTheme="majorEastAsia" w:cstheme="majorEastAsia"/>
                <w:b/>
              </w:rPr>
              <w:t>单位名称</w:t>
            </w:r>
          </w:p>
        </w:tc>
        <w:tc>
          <w:tcPr>
            <w:tcW w:w="2976" w:type="dxa"/>
            <w:vAlign w:val="center"/>
          </w:tcPr>
          <w:p>
            <w:pPr>
              <w:jc w:val="center"/>
              <w:rPr>
                <w:rFonts w:hint="eastAsia" w:asciiTheme="majorEastAsia" w:hAnsiTheme="majorEastAsia" w:eastAsiaTheme="majorEastAsia" w:cstheme="majorEastAsia"/>
                <w:b/>
              </w:rPr>
            </w:pPr>
            <w:r>
              <w:rPr>
                <w:rFonts w:hint="eastAsia" w:asciiTheme="majorEastAsia" w:hAnsiTheme="majorEastAsia" w:eastAsiaTheme="majorEastAsia" w:cstheme="majorEastAsia"/>
                <w:b/>
              </w:rPr>
              <w:t>建筑与艺术学院</w:t>
            </w:r>
          </w:p>
        </w:tc>
        <w:tc>
          <w:tcPr>
            <w:tcW w:w="1747" w:type="dxa"/>
            <w:vAlign w:val="center"/>
          </w:tcPr>
          <w:p>
            <w:pPr>
              <w:jc w:val="center"/>
              <w:rPr>
                <w:rFonts w:hint="eastAsia" w:asciiTheme="majorEastAsia" w:hAnsiTheme="majorEastAsia" w:eastAsiaTheme="majorEastAsia" w:cstheme="majorEastAsia"/>
                <w:b/>
              </w:rPr>
            </w:pPr>
            <w:r>
              <w:rPr>
                <w:rFonts w:hint="eastAsia" w:asciiTheme="majorEastAsia" w:hAnsiTheme="majorEastAsia" w:eastAsiaTheme="majorEastAsia" w:cstheme="majorEastAsia"/>
                <w:b/>
                <w:sz w:val="24"/>
                <w:szCs w:val="24"/>
              </w:rPr>
              <w:t>单位职工数</w:t>
            </w:r>
          </w:p>
        </w:tc>
        <w:tc>
          <w:tcPr>
            <w:tcW w:w="3154" w:type="dxa"/>
            <w:vAlign w:val="center"/>
          </w:tcPr>
          <w:p>
            <w:pPr>
              <w:jc w:val="center"/>
              <w:rPr>
                <w:rFonts w:hint="eastAsia" w:asciiTheme="majorEastAsia" w:hAnsiTheme="majorEastAsia" w:eastAsiaTheme="majorEastAsia" w:cstheme="majorEastAsia"/>
                <w:b/>
              </w:rPr>
            </w:pPr>
            <w:r>
              <w:rPr>
                <w:rFonts w:hint="eastAsia" w:asciiTheme="majorEastAsia" w:hAnsiTheme="majorEastAsia" w:eastAsiaTheme="majorEastAsia" w:cstheme="majorEastAsia"/>
                <w:b/>
              </w:rPr>
              <w:t>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4" w:hRule="atLeast"/>
        </w:trPr>
        <w:tc>
          <w:tcPr>
            <w:tcW w:w="9545" w:type="dxa"/>
            <w:gridSpan w:val="4"/>
            <w:vAlign w:val="center"/>
          </w:tcPr>
          <w:p>
            <w:pPr>
              <w:rPr>
                <w:rFonts w:hint="eastAsia" w:asciiTheme="minorEastAsia" w:hAnsiTheme="minorEastAsia" w:eastAsiaTheme="minorEastAsia" w:cstheme="minorEastAsia"/>
                <w:b/>
                <w:color w:val="000000" w:themeColor="text1"/>
                <w:kern w:val="0"/>
                <w:sz w:val="21"/>
                <w:szCs w:val="21"/>
                <w:lang w:bidi="ar"/>
              </w:rPr>
            </w:pPr>
            <w:r>
              <w:rPr>
                <w:rFonts w:hint="eastAsia" w:asciiTheme="minorEastAsia" w:hAnsiTheme="minorEastAsia" w:eastAsiaTheme="minorEastAsia" w:cstheme="minorEastAsia"/>
                <w:b/>
                <w:color w:val="000000" w:themeColor="text1"/>
                <w:kern w:val="0"/>
                <w:sz w:val="21"/>
                <w:szCs w:val="21"/>
                <w:lang w:bidi="ar"/>
              </w:rPr>
              <w:t>一、党建工作和思想政治工作</w:t>
            </w:r>
          </w:p>
          <w:p>
            <w:pPr>
              <w:ind w:firstLine="420" w:firstLineChars="200"/>
              <w:rPr>
                <w:rFonts w:hint="eastAsia" w:asciiTheme="minorEastAsia" w:hAnsiTheme="minorEastAsia" w:eastAsiaTheme="minorEastAsia" w:cstheme="minorEastAsia"/>
                <w:b/>
                <w:color w:val="000000" w:themeColor="text1"/>
                <w:kern w:val="0"/>
                <w:sz w:val="21"/>
                <w:szCs w:val="21"/>
                <w:lang w:bidi="ar"/>
              </w:rPr>
            </w:pPr>
            <w:r>
              <w:rPr>
                <w:rFonts w:hint="eastAsia" w:asciiTheme="minorEastAsia" w:hAnsiTheme="minorEastAsia" w:eastAsiaTheme="minorEastAsia" w:cstheme="minorEastAsia"/>
                <w:bCs/>
                <w:kern w:val="0"/>
                <w:sz w:val="21"/>
                <w:szCs w:val="21"/>
                <w:lang w:bidi="ar"/>
              </w:rPr>
              <w:t>坚决贯彻落实党中央和上级党组织的各项决策部署，坚定捍卫“两个确立”，坚决做到“两个维护”。强化理论学习，以党委理论中心组学习为龙头，连续三个月专题学习党的二十大精神，邀请校外专家作主题报告十余场；完善制度建设，形成《建筑与艺术学院制度汇编》；党支部标准化建设持续推进，四个教工党支部顺利完成换届工作，31人获院级“党员示范岗”表彰，3个党支部获校特色党支部活动立项，发展党员66名；强化意识形态建设，完成学院官方网站改版升级，微信公众号粉丝量近两万人；深化四点四力党建工作模式，研究生第一党支部获批校级研究生样板党支部培育立项；发挥专业优势，助力乡村振兴和社会经济发展，在2022未来设计师NCDA中，我院选送案例《凤阳县小岗村设计赋能乡村创新项目》脱颖而出，我校成为首批“全国高校设计赋能乡村振兴先进单位”高校、主办国家艺术基金人才培养项目、多件艺术作品入选安徽省美术馆永久陈列收藏；以检查促提升，顺利完成专项审计、专项巡查、党建督查工作。</w:t>
            </w:r>
          </w:p>
          <w:p>
            <w:pP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b/>
                <w:color w:val="000000" w:themeColor="text1"/>
                <w:kern w:val="0"/>
                <w:sz w:val="21"/>
                <w:szCs w:val="21"/>
                <w:lang w:bidi="ar"/>
              </w:rPr>
              <w:t>二、教学工作</w:t>
            </w:r>
          </w:p>
          <w:p>
            <w:pPr>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三个专业获批国家级一流本科专业建设点，实现学科门类全覆盖；完成全院教师教学效果检查，建立全方位的教学质量监控体系，全年无教学事故；完成教材用书排查工作，规范办学行为，共同推进学校教材建设的全面发展；修订《合肥工业大学建筑与艺术学院本科教学管理文件汇编》，健全和完善的教学管理制度；共获得省级教学成果奖5项，包括特等奖1项，一等奖2项；省级重大1项、重点教学改革研究项目1项、一般项目1项，线上课程1项，校级课程思政示范项目3项；高水平学科竞赛累计获省部级及以上奖800余项，覆盖1300余人次，获评2022年全国艺术类竞赛指数A+类，进入全国第一方阵；本科生以第一作者在国际著名学术期刊上发表科研成果；教师在全国艺术设计教学创新大赛中获得优秀课程三等奖2项。2022届本科毕业生被211以上高校录取66人，占比23.91%。赴境外深造19人，占比6.88%。</w:t>
            </w:r>
          </w:p>
          <w:p>
            <w:pPr>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三、科研工作</w:t>
            </w:r>
          </w:p>
          <w:p>
            <w:pPr>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获批国家自然科学基金、国家社科基金、国家艺术基金项目各1项，实现国家三大基金项目全覆盖；首次联合承担省重点研发计划项目。新立项纵向课题18项、横向课题39项，累积到账经费656万元；师生发表学术论文100余篇，申请与授权专利13项；承担了10余项政府委托课题和标准编制工作，为安徽省城乡高质量发展提供了有力的智力支持；组织课题申报辅导和讲座5次，新购置人因工程主控平台、测绘无人机等实验设备50余台套，提升建设工程技术研究中心、研究实验室等科研平台4个；完成传统技艺活化传承与创新实践平台建设；四位中青年教师作品入选安徽省美术大展设计作品展优秀提名。</w:t>
            </w:r>
          </w:p>
          <w:p>
            <w:pPr>
              <w:rPr>
                <w:rFonts w:hint="eastAsia"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四、学科建设与研究生工作</w:t>
            </w:r>
          </w:p>
          <w:p>
            <w:pPr>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完成建筑学一级学科博士点培养方案和学位标准的制定，博士招生和培养工作顺利开展；进一步优化学科培养结构，全面修订8个学位点的培养方案，开展艺术学科点的调整，制定了下一阶段硕士研究生培养与学科建设的基本方案；邀请海内外知名学者和行业专家举办学术讲座及交流活动近20次，组织学术报告40余场；全年组织各专业骨干教师参加了国际国内线上线下会议近30次；举办“新时代 向未来”——建筑与艺术类学科创新发展学术研讨会，对推动学科教育的发展，提升青年教师科研创新能力起到重要的推进作用。继续完善和加强三大学科平台建设；达成校企合作多项，</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"javascript:showInfo(6125,96301,0)"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建立研究生协同育人基地</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研究生联合培养示范基地等；持续聘请多个专业共70余名知名专家担任我院行业导师；获得省级研究生教育教学改革研究项目3项，省级研究生社会实践示范课程1项，省级专业学位教学案例库1项，省级创新创业竞赛1项，省级创新创业实践项目2项，省级研究生“创新创业之星”2名。2022级硕士研究生总人数196人，211及以上录取率达14%。2023届保研推免生接收人数27人，均居历史新高；本年度研究生毕业论文的优良率在81%。</w:t>
            </w:r>
          </w:p>
          <w:p>
            <w:pPr>
              <w:numPr>
                <w:ilvl w:val="0"/>
                <w:numId w:val="17"/>
              </w:numPr>
              <w:rPr>
                <w:rFonts w:hint="eastAsia" w:asciiTheme="minorEastAsia" w:hAnsiTheme="minorEastAsia" w:eastAsiaTheme="minorEastAsia" w:cstheme="minorEastAsia"/>
                <w:b/>
                <w:color w:val="000000" w:themeColor="text1"/>
                <w:kern w:val="0"/>
                <w:sz w:val="21"/>
                <w:szCs w:val="21"/>
                <w:lang w:bidi="ar"/>
              </w:rPr>
            </w:pPr>
            <w:r>
              <w:rPr>
                <w:rFonts w:hint="eastAsia" w:asciiTheme="minorEastAsia" w:hAnsiTheme="minorEastAsia" w:eastAsiaTheme="minorEastAsia" w:cstheme="minorEastAsia"/>
                <w:b/>
                <w:color w:val="000000" w:themeColor="text1"/>
                <w:kern w:val="0"/>
                <w:sz w:val="21"/>
                <w:szCs w:val="21"/>
                <w:lang w:bidi="ar"/>
              </w:rPr>
              <w:t>人才与师资工作</w:t>
            </w:r>
          </w:p>
          <w:p>
            <w:pPr>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坚持把人才作为支撑发展的第一资源，全年组织招聘面试5次，共引进特聘教授2人，教授1人，黄山学者“学术骨干”1人，青年教师3人，2人晋升教授职称，2人晋升副教授职称，聘校外行业导师76人、兼职导师1人；高度重视年轻教师的成长，积极探索年轻教师的培养机制，1人入选2022年高层次科技创新人才工程（国土空间规划行业）青年科技人才；为新生7个班级配齐班主任；学院有计划组织教师对外交流与学习，全年组织各专业骨干教师参加全国重要学术会议及教学研讨超过60人次。</w:t>
            </w:r>
          </w:p>
          <w:p>
            <w:pPr>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六、学生工作与共青团工作</w:t>
            </w:r>
          </w:p>
          <w:p>
            <w:pPr>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继续推进美育教育，依托校级美育基地与校团委持续开展美育沙龙教育实践；丰富思政教育载体，举办“建筑风”文化艺术节、红船读书会等品牌文化活动，微视频《艺术情，中国梦》入选教育部关工委“读懂中国”活动“优秀微视频”；持续加强学风建设，成功获批中国科协“艺心逐梦”学风涵养工作室项目；成功处理心理危机事件15起，全年无责任事故发生；毕业生就业质量进一步提高，毕业生中8人参军入伍（全校第一），1人入选西部计划、3人考取基层选调生；学生会改革持续深入，顺利召开学院“三代会”；学工队伍综合素质进一步提升，学院政工干部在研课题5项。成功申报“1958”劳动教育基地、院级学业发展中心、“一院一品”等校级项目，大学生发展辅导示范中心通过中期检查，获批校级心理特色项目2项。</w:t>
            </w:r>
          </w:p>
          <w:p>
            <w:pPr>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七、国有资产管理与财务</w:t>
            </w:r>
          </w:p>
          <w:p>
            <w:pPr>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设立专人负责国有资产管理、设备使用率监测，开发仪器借用和空间预约管理系统；未出现科研经费使用诚信问题；中央高校改善办学条件专项资金项目1项，双一流学科建设项目1项，于上半年执行进度达到100%，提前执行完成；1台大型仪器设备年使用率达90%。资产盘点账物相符率和公房利用率100%；行政经费、科研经费使用执行严格审批制度，未出现经费违规使用问题。</w:t>
            </w:r>
          </w:p>
          <w:p>
            <w:pPr>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八、教育对外开放</w:t>
            </w:r>
          </w:p>
          <w:p>
            <w:pPr>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继续开展与英国卡迪夫大学的“1＋2”双硕士联合培养项目；台湾籍和香港籍教职工各1名，占教职工总人数的1%。台湾籍学生1名，在“不负青春不负韶华不负时代”港澳台学生主题征文活动中获得三等奖。现有1名海外特聘教授，1位教师批准赴国外访学。</w:t>
            </w:r>
          </w:p>
          <w:p>
            <w:pPr>
              <w:rPr>
                <w:rFonts w:hint="eastAsia" w:asciiTheme="minorEastAsia" w:hAnsiTheme="minorEastAsia" w:eastAsiaTheme="minorEastAsia" w:cstheme="minorEastAsia"/>
                <w:b/>
                <w:color w:val="000000" w:themeColor="text1"/>
                <w:kern w:val="0"/>
                <w:sz w:val="21"/>
                <w:szCs w:val="21"/>
                <w:lang w:bidi="ar"/>
              </w:rPr>
            </w:pPr>
            <w:r>
              <w:rPr>
                <w:rFonts w:hint="eastAsia" w:asciiTheme="minorEastAsia" w:hAnsiTheme="minorEastAsia" w:eastAsiaTheme="minorEastAsia" w:cstheme="minorEastAsia"/>
                <w:b/>
                <w:color w:val="000000" w:themeColor="text1"/>
                <w:kern w:val="0"/>
                <w:sz w:val="21"/>
                <w:szCs w:val="21"/>
                <w:lang w:bidi="ar"/>
              </w:rPr>
              <w:t>九、学院运行</w:t>
            </w:r>
          </w:p>
          <w:p>
            <w:pPr>
              <w:ind w:firstLine="420" w:firstLineChars="200"/>
              <w:jc w:val="left"/>
              <w:rPr>
                <w:rFonts w:ascii="仿宋" w:hAnsi="仿宋" w:eastAsia="仿宋"/>
              </w:rPr>
            </w:pPr>
            <w:r>
              <w:rPr>
                <w:rFonts w:hint="eastAsia" w:asciiTheme="minorEastAsia" w:hAnsiTheme="minorEastAsia" w:eastAsiaTheme="minorEastAsia" w:cstheme="minorEastAsia"/>
                <w:sz w:val="21"/>
                <w:szCs w:val="21"/>
              </w:rPr>
              <w:t>持续改善院馆办公条件，加大环境卫生、绿植美化、灯光照明整治，不定期进行巡楼检查；持续跟进学生工作服务大厅、工会活动室、工作室维修改造、研究生教室装修、美育基地家具配置等重要场所的升级改造工作，为师生提供安全、先进、舒适的办公和休闲场所；做好考勤工作，严把教师员工请销假和校外人员进校审核；坚守安全红线，精准掌握师生员工行程轨迹，安排志愿者参与学校核酸检测信息采集工作102人次，成立“艺”心向党突击队，共筑校园疫情防控安全。</w:t>
            </w:r>
          </w:p>
        </w:tc>
      </w:tr>
    </w:tbl>
    <w:p>
      <w:pPr>
        <w:rPr>
          <w:rFonts w:hint="default" w:eastAsiaTheme="minorEastAsia"/>
          <w:lang w:val="en-US" w:eastAsia="zh-CN"/>
        </w:rPr>
      </w:pPr>
    </w:p>
    <w:p>
      <w:pPr>
        <w:rPr>
          <w:rFonts w:eastAsiaTheme="majorEastAsia"/>
          <w:kern w:val="44"/>
        </w:rPr>
      </w:pPr>
      <w:r>
        <w:br w:type="page"/>
      </w:r>
    </w:p>
    <w:p>
      <w:pPr>
        <w:pStyle w:val="2"/>
        <w:spacing w:line="360" w:lineRule="auto"/>
        <w:rPr>
          <w:rFonts w:asciiTheme="majorEastAsia" w:hAnsiTheme="majorEastAsia"/>
          <w:sz w:val="32"/>
          <w:szCs w:val="32"/>
          <w:shd w:val="clear" w:color="auto" w:fill="FFFFFF"/>
        </w:rPr>
      </w:pPr>
      <w:bookmarkStart w:id="29" w:name="_Toc6240"/>
      <w:r>
        <w:rPr>
          <w:rFonts w:hint="eastAsia" w:asciiTheme="majorEastAsia" w:hAnsiTheme="majorEastAsia"/>
          <w:sz w:val="32"/>
          <w:szCs w:val="32"/>
        </w:rPr>
        <w:t>资源与环境工程学院</w:t>
      </w:r>
      <w:r>
        <w:rPr>
          <w:rFonts w:hint="eastAsia" w:asciiTheme="majorEastAsia" w:hAnsiTheme="majorEastAsia"/>
          <w:sz w:val="32"/>
          <w:szCs w:val="32"/>
          <w:shd w:val="clear" w:color="auto" w:fill="FFFFFF"/>
        </w:rPr>
        <w:t>2022年度业绩简表</w:t>
      </w:r>
      <w:bookmarkEnd w:id="29"/>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8"/>
        <w:gridCol w:w="2976"/>
        <w:gridCol w:w="1747"/>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pPr>
              <w:jc w:val="center"/>
              <w:rPr>
                <w:rFonts w:ascii="仿宋" w:hAnsi="仿宋" w:eastAsia="仿宋"/>
                <w:b/>
              </w:rPr>
            </w:pPr>
            <w:r>
              <w:rPr>
                <w:rFonts w:hint="eastAsia" w:ascii="仿宋" w:hAnsi="仿宋" w:eastAsia="仿宋"/>
                <w:b/>
              </w:rPr>
              <w:t>单位名称</w:t>
            </w:r>
          </w:p>
        </w:tc>
        <w:tc>
          <w:tcPr>
            <w:tcW w:w="2976" w:type="dxa"/>
            <w:vAlign w:val="center"/>
          </w:tcPr>
          <w:p>
            <w:pPr>
              <w:jc w:val="center"/>
              <w:rPr>
                <w:rFonts w:ascii="仿宋" w:hAnsi="仿宋" w:eastAsia="仿宋"/>
                <w:b/>
              </w:rPr>
            </w:pPr>
            <w:r>
              <w:rPr>
                <w:rFonts w:hint="eastAsia" w:ascii="仿宋" w:hAnsi="仿宋" w:eastAsia="仿宋"/>
                <w:b/>
              </w:rPr>
              <w:t>资源与环境工程学院</w:t>
            </w:r>
          </w:p>
        </w:tc>
        <w:tc>
          <w:tcPr>
            <w:tcW w:w="1747" w:type="dxa"/>
            <w:vAlign w:val="center"/>
          </w:tcPr>
          <w:p>
            <w:pPr>
              <w:jc w:val="center"/>
              <w:rPr>
                <w:rFonts w:ascii="仿宋" w:hAnsi="仿宋" w:eastAsia="仿宋"/>
                <w:b/>
              </w:rPr>
            </w:pPr>
            <w:r>
              <w:rPr>
                <w:rFonts w:hint="eastAsia" w:ascii="仿宋" w:hAnsi="仿宋" w:eastAsia="仿宋"/>
                <w:b/>
              </w:rPr>
              <w:t>单位职工数</w:t>
            </w:r>
          </w:p>
        </w:tc>
        <w:tc>
          <w:tcPr>
            <w:tcW w:w="2131" w:type="dxa"/>
            <w:vAlign w:val="center"/>
          </w:tcPr>
          <w:p>
            <w:pPr>
              <w:jc w:val="center"/>
              <w:rPr>
                <w:rFonts w:ascii="仿宋" w:hAnsi="仿宋" w:eastAsia="仿宋"/>
                <w:b/>
              </w:rPr>
            </w:pPr>
            <w:r>
              <w:rPr>
                <w:rFonts w:hint="eastAsia" w:ascii="仿宋" w:hAnsi="仿宋" w:eastAsia="仿宋"/>
                <w:b/>
              </w:rPr>
              <w:t>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4" w:hRule="atLeast"/>
        </w:trPr>
        <w:tc>
          <w:tcPr>
            <w:tcW w:w="8522" w:type="dxa"/>
            <w:gridSpan w:val="4"/>
            <w:vAlign w:val="center"/>
          </w:tcPr>
          <w:p>
            <w:pPr>
              <w:pStyle w:val="16"/>
              <w:adjustRightInd w:val="0"/>
              <w:snapToGrid w:val="0"/>
              <w:spacing w:line="400" w:lineRule="exact"/>
              <w:ind w:firstLine="487" w:firstLineChars="202"/>
              <w:jc w:val="left"/>
              <w:rPr>
                <w:rFonts w:cs="仿宋" w:asciiTheme="minorEastAsia" w:hAnsiTheme="minorEastAsia"/>
                <w:b/>
                <w:bCs/>
                <w:sz w:val="24"/>
                <w:szCs w:val="24"/>
              </w:rPr>
            </w:pPr>
            <w:r>
              <w:rPr>
                <w:rFonts w:hint="eastAsia" w:cs="仿宋" w:asciiTheme="minorEastAsia" w:hAnsiTheme="minorEastAsia"/>
                <w:b/>
                <w:bCs/>
                <w:sz w:val="24"/>
                <w:szCs w:val="24"/>
              </w:rPr>
              <w:t>一、党建与思想政治等相关工作</w:t>
            </w:r>
          </w:p>
          <w:p>
            <w:pPr>
              <w:snapToGrid w:val="0"/>
              <w:spacing w:line="400" w:lineRule="exact"/>
              <w:ind w:firstLine="480" w:firstLineChars="200"/>
              <w:rPr>
                <w:rFonts w:cs="仿宋" w:asciiTheme="minorEastAsia" w:hAnsiTheme="minorEastAsia"/>
                <w:sz w:val="24"/>
                <w:szCs w:val="24"/>
              </w:rPr>
            </w:pPr>
            <w:r>
              <w:rPr>
                <w:rFonts w:hint="eastAsia" w:cs="仿宋" w:asciiTheme="minorEastAsia" w:hAnsiTheme="minorEastAsia"/>
                <w:sz w:val="24"/>
                <w:szCs w:val="24"/>
              </w:rPr>
              <w:t>新成立7个研究生党支部，完成5个教职工党支部的换届工作。全年共发展党员66人，其中教师党员1人。培训积极分子182人。转出党员112人，接收党员76人。理论中心组学习10次。严格执行“八项规定”精神。严格执行学校和学院防疫制度确保校园安全稳定。组织教工采购贫困地区农产品10余万元。继续扶持灵璧县沙坝村小学地球科学科普展览馆建设。</w:t>
            </w:r>
          </w:p>
          <w:p>
            <w:pPr>
              <w:adjustRightInd w:val="0"/>
              <w:snapToGrid w:val="0"/>
              <w:spacing w:line="400" w:lineRule="exact"/>
              <w:ind w:firstLine="482" w:firstLineChars="200"/>
              <w:rPr>
                <w:rFonts w:cs="仿宋" w:asciiTheme="minorEastAsia" w:hAnsiTheme="minorEastAsia"/>
                <w:b/>
                <w:bCs/>
                <w:sz w:val="24"/>
                <w:szCs w:val="24"/>
              </w:rPr>
            </w:pPr>
            <w:r>
              <w:rPr>
                <w:rFonts w:hint="eastAsia" w:cs="仿宋" w:asciiTheme="minorEastAsia" w:hAnsiTheme="minorEastAsia"/>
                <w:b/>
                <w:bCs/>
                <w:sz w:val="24"/>
                <w:szCs w:val="24"/>
              </w:rPr>
              <w:t>二、教学工作</w:t>
            </w:r>
          </w:p>
          <w:p>
            <w:pPr>
              <w:adjustRightInd w:val="0"/>
              <w:snapToGrid w:val="0"/>
              <w:spacing w:line="400" w:lineRule="exact"/>
              <w:ind w:firstLine="480" w:firstLineChars="200"/>
              <w:rPr>
                <w:rFonts w:cs="仿宋" w:asciiTheme="minorEastAsia" w:hAnsiTheme="minorEastAsia"/>
                <w:sz w:val="24"/>
                <w:szCs w:val="24"/>
              </w:rPr>
            </w:pPr>
            <w:r>
              <w:rPr>
                <w:rFonts w:hint="eastAsia" w:cs="仿宋" w:asciiTheme="minorEastAsia" w:hAnsiTheme="minorEastAsia"/>
                <w:sz w:val="24"/>
                <w:szCs w:val="24"/>
              </w:rPr>
              <w:t>顺利完成近200多门课程的教学任务，全年0教学事故。获得各类技能大赛省部级及国家级奖70项。完成2022年教学基本状态数据采集相关任务。本年度获省级教学成果奖二等奖2项、三等奖3项。</w:t>
            </w:r>
          </w:p>
          <w:p>
            <w:pPr>
              <w:adjustRightInd w:val="0"/>
              <w:snapToGrid w:val="0"/>
              <w:spacing w:line="400" w:lineRule="exact"/>
              <w:ind w:firstLine="482" w:firstLineChars="200"/>
              <w:rPr>
                <w:rFonts w:cs="仿宋" w:asciiTheme="minorEastAsia" w:hAnsiTheme="minorEastAsia"/>
                <w:b/>
                <w:bCs/>
                <w:sz w:val="24"/>
                <w:szCs w:val="24"/>
              </w:rPr>
            </w:pPr>
            <w:r>
              <w:rPr>
                <w:rFonts w:hint="eastAsia" w:cs="仿宋" w:asciiTheme="minorEastAsia" w:hAnsiTheme="minorEastAsia"/>
                <w:b/>
                <w:bCs/>
                <w:sz w:val="24"/>
                <w:szCs w:val="24"/>
              </w:rPr>
              <w:t>三、科研及实验室工作</w:t>
            </w:r>
          </w:p>
          <w:p>
            <w:pPr>
              <w:adjustRightInd w:val="0"/>
              <w:snapToGrid w:val="0"/>
              <w:spacing w:line="400" w:lineRule="exact"/>
              <w:ind w:firstLine="480" w:firstLineChars="200"/>
              <w:rPr>
                <w:rFonts w:cs="仿宋" w:asciiTheme="minorEastAsia" w:hAnsiTheme="minorEastAsia"/>
                <w:sz w:val="24"/>
                <w:szCs w:val="24"/>
              </w:rPr>
            </w:pPr>
            <w:r>
              <w:rPr>
                <w:rFonts w:hint="eastAsia" w:cs="仿宋" w:asciiTheme="minorEastAsia" w:hAnsiTheme="minorEastAsia"/>
                <w:sz w:val="24"/>
                <w:szCs w:val="24"/>
              </w:rPr>
              <w:t>2022年学院新增科研立项118项，全年科研项目总到账经费3591万元。学院获批国家自然科学基金项目17项。共发表学术论文231余篇。共获得21项国家发明专利授权、5项实用新型专利授权，21项软件著作权，2项国际专利授权；新申请各类型专利22项。获省部级以上科技奖3项。新获批“合肥工业大学资源与环境工程学院”全国科普教育基地。新获批安徽省工业废水处理与资源化工程研究中心。新增产学研合作单位14家。大型仪器创收120余万元。严格执行“关于科研实验室学生培训的要求”。</w:t>
            </w:r>
          </w:p>
          <w:p>
            <w:pPr>
              <w:adjustRightInd w:val="0"/>
              <w:snapToGrid w:val="0"/>
              <w:spacing w:line="400" w:lineRule="exact"/>
              <w:ind w:firstLine="480" w:firstLineChars="200"/>
              <w:rPr>
                <w:rFonts w:cs="仿宋" w:asciiTheme="minorEastAsia" w:hAnsiTheme="minorEastAsia"/>
                <w:sz w:val="24"/>
                <w:szCs w:val="24"/>
              </w:rPr>
            </w:pPr>
            <w:r>
              <w:rPr>
                <w:rFonts w:hint="eastAsia" w:cs="仿宋" w:asciiTheme="minorEastAsia" w:hAnsiTheme="minorEastAsia"/>
                <w:sz w:val="24"/>
                <w:szCs w:val="24"/>
              </w:rPr>
              <w:t>四、学科建设与研究生工作</w:t>
            </w:r>
          </w:p>
          <w:p>
            <w:pPr>
              <w:adjustRightInd w:val="0"/>
              <w:snapToGrid w:val="0"/>
              <w:spacing w:line="400" w:lineRule="exact"/>
              <w:ind w:firstLine="480" w:firstLineChars="200"/>
              <w:rPr>
                <w:rFonts w:cs="仿宋" w:asciiTheme="minorEastAsia" w:hAnsiTheme="minorEastAsia"/>
                <w:sz w:val="24"/>
                <w:szCs w:val="24"/>
              </w:rPr>
            </w:pPr>
            <w:r>
              <w:rPr>
                <w:rFonts w:hint="eastAsia" w:cs="仿宋" w:asciiTheme="minorEastAsia" w:hAnsiTheme="minorEastAsia"/>
                <w:sz w:val="24"/>
                <w:szCs w:val="24"/>
              </w:rPr>
              <w:t>持续加强学科专业建设，“环境工程”专业新获批国家级一流专业、“勘查技术与工程”新获批省级一流专业。目前学院拥有“资源勘查工程”、“地质学”、“环境工程”3个国家级一流专业，“地球科学”与“环境学/生态学”2个ESI全球排名前1%学科，学科层次不断提高。在宣城校区新设立“地球信息科学与技术”本科专业、在合肥校区持续建设“遥感科学与技术”本科专业。获批安徽省工程研究中心“工业废水处理与资源化”。建成安徽省首个高校地质博物馆。新增1名博导、6名硕导、15名兼职硕导。招收31名博士研究生。</w:t>
            </w:r>
          </w:p>
          <w:p>
            <w:pPr>
              <w:adjustRightInd w:val="0"/>
              <w:snapToGrid w:val="0"/>
              <w:spacing w:line="400" w:lineRule="exact"/>
              <w:ind w:firstLine="482" w:firstLineChars="200"/>
              <w:rPr>
                <w:rFonts w:cs="仿宋" w:asciiTheme="minorEastAsia" w:hAnsiTheme="minorEastAsia"/>
                <w:b/>
                <w:bCs/>
                <w:sz w:val="24"/>
                <w:szCs w:val="24"/>
              </w:rPr>
            </w:pPr>
            <w:r>
              <w:rPr>
                <w:rFonts w:hint="eastAsia" w:cs="仿宋" w:asciiTheme="minorEastAsia" w:hAnsiTheme="minorEastAsia"/>
                <w:b/>
                <w:bCs/>
                <w:sz w:val="24"/>
                <w:szCs w:val="24"/>
              </w:rPr>
              <w:t>五、人才与师资工作</w:t>
            </w:r>
          </w:p>
          <w:p>
            <w:pPr>
              <w:adjustRightInd w:val="0"/>
              <w:snapToGrid w:val="0"/>
              <w:spacing w:line="400" w:lineRule="exact"/>
              <w:ind w:firstLine="480" w:firstLineChars="200"/>
              <w:jc w:val="left"/>
              <w:rPr>
                <w:rFonts w:cs="仿宋" w:asciiTheme="minorEastAsia" w:hAnsiTheme="minorEastAsia"/>
                <w:sz w:val="24"/>
                <w:szCs w:val="24"/>
              </w:rPr>
            </w:pPr>
            <w:r>
              <w:rPr>
                <w:rFonts w:hint="eastAsia" w:cs="仿宋" w:asciiTheme="minorEastAsia" w:hAnsiTheme="minorEastAsia"/>
                <w:sz w:val="24"/>
                <w:szCs w:val="24"/>
              </w:rPr>
              <w:t>院士工作站年度获批合肥市院士工作站绩效奖励50万元。1人</w:t>
            </w:r>
            <w:r>
              <w:rPr>
                <w:rFonts w:hint="eastAsia" w:asciiTheme="minorEastAsia" w:hAnsiTheme="minorEastAsia"/>
                <w:sz w:val="24"/>
                <w:szCs w:val="24"/>
              </w:rPr>
              <w:t>获安徽省2021年度</w:t>
            </w:r>
            <w:r>
              <w:rPr>
                <w:rFonts w:asciiTheme="minorEastAsia" w:hAnsiTheme="minorEastAsia"/>
                <w:sz w:val="24"/>
                <w:szCs w:val="24"/>
              </w:rPr>
              <w:t>科学技术进步奖</w:t>
            </w:r>
            <w:r>
              <w:rPr>
                <w:rFonts w:hint="eastAsia" w:asciiTheme="minorEastAsia" w:hAnsiTheme="minorEastAsia"/>
                <w:sz w:val="24"/>
                <w:szCs w:val="24"/>
              </w:rPr>
              <w:t>一等奖。</w:t>
            </w:r>
            <w:r>
              <w:rPr>
                <w:rFonts w:hint="eastAsia" w:cs="仿宋" w:asciiTheme="minorEastAsia" w:hAnsiTheme="minorEastAsia"/>
                <w:sz w:val="24"/>
                <w:szCs w:val="24"/>
              </w:rPr>
              <w:t>新招聘外籍博士Ketchaya Yanick Blaise进入博士后流动站；学院新引进青年教师6人。新入站全职博后5人、在职博后1人、企业联合博士后2人，顺利出站3人。</w:t>
            </w:r>
          </w:p>
          <w:p>
            <w:pPr>
              <w:adjustRightInd w:val="0"/>
              <w:snapToGrid w:val="0"/>
              <w:spacing w:line="400" w:lineRule="exact"/>
              <w:rPr>
                <w:rFonts w:cs="仿宋" w:asciiTheme="minorEastAsia" w:hAnsiTheme="minorEastAsia"/>
                <w:b/>
                <w:bCs/>
                <w:sz w:val="24"/>
                <w:szCs w:val="24"/>
              </w:rPr>
            </w:pPr>
            <w:r>
              <w:rPr>
                <w:rFonts w:hint="eastAsia" w:cs="仿宋" w:asciiTheme="minorEastAsia" w:hAnsiTheme="minorEastAsia"/>
                <w:b/>
                <w:bCs/>
                <w:sz w:val="24"/>
                <w:szCs w:val="24"/>
              </w:rPr>
              <w:t>六、学生工作与共青团工作</w:t>
            </w:r>
          </w:p>
          <w:p>
            <w:pPr>
              <w:adjustRightInd w:val="0"/>
              <w:snapToGrid w:val="0"/>
              <w:spacing w:line="400" w:lineRule="exact"/>
              <w:ind w:firstLine="480" w:firstLineChars="200"/>
              <w:rPr>
                <w:rFonts w:cs="仿宋" w:asciiTheme="minorEastAsia" w:hAnsiTheme="minorEastAsia"/>
                <w:sz w:val="24"/>
                <w:szCs w:val="24"/>
              </w:rPr>
            </w:pPr>
            <w:r>
              <w:rPr>
                <w:rFonts w:hint="eastAsia" w:cs="仿宋" w:asciiTheme="minorEastAsia" w:hAnsiTheme="minorEastAsia"/>
                <w:sz w:val="24"/>
                <w:szCs w:val="24"/>
              </w:rPr>
              <w:t>开办入党积极分子班2期，培养入党积极分子187人，发展学生党员65人。组织专题宣讲50余场次，组织开展30余场品牌思想文化活动。开展积极心理知识普及100余场次。共有33项创新项目获得“大学生创新训练计划”立项。学生累计获省部级以上科技竞赛奖项50余项。累计发放临时困难补助2万余元，资助学生70余人次；累计发放学院社会捐资奖助学金5项，金额共计16万元，惠及学生86人。全学年承办学院大小专场招聘会20余场。本科生就业率90.28%，研究生就业率98.73%。</w:t>
            </w:r>
          </w:p>
          <w:p>
            <w:pPr>
              <w:adjustRightInd w:val="0"/>
              <w:snapToGrid w:val="0"/>
              <w:spacing w:line="400" w:lineRule="exact"/>
              <w:ind w:firstLine="482" w:firstLineChars="200"/>
              <w:rPr>
                <w:rFonts w:cs="仿宋" w:asciiTheme="minorEastAsia" w:hAnsiTheme="minorEastAsia"/>
                <w:b/>
                <w:bCs/>
                <w:sz w:val="24"/>
                <w:szCs w:val="24"/>
              </w:rPr>
            </w:pPr>
            <w:r>
              <w:rPr>
                <w:rFonts w:hint="eastAsia" w:cs="仿宋" w:asciiTheme="minorEastAsia" w:hAnsiTheme="minorEastAsia"/>
                <w:b/>
                <w:bCs/>
                <w:sz w:val="24"/>
                <w:szCs w:val="24"/>
              </w:rPr>
              <w:t>七、国有资产管理与财务</w:t>
            </w:r>
          </w:p>
          <w:p>
            <w:pPr>
              <w:adjustRightInd w:val="0"/>
              <w:snapToGrid w:val="0"/>
              <w:spacing w:line="400" w:lineRule="exact"/>
              <w:ind w:firstLine="480" w:firstLineChars="200"/>
              <w:rPr>
                <w:rFonts w:cs="仿宋" w:asciiTheme="minorEastAsia" w:hAnsiTheme="minorEastAsia"/>
                <w:sz w:val="24"/>
                <w:szCs w:val="24"/>
              </w:rPr>
            </w:pPr>
            <w:r>
              <w:rPr>
                <w:rFonts w:hint="eastAsia" w:cs="仿宋" w:asciiTheme="minorEastAsia" w:hAnsiTheme="minorEastAsia"/>
                <w:sz w:val="24"/>
                <w:szCs w:val="24"/>
              </w:rPr>
              <w:t>上半年集中报废处置资产469台件，资产原值2543748.12元。目前我院账面总计4500台件，资产总值84046211.15元。完成学院2022年度财务预算编订工作，做好财务预算的执行检查工作。</w:t>
            </w:r>
          </w:p>
          <w:p>
            <w:pPr>
              <w:adjustRightInd w:val="0"/>
              <w:snapToGrid w:val="0"/>
              <w:spacing w:line="400" w:lineRule="exact"/>
              <w:ind w:firstLine="482" w:firstLineChars="200"/>
              <w:rPr>
                <w:rFonts w:cs="仿宋" w:asciiTheme="minorEastAsia" w:hAnsiTheme="minorEastAsia"/>
                <w:b/>
                <w:bCs/>
                <w:sz w:val="24"/>
                <w:szCs w:val="24"/>
              </w:rPr>
            </w:pPr>
            <w:r>
              <w:rPr>
                <w:rFonts w:hint="eastAsia" w:cs="仿宋" w:asciiTheme="minorEastAsia" w:hAnsiTheme="minorEastAsia"/>
                <w:b/>
                <w:bCs/>
                <w:sz w:val="24"/>
                <w:szCs w:val="24"/>
              </w:rPr>
              <w:t>八、学术交流与国际化</w:t>
            </w:r>
          </w:p>
          <w:p>
            <w:pPr>
              <w:adjustRightInd w:val="0"/>
              <w:snapToGrid w:val="0"/>
              <w:spacing w:line="400" w:lineRule="exact"/>
              <w:ind w:firstLine="480" w:firstLineChars="200"/>
              <w:rPr>
                <w:rFonts w:cs="仿宋" w:asciiTheme="minorEastAsia" w:hAnsiTheme="minorEastAsia"/>
                <w:sz w:val="24"/>
                <w:szCs w:val="24"/>
              </w:rPr>
            </w:pPr>
            <w:r>
              <w:rPr>
                <w:rFonts w:hint="eastAsia" w:cs="仿宋" w:asciiTheme="minorEastAsia" w:hAnsiTheme="minorEastAsia"/>
                <w:sz w:val="24"/>
                <w:szCs w:val="24"/>
              </w:rPr>
              <w:t>线上、线下国内外高层次学术会议200多人次。邀请国内外专家为师生做学术报告50余场。</w:t>
            </w:r>
          </w:p>
          <w:p>
            <w:pPr>
              <w:snapToGrid w:val="0"/>
              <w:spacing w:line="400" w:lineRule="exact"/>
              <w:ind w:firstLine="480" w:firstLineChars="200"/>
              <w:rPr>
                <w:rFonts w:cs="仿宋" w:asciiTheme="minorEastAsia" w:hAnsiTheme="minorEastAsia"/>
                <w:sz w:val="24"/>
                <w:szCs w:val="24"/>
              </w:rPr>
            </w:pPr>
            <w:r>
              <w:rPr>
                <w:rFonts w:hint="eastAsia" w:cs="仿宋" w:asciiTheme="minorEastAsia" w:hAnsiTheme="minorEastAsia"/>
                <w:sz w:val="24"/>
                <w:szCs w:val="24"/>
              </w:rPr>
              <w:t>新增国际全职博士后1人；项目执行期内“第九批安徽省外专人才计划”特聘教授1名。</w:t>
            </w:r>
          </w:p>
          <w:p>
            <w:pPr>
              <w:snapToGrid w:val="0"/>
              <w:spacing w:line="400" w:lineRule="exact"/>
              <w:ind w:firstLine="482" w:firstLineChars="200"/>
              <w:rPr>
                <w:rFonts w:cs="仿宋" w:asciiTheme="minorEastAsia" w:hAnsiTheme="minorEastAsia"/>
                <w:b/>
                <w:bCs/>
                <w:sz w:val="24"/>
                <w:szCs w:val="24"/>
              </w:rPr>
            </w:pPr>
            <w:r>
              <w:rPr>
                <w:rFonts w:hint="eastAsia" w:cs="仿宋" w:asciiTheme="minorEastAsia" w:hAnsiTheme="minorEastAsia"/>
                <w:b/>
                <w:bCs/>
                <w:sz w:val="24"/>
                <w:szCs w:val="24"/>
              </w:rPr>
              <w:t>九、学院运行</w:t>
            </w:r>
          </w:p>
          <w:p>
            <w:pPr>
              <w:snapToGrid w:val="0"/>
              <w:spacing w:line="400" w:lineRule="exact"/>
              <w:ind w:firstLine="480" w:firstLineChars="200"/>
              <w:rPr>
                <w:rFonts w:cs="仿宋" w:asciiTheme="minorEastAsia" w:hAnsiTheme="minorEastAsia"/>
                <w:szCs w:val="28"/>
              </w:rPr>
            </w:pPr>
            <w:r>
              <w:rPr>
                <w:rFonts w:hint="eastAsia" w:cs="仿宋" w:asciiTheme="minorEastAsia" w:hAnsiTheme="minorEastAsia"/>
                <w:sz w:val="24"/>
                <w:szCs w:val="24"/>
              </w:rPr>
              <w:t>做好出入学院人员管控及防疫物资储备、进出校园车辆报备等工作。学院安全稳定工作领导小组和实验室安全责任工作小组组织健全。加强学院纬地楼实验室楼层长的管理。先后接待多家高校、科研院所来访，进行学术交流。积极做好校友会工作。完成《资源与环境工程学院文件制度汇编》。编辑印制《合肥工业大学资源与环境工程学院院史图册》。撰写文字、图片报道193篇。更新纬地楼及西教三楼大厅宣传栏及部分实验室宣传展板、教职工摄影作品展等。地质博物馆建设完成并正式开馆。完成各种维修60余次。完成本、硕新生迎新复试及疫情期间多批次集中返校后勤保障工作。教师工作室（位）及博士后办公室调整等服务工作。工会组织开展调研、竞赛等文体活动16次。教代会体案3件。开展“美丽中国，我爱地球”第七届摄影作品比赛；参加男女第二届气排球比赛，男子取得季军、获二等奖；开展女子“三八”节系列读书及野外健身走活动。邀请部分离退休教师指导青年教师及学生野外教学、学生竞赛，对学院教学工作进行督导等。</w:t>
            </w:r>
          </w:p>
        </w:tc>
      </w:tr>
    </w:tbl>
    <w:p>
      <w:pPr>
        <w:jc w:val="left"/>
        <w:rPr>
          <w:rFonts w:ascii="黑体" w:hAnsi="黑体" w:eastAsia="黑体" w:cs="黑体"/>
          <w:bCs/>
          <w:sz w:val="21"/>
          <w:szCs w:val="21"/>
        </w:rPr>
      </w:pPr>
    </w:p>
    <w:p>
      <w:r>
        <w:br w:type="page"/>
      </w:r>
    </w:p>
    <w:p>
      <w:pPr>
        <w:pStyle w:val="2"/>
        <w:spacing w:line="360" w:lineRule="auto"/>
        <w:rPr>
          <w:rFonts w:asciiTheme="majorEastAsia" w:hAnsiTheme="majorEastAsia"/>
          <w:sz w:val="32"/>
          <w:szCs w:val="32"/>
          <w:shd w:val="clear" w:color="auto" w:fill="FFFFFF"/>
        </w:rPr>
      </w:pPr>
      <w:bookmarkStart w:id="30" w:name="_Toc21231"/>
      <w:r>
        <w:rPr>
          <w:rFonts w:hint="eastAsia" w:asciiTheme="majorEastAsia" w:hAnsiTheme="majorEastAsia"/>
          <w:sz w:val="32"/>
          <w:szCs w:val="32"/>
        </w:rPr>
        <w:t>食品与生物工程学院</w:t>
      </w:r>
      <w:r>
        <w:rPr>
          <w:rFonts w:hint="eastAsia" w:asciiTheme="majorEastAsia" w:hAnsiTheme="majorEastAsia"/>
          <w:sz w:val="32"/>
          <w:szCs w:val="32"/>
          <w:shd w:val="clear" w:color="auto" w:fill="FFFFFF"/>
        </w:rPr>
        <w:t>2022年度业绩简表</w:t>
      </w:r>
      <w:bookmarkEnd w:id="30"/>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8"/>
        <w:gridCol w:w="2976"/>
        <w:gridCol w:w="1747"/>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pPr>
              <w:rPr>
                <w:rFonts w:ascii="仿宋" w:hAnsi="仿宋" w:eastAsia="仿宋"/>
                <w:b/>
              </w:rPr>
            </w:pPr>
            <w:r>
              <w:rPr>
                <w:rFonts w:hint="eastAsia" w:ascii="仿宋" w:hAnsi="仿宋" w:eastAsia="仿宋"/>
                <w:b/>
              </w:rPr>
              <w:t>单位名称</w:t>
            </w:r>
          </w:p>
        </w:tc>
        <w:tc>
          <w:tcPr>
            <w:tcW w:w="2976" w:type="dxa"/>
            <w:vAlign w:val="center"/>
          </w:tcPr>
          <w:p>
            <w:pPr>
              <w:rPr>
                <w:rFonts w:ascii="仿宋" w:hAnsi="仿宋" w:eastAsia="仿宋"/>
                <w:b/>
              </w:rPr>
            </w:pPr>
            <w:r>
              <w:rPr>
                <w:rFonts w:hint="eastAsia" w:ascii="仿宋" w:hAnsi="仿宋" w:eastAsia="仿宋"/>
                <w:b/>
              </w:rPr>
              <w:t>食品与生物工程学院</w:t>
            </w:r>
          </w:p>
        </w:tc>
        <w:tc>
          <w:tcPr>
            <w:tcW w:w="1747" w:type="dxa"/>
            <w:vAlign w:val="center"/>
          </w:tcPr>
          <w:p>
            <w:pPr>
              <w:rPr>
                <w:rFonts w:ascii="仿宋" w:hAnsi="仿宋" w:eastAsia="仿宋"/>
                <w:b/>
              </w:rPr>
            </w:pPr>
            <w:r>
              <w:rPr>
                <w:rFonts w:hint="eastAsia" w:ascii="仿宋" w:hAnsi="仿宋" w:eastAsia="仿宋"/>
                <w:b/>
              </w:rPr>
              <w:t>单位职工数</w:t>
            </w:r>
          </w:p>
        </w:tc>
        <w:tc>
          <w:tcPr>
            <w:tcW w:w="2131" w:type="dxa"/>
            <w:vAlign w:val="center"/>
          </w:tcPr>
          <w:p>
            <w:pPr>
              <w:ind w:firstLine="562"/>
              <w:jc w:val="center"/>
              <w:rPr>
                <w:rFonts w:ascii="仿宋" w:hAnsi="仿宋" w:eastAsia="仿宋"/>
                <w:b/>
              </w:rPr>
            </w:pPr>
            <w:r>
              <w:rPr>
                <w:rFonts w:hint="eastAsia" w:ascii="仿宋" w:hAnsi="仿宋" w:eastAsia="仿宋"/>
                <w:b/>
              </w:rPr>
              <w:t>169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4" w:hRule="atLeast"/>
        </w:trPr>
        <w:tc>
          <w:tcPr>
            <w:tcW w:w="8522" w:type="dxa"/>
            <w:gridSpan w:val="4"/>
            <w:vAlign w:val="center"/>
          </w:tcPr>
          <w:p>
            <w:pPr>
              <w:spacing w:line="400" w:lineRule="exact"/>
              <w:ind w:firstLine="482" w:firstLineChars="200"/>
              <w:rPr>
                <w:rFonts w:asciiTheme="minorEastAsia" w:hAnsiTheme="minorEastAsia"/>
                <w:b/>
                <w:sz w:val="24"/>
                <w:szCs w:val="24"/>
              </w:rPr>
            </w:pPr>
            <w:r>
              <w:rPr>
                <w:rFonts w:hint="eastAsia" w:asciiTheme="minorEastAsia" w:hAnsiTheme="minorEastAsia"/>
                <w:b/>
                <w:sz w:val="24"/>
                <w:szCs w:val="24"/>
              </w:rPr>
              <w:t>一、党建与思想政治工作</w:t>
            </w:r>
          </w:p>
          <w:p>
            <w:pPr>
              <w:spacing w:line="400" w:lineRule="exact"/>
              <w:ind w:firstLine="480" w:firstLineChars="200"/>
              <w:rPr>
                <w:rFonts w:asciiTheme="minorEastAsia" w:hAnsiTheme="minorEastAsia"/>
                <w:sz w:val="24"/>
                <w:szCs w:val="24"/>
              </w:rPr>
            </w:pPr>
            <w:r>
              <w:rPr>
                <w:rFonts w:hint="eastAsia" w:asciiTheme="minorEastAsia" w:hAnsiTheme="minorEastAsia"/>
                <w:sz w:val="24"/>
                <w:szCs w:val="24"/>
              </w:rPr>
              <w:t>坚持以习近平新时代中国特色社会主义思想为指导，全面落实学校党委工作部署，围绕疫情防控、立德树人等重点工作，全面加强党的建设；坚持党委理论中心组定期学习制度，修订并严格执行学院党委会、党政联席会议事规则，以及“三重一大”决策制度。秉承“抓党建、聚人心、促发展”工作理念，坚持把政治建设摆在首位。培训学院分党校学员435名，发展党员81名；</w:t>
            </w:r>
            <w:r>
              <w:rPr>
                <w:rFonts w:hint="eastAsia" w:asciiTheme="minorEastAsia" w:hAnsiTheme="minorEastAsia"/>
                <w:b/>
                <w:bCs/>
                <w:sz w:val="24"/>
                <w:szCs w:val="24"/>
              </w:rPr>
              <w:t>完成2个党支部特色一般项目结题（优秀结题1项），获批党支部特色重点项目1项</w:t>
            </w:r>
            <w:r>
              <w:rPr>
                <w:rFonts w:hint="eastAsia" w:asciiTheme="minorEastAsia" w:hAnsiTheme="minorEastAsia"/>
                <w:sz w:val="24"/>
                <w:szCs w:val="24"/>
              </w:rPr>
              <w:t>；新增校级党支部特色活动2项；</w:t>
            </w:r>
            <w:r>
              <w:rPr>
                <w:rFonts w:hint="eastAsia" w:asciiTheme="minorEastAsia" w:hAnsiTheme="minorEastAsia"/>
                <w:b/>
                <w:sz w:val="24"/>
                <w:szCs w:val="24"/>
              </w:rPr>
              <w:t>食品科学与工程系教工党支部获安徽省教育厅遴选推荐全国党建工作“样板支部”项目资助。</w:t>
            </w:r>
            <w:r>
              <w:rPr>
                <w:rFonts w:hint="eastAsia" w:asciiTheme="minorEastAsia" w:hAnsiTheme="minorEastAsia"/>
                <w:sz w:val="24"/>
                <w:szCs w:val="24"/>
              </w:rPr>
              <w:t>扎实做好书记校长开局项目，打造“食安家国，药济民生”育人品牌。制定并组织落实《食品与生物工程学院学习宣传贯彻党的二十大精神工作方案》，组织广大党员干部原原本本学习党的二十大报告和新修订的党章。制定了《食品与生物工程学院校内巡察反馈意见整改方案》和《食品与生物工程学院党委巡察反馈意见整改清单》，明确整改任务，层层压实责任，立行立改，逐条逐项落实整改，并取得显著的阶段性成效。依托教工党支部，筹措消费帮扶资金约16万元，并为灵璧砂坝村特定帮扶对象提供价值千元的生活物品。</w:t>
            </w:r>
          </w:p>
          <w:p>
            <w:pPr>
              <w:spacing w:line="400" w:lineRule="exact"/>
              <w:ind w:firstLine="482" w:firstLineChars="200"/>
              <w:rPr>
                <w:rFonts w:asciiTheme="minorEastAsia" w:hAnsiTheme="minorEastAsia"/>
                <w:b/>
                <w:sz w:val="24"/>
                <w:szCs w:val="24"/>
              </w:rPr>
            </w:pPr>
            <w:r>
              <w:rPr>
                <w:rFonts w:hint="eastAsia" w:asciiTheme="minorEastAsia" w:hAnsiTheme="minorEastAsia"/>
                <w:b/>
                <w:sz w:val="24"/>
                <w:szCs w:val="24"/>
              </w:rPr>
              <w:t>二、教学工作</w:t>
            </w:r>
          </w:p>
          <w:p>
            <w:pPr>
              <w:spacing w:line="400" w:lineRule="exact"/>
              <w:ind w:firstLine="480" w:firstLineChars="200"/>
              <w:rPr>
                <w:rFonts w:asciiTheme="minorEastAsia" w:hAnsiTheme="minorEastAsia"/>
                <w:bCs/>
                <w:sz w:val="24"/>
                <w:szCs w:val="24"/>
              </w:rPr>
            </w:pPr>
            <w:r>
              <w:rPr>
                <w:rFonts w:hint="eastAsia" w:asciiTheme="minorEastAsia" w:hAnsiTheme="minorEastAsia"/>
                <w:bCs/>
                <w:sz w:val="24"/>
                <w:szCs w:val="24"/>
              </w:rPr>
              <w:t>积极推进疫情防控期间学院各专业本科教学工作，圆满完成教学任务。及时修正、不断完善2019版本科人才培养方案。有序推进“食品科学与工程”、“制药工程”2个国家级一流本科专业建设，</w:t>
            </w:r>
            <w:r>
              <w:rPr>
                <w:rFonts w:hint="eastAsia" w:asciiTheme="minorEastAsia" w:hAnsiTheme="minorEastAsia"/>
                <w:b/>
                <w:sz w:val="24"/>
                <w:szCs w:val="24"/>
              </w:rPr>
              <w:t>新增获批“食品质量与安全”国家级一流本科专业；</w:t>
            </w:r>
            <w:r>
              <w:rPr>
                <w:rFonts w:hint="eastAsia" w:asciiTheme="minorEastAsia" w:hAnsiTheme="minorEastAsia"/>
                <w:bCs/>
                <w:sz w:val="24"/>
                <w:szCs w:val="24"/>
              </w:rPr>
              <w:t>组织申报“食品营养与健康”新专业。</w:t>
            </w:r>
            <w:r>
              <w:rPr>
                <w:rFonts w:hint="eastAsia" w:asciiTheme="minorEastAsia" w:hAnsiTheme="minorEastAsia"/>
                <w:b/>
                <w:sz w:val="24"/>
                <w:szCs w:val="24"/>
              </w:rPr>
              <w:t>获得安徽省教学成果特等奖</w:t>
            </w:r>
            <w:r>
              <w:rPr>
                <w:rFonts w:asciiTheme="minorEastAsia" w:hAnsiTheme="minorEastAsia"/>
                <w:b/>
                <w:sz w:val="24"/>
                <w:szCs w:val="24"/>
              </w:rPr>
              <w:t>2</w:t>
            </w:r>
            <w:r>
              <w:rPr>
                <w:rFonts w:hint="eastAsia" w:asciiTheme="minorEastAsia" w:hAnsiTheme="minorEastAsia"/>
                <w:b/>
                <w:sz w:val="24"/>
                <w:szCs w:val="24"/>
              </w:rPr>
              <w:t>项（主持1项、参与1项）</w:t>
            </w:r>
            <w:r>
              <w:rPr>
                <w:rFonts w:hint="eastAsia" w:asciiTheme="minorEastAsia" w:hAnsiTheme="minorEastAsia"/>
                <w:bCs/>
                <w:sz w:val="24"/>
                <w:szCs w:val="24"/>
              </w:rPr>
              <w:t>。</w:t>
            </w:r>
          </w:p>
          <w:p>
            <w:pPr>
              <w:spacing w:line="400" w:lineRule="exact"/>
              <w:ind w:firstLine="482" w:firstLineChars="200"/>
              <w:rPr>
                <w:rFonts w:asciiTheme="minorEastAsia" w:hAnsiTheme="minorEastAsia"/>
                <w:b/>
                <w:sz w:val="24"/>
                <w:szCs w:val="24"/>
              </w:rPr>
            </w:pPr>
            <w:r>
              <w:rPr>
                <w:rFonts w:hint="eastAsia" w:asciiTheme="minorEastAsia" w:hAnsiTheme="minorEastAsia"/>
                <w:b/>
                <w:sz w:val="24"/>
                <w:szCs w:val="24"/>
              </w:rPr>
              <w:t>三、科研工作</w:t>
            </w:r>
          </w:p>
          <w:p>
            <w:pPr>
              <w:spacing w:line="400" w:lineRule="exact"/>
              <w:ind w:firstLine="482" w:firstLineChars="200"/>
              <w:rPr>
                <w:rFonts w:asciiTheme="minorEastAsia" w:hAnsiTheme="minorEastAsia"/>
                <w:bCs/>
                <w:sz w:val="24"/>
                <w:szCs w:val="24"/>
              </w:rPr>
            </w:pPr>
            <w:r>
              <w:rPr>
                <w:rFonts w:hint="eastAsia" w:asciiTheme="minorEastAsia" w:hAnsiTheme="minorEastAsia"/>
                <w:b/>
                <w:bCs/>
                <w:sz w:val="24"/>
                <w:szCs w:val="24"/>
              </w:rPr>
              <w:t>到账科研经费6379.17万元，</w:t>
            </w:r>
            <w:r>
              <w:rPr>
                <w:rFonts w:hint="eastAsia" w:asciiTheme="minorEastAsia" w:hAnsiTheme="minorEastAsia"/>
                <w:b/>
                <w:sz w:val="24"/>
                <w:szCs w:val="24"/>
              </w:rPr>
              <w:t>较去年(5139.54万)增加了24%，</w:t>
            </w:r>
            <w:r>
              <w:rPr>
                <w:rFonts w:hint="eastAsia" w:asciiTheme="minorEastAsia" w:hAnsiTheme="minorEastAsia"/>
                <w:bCs/>
                <w:sz w:val="24"/>
                <w:szCs w:val="24"/>
              </w:rPr>
              <w:t>其中纵向经费4370.80万元，横向经费2008.37万元。获批“十四五”国家重点研发计划课题4项、国家基金委重大科研仪器研制课题1项；获批国家自然科学基金面上11项、青年项目3项；获批安徽省科技重大专项1项、安徽省自然科学基金杰青项目4项；获批校地合作产业创新引导资金项目2项。共发表论文308篇，其中高水平论文273篇，JCR 1区论文66篇。申请国家发明专利136项、获授权发明专利66项</w:t>
            </w:r>
            <w:r>
              <w:rPr>
                <w:rFonts w:hint="eastAsia" w:asciiTheme="minorEastAsia" w:hAnsiTheme="minorEastAsia"/>
                <w:b/>
                <w:bCs/>
                <w:sz w:val="24"/>
                <w:szCs w:val="24"/>
              </w:rPr>
              <w:t>。</w:t>
            </w:r>
            <w:r>
              <w:rPr>
                <w:rFonts w:hint="eastAsia" w:asciiTheme="minorEastAsia" w:hAnsiTheme="minorEastAsia"/>
                <w:bCs/>
                <w:sz w:val="24"/>
                <w:szCs w:val="24"/>
              </w:rPr>
              <w:t>以第一完成单位</w:t>
            </w:r>
            <w:r>
              <w:rPr>
                <w:rFonts w:hint="eastAsia" w:asciiTheme="minorEastAsia" w:hAnsiTheme="minorEastAsia"/>
                <w:b/>
                <w:sz w:val="24"/>
                <w:szCs w:val="24"/>
              </w:rPr>
              <w:t>获中国轻工业联合会科技进步一等奖1项，</w:t>
            </w:r>
            <w:r>
              <w:rPr>
                <w:rFonts w:hint="eastAsia" w:asciiTheme="minorEastAsia" w:hAnsiTheme="minorEastAsia"/>
                <w:bCs/>
                <w:sz w:val="24"/>
                <w:szCs w:val="24"/>
              </w:rPr>
              <w:t>以及中国畜产品加工研究会科技进步奖一等奖和中国商业联合会科学技术奖一等奖各1项</w:t>
            </w:r>
            <w:r>
              <w:rPr>
                <w:rFonts w:hint="eastAsia" w:asciiTheme="minorEastAsia" w:hAnsiTheme="minorEastAsia"/>
                <w:b/>
                <w:sz w:val="24"/>
                <w:szCs w:val="24"/>
              </w:rPr>
              <w:t>。</w:t>
            </w:r>
          </w:p>
          <w:p>
            <w:pPr>
              <w:spacing w:line="400" w:lineRule="exact"/>
              <w:ind w:firstLine="482" w:firstLineChars="200"/>
              <w:rPr>
                <w:rFonts w:asciiTheme="minorEastAsia" w:hAnsiTheme="minorEastAsia"/>
                <w:b/>
                <w:sz w:val="24"/>
                <w:szCs w:val="24"/>
              </w:rPr>
            </w:pPr>
          </w:p>
          <w:p>
            <w:pPr>
              <w:spacing w:line="400" w:lineRule="exact"/>
              <w:ind w:firstLine="482" w:firstLineChars="200"/>
              <w:rPr>
                <w:rFonts w:asciiTheme="minorEastAsia" w:hAnsiTheme="minorEastAsia"/>
                <w:b/>
                <w:sz w:val="24"/>
                <w:szCs w:val="24"/>
              </w:rPr>
            </w:pPr>
            <w:r>
              <w:rPr>
                <w:rFonts w:hint="eastAsia" w:asciiTheme="minorEastAsia" w:hAnsiTheme="minorEastAsia"/>
                <w:b/>
                <w:sz w:val="24"/>
                <w:szCs w:val="24"/>
              </w:rPr>
              <w:t>四、学科建设与研究生工作</w:t>
            </w:r>
          </w:p>
          <w:p>
            <w:pPr>
              <w:spacing w:line="400" w:lineRule="exact"/>
              <w:ind w:firstLine="482" w:firstLineChars="200"/>
              <w:rPr>
                <w:rFonts w:asciiTheme="minorEastAsia" w:hAnsiTheme="minorEastAsia"/>
                <w:bCs/>
                <w:sz w:val="24"/>
                <w:szCs w:val="24"/>
              </w:rPr>
            </w:pPr>
            <w:r>
              <w:rPr>
                <w:rFonts w:hint="eastAsia" w:asciiTheme="minorEastAsia" w:hAnsiTheme="minorEastAsia"/>
                <w:b/>
                <w:sz w:val="24"/>
                <w:szCs w:val="24"/>
              </w:rPr>
              <w:t>“农业科学”学科进入ESI全球排名前0.32%行列</w:t>
            </w:r>
            <w:r>
              <w:rPr>
                <w:rFonts w:hint="eastAsia" w:asciiTheme="minorEastAsia" w:hAnsiTheme="minorEastAsia"/>
                <w:bCs/>
                <w:sz w:val="24"/>
                <w:szCs w:val="24"/>
              </w:rPr>
              <w:t>。食品科学与工程学科名列世界排名23名，中国内地排名第12位。食品科学与工程一级学科在第五轮学科评估中</w:t>
            </w:r>
            <w:r>
              <w:rPr>
                <w:rFonts w:hint="eastAsia" w:asciiTheme="minorEastAsia" w:hAnsiTheme="minorEastAsia"/>
                <w:b/>
                <w:sz w:val="24"/>
                <w:szCs w:val="24"/>
              </w:rPr>
              <w:t>获得B+</w:t>
            </w:r>
            <w:r>
              <w:rPr>
                <w:rFonts w:hint="eastAsia" w:asciiTheme="minorEastAsia" w:hAnsiTheme="minorEastAsia"/>
                <w:bCs/>
                <w:sz w:val="24"/>
                <w:szCs w:val="24"/>
              </w:rPr>
              <w:t>的成绩。学院录取硕士研究生共221人，录取博士研究生50人。全院178名研究生、19位博士研究生通过学位授予资格。</w:t>
            </w:r>
          </w:p>
          <w:p>
            <w:pPr>
              <w:spacing w:line="400" w:lineRule="exact"/>
              <w:ind w:firstLine="482" w:firstLineChars="200"/>
              <w:rPr>
                <w:rFonts w:asciiTheme="minorEastAsia" w:hAnsiTheme="minorEastAsia"/>
                <w:b/>
                <w:sz w:val="24"/>
                <w:szCs w:val="24"/>
              </w:rPr>
            </w:pPr>
            <w:r>
              <w:rPr>
                <w:rFonts w:hint="eastAsia" w:asciiTheme="minorEastAsia" w:hAnsiTheme="minorEastAsia"/>
                <w:b/>
                <w:sz w:val="24"/>
                <w:szCs w:val="24"/>
              </w:rPr>
              <w:t>五、人才与师资工作</w:t>
            </w:r>
          </w:p>
          <w:p>
            <w:pPr>
              <w:spacing w:line="400" w:lineRule="exact"/>
              <w:ind w:firstLine="482" w:firstLineChars="200"/>
              <w:rPr>
                <w:rFonts w:asciiTheme="minorEastAsia" w:hAnsiTheme="minorEastAsia"/>
                <w:bCs/>
                <w:sz w:val="24"/>
                <w:szCs w:val="24"/>
              </w:rPr>
            </w:pPr>
            <w:r>
              <w:rPr>
                <w:rFonts w:hint="eastAsia" w:asciiTheme="minorEastAsia" w:hAnsiTheme="minorEastAsia"/>
                <w:b/>
                <w:sz w:val="24"/>
                <w:szCs w:val="24"/>
              </w:rPr>
              <w:t>章宝副教授入选中组部国家“万人计划”青年拔尖人才。</w:t>
            </w:r>
            <w:r>
              <w:rPr>
                <w:rFonts w:hint="eastAsia" w:asciiTheme="minorEastAsia" w:hAnsiTheme="minorEastAsia"/>
                <w:bCs/>
                <w:sz w:val="24"/>
                <w:szCs w:val="24"/>
              </w:rPr>
              <w:t>成功引进黄山学者优秀青年、学术骨各1人；新晋升教授2人、副教授4人、副研究员2人、高级实验师1人。新增专职博导4人、兼职博导2人、专职硕导10人；通过招生资格审核的博导33人、硕导111人。</w:t>
            </w:r>
          </w:p>
          <w:p>
            <w:pPr>
              <w:spacing w:line="400" w:lineRule="exact"/>
              <w:ind w:firstLine="482" w:firstLineChars="200"/>
              <w:rPr>
                <w:rFonts w:asciiTheme="minorEastAsia" w:hAnsiTheme="minorEastAsia"/>
                <w:b/>
                <w:sz w:val="24"/>
                <w:szCs w:val="24"/>
              </w:rPr>
            </w:pPr>
            <w:r>
              <w:rPr>
                <w:rFonts w:hint="eastAsia" w:asciiTheme="minorEastAsia" w:hAnsiTheme="minorEastAsia"/>
                <w:b/>
                <w:sz w:val="24"/>
                <w:szCs w:val="24"/>
              </w:rPr>
              <w:t>六、学生工作与共青团工作</w:t>
            </w:r>
          </w:p>
          <w:p>
            <w:pPr>
              <w:spacing w:line="400" w:lineRule="exact"/>
              <w:ind w:firstLine="480" w:firstLineChars="200"/>
              <w:rPr>
                <w:rFonts w:asciiTheme="minorEastAsia" w:hAnsiTheme="minorEastAsia"/>
                <w:bCs/>
                <w:sz w:val="24"/>
                <w:szCs w:val="24"/>
              </w:rPr>
            </w:pPr>
            <w:r>
              <w:rPr>
                <w:rFonts w:hint="eastAsia" w:asciiTheme="minorEastAsia" w:hAnsiTheme="minorEastAsia"/>
                <w:bCs/>
                <w:sz w:val="24"/>
                <w:szCs w:val="24"/>
              </w:rPr>
              <w:t>学生在省级及以上学术类竞赛中达45项，其中国家级一等奖1项，省级一等奖5项，二等奖15项，三等奖14项；</w:t>
            </w:r>
            <w:r>
              <w:rPr>
                <w:rFonts w:hint="eastAsia" w:asciiTheme="minorEastAsia" w:hAnsiTheme="minorEastAsia"/>
                <w:b/>
                <w:sz w:val="24"/>
                <w:szCs w:val="24"/>
              </w:rPr>
              <w:t>在第八届中国国际“互联网+”大学生创新创业大赛中，获得我校国赛首金，实现历史性突破！</w:t>
            </w:r>
            <w:r>
              <w:rPr>
                <w:rFonts w:hint="eastAsia" w:asciiTheme="minorEastAsia" w:hAnsiTheme="minorEastAsia"/>
                <w:bCs/>
                <w:sz w:val="24"/>
                <w:szCs w:val="24"/>
              </w:rPr>
              <w:t>获省赛金奖1项，银奖4项，铜奖1项。校级“一院一品”项目培育1项、立项1项；暑期“三下乡”社会实践立项团队16支。学院教工获2022年度学校“优秀辅导员”“立德树人奖”“优秀团委书记”各1人。</w:t>
            </w:r>
            <w:r>
              <w:rPr>
                <w:rFonts w:hint="eastAsia" w:asciiTheme="minorEastAsia" w:hAnsiTheme="minorEastAsia"/>
                <w:b/>
                <w:sz w:val="24"/>
                <w:szCs w:val="24"/>
              </w:rPr>
              <w:t>2022届研究生、本科生年底就业率分别为100%、97.98%</w:t>
            </w:r>
            <w:r>
              <w:rPr>
                <w:rFonts w:hint="eastAsia" w:asciiTheme="minorEastAsia" w:hAnsiTheme="minorEastAsia"/>
                <w:bCs/>
                <w:sz w:val="24"/>
                <w:szCs w:val="24"/>
              </w:rPr>
              <w:t>。</w:t>
            </w:r>
          </w:p>
          <w:p>
            <w:pPr>
              <w:numPr>
                <w:ilvl w:val="0"/>
                <w:numId w:val="18"/>
              </w:numPr>
              <w:spacing w:line="400" w:lineRule="exact"/>
              <w:ind w:firstLine="482" w:firstLineChars="200"/>
              <w:rPr>
                <w:rFonts w:asciiTheme="minorEastAsia" w:hAnsiTheme="minorEastAsia"/>
                <w:b/>
                <w:sz w:val="24"/>
                <w:szCs w:val="24"/>
              </w:rPr>
            </w:pPr>
            <w:r>
              <w:rPr>
                <w:rFonts w:hint="eastAsia" w:asciiTheme="minorEastAsia" w:hAnsiTheme="minorEastAsia"/>
                <w:b/>
                <w:sz w:val="24"/>
                <w:szCs w:val="24"/>
              </w:rPr>
              <w:t>国有资产管理与财务</w:t>
            </w:r>
            <w:r>
              <w:rPr>
                <w:rFonts w:hint="eastAsia" w:asciiTheme="minorEastAsia" w:hAnsiTheme="minorEastAsia"/>
                <w:bCs/>
                <w:sz w:val="24"/>
                <w:szCs w:val="24"/>
              </w:rPr>
              <w:t>；</w:t>
            </w:r>
            <w:r>
              <w:rPr>
                <w:rFonts w:asciiTheme="minorEastAsia" w:hAnsiTheme="minorEastAsia"/>
                <w:b/>
                <w:sz w:val="24"/>
                <w:szCs w:val="24"/>
              </w:rPr>
              <w:t xml:space="preserve"> </w:t>
            </w:r>
          </w:p>
          <w:p>
            <w:pPr>
              <w:spacing w:line="400" w:lineRule="exact"/>
              <w:ind w:firstLine="480" w:firstLineChars="200"/>
              <w:rPr>
                <w:rFonts w:asciiTheme="minorEastAsia" w:hAnsiTheme="minorEastAsia"/>
                <w:bCs/>
                <w:sz w:val="24"/>
                <w:szCs w:val="24"/>
              </w:rPr>
            </w:pPr>
            <w:r>
              <w:rPr>
                <w:rFonts w:hint="eastAsia" w:asciiTheme="minorEastAsia" w:hAnsiTheme="minorEastAsia"/>
                <w:bCs/>
                <w:sz w:val="24"/>
                <w:szCs w:val="24"/>
              </w:rPr>
              <w:t>严格按照学校相关规定，对固定资产及时做好登记、入账、检查、核对，保证帐物相符，加强新增资产的审核以及老旧坏损设备的报废处理；严格遵守校内财务规章制度，科学做好经费预算，严格执行《学院经费使用与管理规定》，规范学院各类资金使用，做到重要及大额开支均经过党政联席会讨论决定。</w:t>
            </w:r>
          </w:p>
          <w:p>
            <w:pPr>
              <w:numPr>
                <w:ilvl w:val="0"/>
                <w:numId w:val="18"/>
              </w:numPr>
              <w:spacing w:line="400" w:lineRule="exact"/>
              <w:ind w:firstLine="482" w:firstLineChars="200"/>
              <w:rPr>
                <w:rFonts w:asciiTheme="minorEastAsia" w:hAnsiTheme="minorEastAsia"/>
                <w:b/>
                <w:sz w:val="24"/>
                <w:szCs w:val="24"/>
              </w:rPr>
            </w:pPr>
            <w:r>
              <w:rPr>
                <w:rFonts w:hint="eastAsia" w:asciiTheme="minorEastAsia" w:hAnsiTheme="minorEastAsia"/>
                <w:b/>
                <w:sz w:val="24"/>
                <w:szCs w:val="24"/>
              </w:rPr>
              <w:t>学院运行</w:t>
            </w:r>
          </w:p>
          <w:p>
            <w:pPr>
              <w:spacing w:line="400" w:lineRule="exact"/>
              <w:ind w:firstLine="480" w:firstLineChars="200"/>
              <w:rPr>
                <w:rFonts w:ascii="仿宋" w:hAnsi="仿宋" w:eastAsia="仿宋"/>
                <w:bCs/>
                <w:sz w:val="24"/>
                <w:szCs w:val="24"/>
              </w:rPr>
            </w:pPr>
            <w:r>
              <w:rPr>
                <w:rFonts w:hint="eastAsia" w:asciiTheme="minorEastAsia" w:hAnsiTheme="minorEastAsia"/>
                <w:bCs/>
                <w:sz w:val="24"/>
                <w:szCs w:val="24"/>
              </w:rPr>
              <w:t>学院认真贯彻学校各项管理决定，积极落实各项工作任务。高度重视疫情防控、实验室安全管理工作和学生身心健康。学院机关做好管理服务与后勤保障，全年无突发事件与安全事故发生。</w:t>
            </w:r>
          </w:p>
        </w:tc>
      </w:tr>
    </w:tbl>
    <w:p/>
    <w:p>
      <w:r>
        <w:br w:type="page"/>
      </w:r>
    </w:p>
    <w:p>
      <w:pPr>
        <w:pStyle w:val="2"/>
        <w:spacing w:line="360" w:lineRule="auto"/>
        <w:rPr>
          <w:rFonts w:asciiTheme="majorEastAsia" w:hAnsiTheme="majorEastAsia"/>
          <w:bCs w:val="0"/>
          <w:sz w:val="32"/>
          <w:szCs w:val="32"/>
          <w:shd w:val="clear" w:color="auto" w:fill="FFFFFF"/>
        </w:rPr>
      </w:pPr>
      <w:bookmarkStart w:id="31" w:name="_Toc21200"/>
      <w:r>
        <w:rPr>
          <w:rFonts w:hint="eastAsia" w:asciiTheme="majorEastAsia" w:hAnsiTheme="majorEastAsia"/>
          <w:sz w:val="32"/>
          <w:szCs w:val="32"/>
        </w:rPr>
        <w:t>数学学院</w:t>
      </w:r>
      <w:r>
        <w:rPr>
          <w:rFonts w:hint="eastAsia" w:asciiTheme="majorEastAsia" w:hAnsiTheme="majorEastAsia"/>
          <w:bCs w:val="0"/>
          <w:sz w:val="32"/>
          <w:szCs w:val="32"/>
          <w:shd w:val="clear" w:color="auto" w:fill="FFFFFF"/>
        </w:rPr>
        <w:t>202</w:t>
      </w:r>
      <w:r>
        <w:rPr>
          <w:rFonts w:asciiTheme="majorEastAsia" w:hAnsiTheme="majorEastAsia"/>
          <w:bCs w:val="0"/>
          <w:sz w:val="32"/>
          <w:szCs w:val="32"/>
          <w:shd w:val="clear" w:color="auto" w:fill="FFFFFF"/>
        </w:rPr>
        <w:t>2</w:t>
      </w:r>
      <w:r>
        <w:rPr>
          <w:rFonts w:hint="eastAsia" w:asciiTheme="majorEastAsia" w:hAnsiTheme="majorEastAsia"/>
          <w:bCs w:val="0"/>
          <w:sz w:val="32"/>
          <w:szCs w:val="32"/>
          <w:shd w:val="clear" w:color="auto" w:fill="FFFFFF"/>
        </w:rPr>
        <w:t>年度业绩简表</w:t>
      </w:r>
      <w:bookmarkEnd w:id="31"/>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8"/>
        <w:gridCol w:w="2976"/>
        <w:gridCol w:w="1747"/>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pPr>
              <w:jc w:val="center"/>
              <w:rPr>
                <w:rFonts w:ascii="仿宋" w:hAnsi="仿宋" w:eastAsia="仿宋"/>
                <w:b/>
              </w:rPr>
            </w:pPr>
            <w:r>
              <w:rPr>
                <w:rFonts w:hint="eastAsia" w:ascii="仿宋" w:hAnsi="仿宋" w:eastAsia="仿宋"/>
                <w:b/>
              </w:rPr>
              <w:t>单位名称</w:t>
            </w:r>
          </w:p>
        </w:tc>
        <w:tc>
          <w:tcPr>
            <w:tcW w:w="2976" w:type="dxa"/>
            <w:vAlign w:val="center"/>
          </w:tcPr>
          <w:p>
            <w:pPr>
              <w:jc w:val="center"/>
              <w:rPr>
                <w:rFonts w:ascii="仿宋" w:hAnsi="仿宋" w:eastAsia="仿宋"/>
                <w:b/>
              </w:rPr>
            </w:pPr>
            <w:r>
              <w:rPr>
                <w:rFonts w:hint="eastAsia" w:ascii="仿宋" w:hAnsi="仿宋" w:eastAsia="仿宋"/>
                <w:b/>
              </w:rPr>
              <w:t>数学学院</w:t>
            </w:r>
          </w:p>
        </w:tc>
        <w:tc>
          <w:tcPr>
            <w:tcW w:w="1747" w:type="dxa"/>
            <w:vAlign w:val="center"/>
          </w:tcPr>
          <w:p>
            <w:pPr>
              <w:jc w:val="center"/>
              <w:rPr>
                <w:rFonts w:ascii="仿宋" w:hAnsi="仿宋" w:eastAsia="仿宋"/>
                <w:b/>
              </w:rPr>
            </w:pPr>
            <w:r>
              <w:rPr>
                <w:rFonts w:hint="eastAsia" w:ascii="仿宋" w:hAnsi="仿宋" w:eastAsia="仿宋"/>
                <w:b/>
              </w:rPr>
              <w:t>单位职工数</w:t>
            </w:r>
          </w:p>
        </w:tc>
        <w:tc>
          <w:tcPr>
            <w:tcW w:w="2131" w:type="dxa"/>
            <w:vAlign w:val="center"/>
          </w:tcPr>
          <w:p>
            <w:pPr>
              <w:jc w:val="center"/>
              <w:rPr>
                <w:rFonts w:ascii="仿宋" w:hAnsi="仿宋" w:eastAsia="仿宋"/>
                <w:b/>
              </w:rPr>
            </w:pPr>
            <w:r>
              <w:rPr>
                <w:rFonts w:ascii="仿宋" w:hAnsi="仿宋" w:eastAsia="仿宋"/>
                <w:b/>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4" w:hRule="atLeast"/>
        </w:trPr>
        <w:tc>
          <w:tcPr>
            <w:tcW w:w="8522" w:type="dxa"/>
            <w:gridSpan w:val="4"/>
            <w:vAlign w:val="center"/>
          </w:tcPr>
          <w:p>
            <w:pPr>
              <w:spacing w:line="420" w:lineRule="atLeast"/>
              <w:ind w:firstLine="482" w:firstLineChars="200"/>
              <w:rPr>
                <w:rFonts w:asciiTheme="minorEastAsia" w:hAnsiTheme="minorEastAsia"/>
                <w:sz w:val="24"/>
                <w:szCs w:val="24"/>
              </w:rPr>
            </w:pPr>
            <w:r>
              <w:rPr>
                <w:rFonts w:asciiTheme="minorEastAsia" w:hAnsiTheme="minorEastAsia"/>
                <w:b/>
                <w:bCs/>
                <w:sz w:val="24"/>
                <w:szCs w:val="24"/>
              </w:rPr>
              <w:t>党建与思想政治等相关工作：</w:t>
            </w:r>
            <w:r>
              <w:rPr>
                <w:rFonts w:asciiTheme="minorEastAsia" w:hAnsiTheme="minorEastAsia"/>
                <w:sz w:val="24"/>
                <w:szCs w:val="24"/>
              </w:rPr>
              <w:t>学院党委坚持以习近平新时代中国特色社会主义思想为指导，</w:t>
            </w:r>
            <w:r>
              <w:rPr>
                <w:rFonts w:hint="eastAsia" w:asciiTheme="minorEastAsia" w:hAnsiTheme="minorEastAsia"/>
                <w:sz w:val="24"/>
                <w:szCs w:val="24"/>
              </w:rPr>
              <w:t>学习宣传贯彻党的二十大精神</w:t>
            </w:r>
            <w:r>
              <w:rPr>
                <w:rFonts w:asciiTheme="minorEastAsia" w:hAnsiTheme="minorEastAsia"/>
                <w:sz w:val="24"/>
                <w:szCs w:val="24"/>
              </w:rPr>
              <w:t>。完善党的基层组织建设，完成5个</w:t>
            </w:r>
            <w:r>
              <w:rPr>
                <w:rFonts w:hint="eastAsia" w:asciiTheme="minorEastAsia" w:hAnsiTheme="minorEastAsia"/>
                <w:sz w:val="24"/>
                <w:szCs w:val="24"/>
              </w:rPr>
              <w:t>教工</w:t>
            </w:r>
            <w:r>
              <w:rPr>
                <w:rFonts w:asciiTheme="minorEastAsia" w:hAnsiTheme="minorEastAsia"/>
                <w:sz w:val="24"/>
                <w:szCs w:val="24"/>
              </w:rPr>
              <w:t>党支部换届选举工作。</w:t>
            </w:r>
            <w:r>
              <w:rPr>
                <w:rFonts w:hint="eastAsia" w:asciiTheme="minorEastAsia" w:hAnsiTheme="minorEastAsia"/>
                <w:sz w:val="24"/>
                <w:szCs w:val="24"/>
              </w:rPr>
              <w:t>2022年本科生第二党支部“‘数伴成长’朋辈示范引领”获批基层党组织特色活动项目</w:t>
            </w:r>
            <w:r>
              <w:rPr>
                <w:rFonts w:asciiTheme="minorEastAsia" w:hAnsiTheme="minorEastAsia"/>
                <w:sz w:val="24"/>
                <w:szCs w:val="24"/>
              </w:rPr>
              <w:t>。</w:t>
            </w:r>
            <w:r>
              <w:rPr>
                <w:rFonts w:hint="eastAsia" w:asciiTheme="minorEastAsia" w:hAnsiTheme="minorEastAsia"/>
                <w:sz w:val="24"/>
                <w:szCs w:val="24"/>
              </w:rPr>
              <w:t>2022年，常山老师获评安徽省金牌职工，陈小锋老师入选安徽省百人计划，唐烁、刘丽、任颖获评学校“立德树人奖”。2022年，我院40余名老师报名参加学校抗疫服务志愿者，100余人次担任核酸检测扫码登记员。1名老师担任了合肥市抗疫服务志愿者，参与高速公路路口志愿服务。疫情防控期间，选派25位学院领导、机关干部、辅导员和党员教师常态化联系学生班级，深入开展疫情常态化下大学生活的主题班会、走访学生宿舍、就业分享、谈心谈话等活动20余次。11月29日，疫情突如其来，学院牵头包保翡翠湖校区学生公寓2号楼1200多名学生的疫情防控工作，14名志愿者老师和学校援派8名志愿者老师克服各种困难，团结协作、共克时艰，经过7个昼夜的奋战，圆满完成了学校交给的任务。组织参加学校第二届气排球比赛获得女子组第三名，男子组第七名。捐款10049元帮扶利辛县城北镇陈营村小学生和困难户。2022年暑期，学院捐助城北镇陈营村1户困难户建造厨房顺利完工。</w:t>
            </w:r>
          </w:p>
          <w:p>
            <w:pPr>
              <w:pStyle w:val="4"/>
              <w:spacing w:line="420" w:lineRule="atLeast"/>
              <w:ind w:left="0" w:leftChars="0" w:firstLine="482" w:firstLineChars="200"/>
              <w:rPr>
                <w:rFonts w:asciiTheme="minorEastAsia" w:hAnsiTheme="minorEastAsia"/>
                <w:b/>
                <w:bCs/>
                <w:sz w:val="24"/>
              </w:rPr>
            </w:pPr>
          </w:p>
          <w:p>
            <w:pPr>
              <w:pStyle w:val="4"/>
              <w:spacing w:line="420" w:lineRule="atLeast"/>
              <w:ind w:left="0" w:leftChars="0" w:firstLine="482" w:firstLineChars="200"/>
              <w:rPr>
                <w:rFonts w:asciiTheme="minorEastAsia" w:hAnsiTheme="minorEastAsia"/>
                <w:sz w:val="24"/>
              </w:rPr>
            </w:pPr>
            <w:r>
              <w:rPr>
                <w:rFonts w:hint="eastAsia" w:asciiTheme="minorEastAsia" w:hAnsiTheme="minorEastAsia"/>
                <w:b/>
                <w:bCs/>
                <w:sz w:val="24"/>
              </w:rPr>
              <w:t>教学工作：</w:t>
            </w:r>
            <w:r>
              <w:rPr>
                <w:rFonts w:asciiTheme="minorEastAsia" w:hAnsiTheme="minorEastAsia"/>
                <w:b/>
                <w:bCs/>
                <w:sz w:val="24"/>
              </w:rPr>
              <w:t>1.</w:t>
            </w:r>
            <w:r>
              <w:rPr>
                <w:rFonts w:hint="eastAsia" w:asciiTheme="minorEastAsia" w:hAnsiTheme="minorEastAsia"/>
                <w:b/>
                <w:bCs/>
                <w:sz w:val="24"/>
              </w:rPr>
              <w:t>获批国家大学虚拟教研室。</w:t>
            </w:r>
            <w:r>
              <w:rPr>
                <w:rFonts w:hint="eastAsia" w:asciiTheme="minorEastAsia" w:hAnsiTheme="minorEastAsia"/>
                <w:sz w:val="24"/>
              </w:rPr>
              <w:t>2</w:t>
            </w:r>
            <w:r>
              <w:rPr>
                <w:rFonts w:asciiTheme="minorEastAsia" w:hAnsiTheme="minorEastAsia"/>
                <w:sz w:val="24"/>
              </w:rPr>
              <w:t>022</w:t>
            </w:r>
            <w:r>
              <w:rPr>
                <w:rFonts w:hint="eastAsia" w:asciiTheme="minorEastAsia" w:hAnsiTheme="minorEastAsia"/>
                <w:sz w:val="24"/>
              </w:rPr>
              <w:t>年4月3</w:t>
            </w:r>
            <w:r>
              <w:rPr>
                <w:rFonts w:asciiTheme="minorEastAsia" w:hAnsiTheme="minorEastAsia"/>
                <w:sz w:val="24"/>
              </w:rPr>
              <w:t>1</w:t>
            </w:r>
            <w:r>
              <w:rPr>
                <w:rFonts w:hint="eastAsia" w:asciiTheme="minorEastAsia" w:hAnsiTheme="minorEastAsia"/>
                <w:sz w:val="24"/>
              </w:rPr>
              <w:t>日举行虚拟教研室启动仪式，9月3</w:t>
            </w:r>
            <w:r>
              <w:rPr>
                <w:rFonts w:asciiTheme="minorEastAsia" w:hAnsiTheme="minorEastAsia"/>
                <w:sz w:val="24"/>
              </w:rPr>
              <w:t>0</w:t>
            </w:r>
            <w:r>
              <w:rPr>
                <w:rFonts w:hint="eastAsia" w:asciiTheme="minorEastAsia" w:hAnsiTheme="minorEastAsia"/>
                <w:sz w:val="24"/>
              </w:rPr>
              <w:t>日举行虚拟教研室揭牌仪式。2</w:t>
            </w:r>
            <w:r>
              <w:rPr>
                <w:rFonts w:asciiTheme="minorEastAsia" w:hAnsiTheme="minorEastAsia"/>
                <w:sz w:val="24"/>
              </w:rPr>
              <w:t>.</w:t>
            </w:r>
            <w:r>
              <w:rPr>
                <w:rFonts w:hint="eastAsia" w:asciiTheme="minorEastAsia" w:hAnsiTheme="minorEastAsia"/>
                <w:sz w:val="24"/>
              </w:rPr>
              <w:t>朱士信教授主编的《高等数学》教材作为</w:t>
            </w:r>
            <w:r>
              <w:rPr>
                <w:rFonts w:hint="eastAsia" w:cs="Arial" w:asciiTheme="minorEastAsia" w:hAnsiTheme="minorEastAsia"/>
                <w:sz w:val="24"/>
                <w:shd w:val="clear" w:color="auto" w:fill="FFFFFF"/>
              </w:rPr>
              <w:t>国内和高教社第一本数学类数字教材，获得首批国家教材优秀奖，围绕首届教材奖展开的系列宣传，吸引了一些高校订阅我校教材；</w:t>
            </w:r>
            <w:r>
              <w:rPr>
                <w:rFonts w:hint="eastAsia" w:asciiTheme="minorEastAsia" w:hAnsiTheme="minorEastAsia"/>
                <w:sz w:val="24"/>
              </w:rPr>
              <w:t>《高等数学》慕课系列课程已第三轮成功上线中国大学MOOC，作为首批国家一流线下课程，</w:t>
            </w:r>
            <w:r>
              <w:rPr>
                <w:rFonts w:hint="eastAsia" w:cs="Arial" w:asciiTheme="minorEastAsia" w:hAnsiTheme="minorEastAsia"/>
                <w:sz w:val="24"/>
                <w:shd w:val="clear" w:color="auto" w:fill="FFFFFF"/>
              </w:rPr>
              <w:t>累计超过十多万人参与该课程的线上学习，课程深受好评。我院教师编写的《线性代数》与《概</w:t>
            </w:r>
            <w:r>
              <w:rPr>
                <w:rFonts w:hint="eastAsia" w:asciiTheme="minorEastAsia" w:hAnsiTheme="minorEastAsia"/>
                <w:sz w:val="24"/>
              </w:rPr>
              <w:t>率论与数理统计》数字教材在我校及其他高校本科教学中推广使用。3</w:t>
            </w:r>
            <w:r>
              <w:rPr>
                <w:rFonts w:asciiTheme="minorEastAsia" w:hAnsiTheme="minorEastAsia"/>
                <w:sz w:val="24"/>
              </w:rPr>
              <w:t>.</w:t>
            </w:r>
            <w:r>
              <w:rPr>
                <w:rFonts w:hint="eastAsia" w:asciiTheme="minorEastAsia" w:hAnsiTheme="minorEastAsia"/>
                <w:sz w:val="24"/>
              </w:rPr>
              <w:t>2</w:t>
            </w:r>
            <w:r>
              <w:rPr>
                <w:rFonts w:asciiTheme="minorEastAsia" w:hAnsiTheme="minorEastAsia"/>
                <w:sz w:val="24"/>
              </w:rPr>
              <w:t>022</w:t>
            </w:r>
            <w:r>
              <w:rPr>
                <w:rFonts w:hint="eastAsia" w:asciiTheme="minorEastAsia" w:hAnsiTheme="minorEastAsia"/>
                <w:sz w:val="24"/>
              </w:rPr>
              <w:t>年数学与应用数学专业成功获批国家一流专业。</w:t>
            </w:r>
            <w:r>
              <w:rPr>
                <w:rFonts w:asciiTheme="minorEastAsia" w:hAnsiTheme="minorEastAsia"/>
                <w:sz w:val="24"/>
              </w:rPr>
              <w:t>4.</w:t>
            </w:r>
            <w:r>
              <w:rPr>
                <w:rFonts w:hint="eastAsia" w:asciiTheme="minorEastAsia" w:hAnsiTheme="minorEastAsia"/>
                <w:sz w:val="24"/>
              </w:rPr>
              <w:t>2022年我院由朱士信教授牵头并报送的成果获批安徽省教学成果特等奖，并由省厅推荐参评国家教学成果奖；2022年安徽省研究生质量工程项目获安徽省教学成果奖二等奖1项，获批项目7项。5</w:t>
            </w:r>
            <w:r>
              <w:rPr>
                <w:rFonts w:asciiTheme="minorEastAsia" w:hAnsiTheme="minorEastAsia"/>
                <w:sz w:val="24"/>
              </w:rPr>
              <w:t>.</w:t>
            </w:r>
            <w:r>
              <w:rPr>
                <w:rFonts w:hint="eastAsia" w:asciiTheme="minorEastAsia" w:hAnsiTheme="minorEastAsia"/>
                <w:sz w:val="24"/>
              </w:rPr>
              <w:t>在第十四届全国大学生数学竞赛（安徽赛区）中再创佳绩，安徽赛区前十名我校占四名，排名分别为第一、第二、第三（并列）和第九（并列）；2</w:t>
            </w:r>
            <w:r>
              <w:rPr>
                <w:rFonts w:asciiTheme="minorEastAsia" w:hAnsiTheme="minorEastAsia"/>
                <w:sz w:val="24"/>
              </w:rPr>
              <w:t>022</w:t>
            </w:r>
            <w:r>
              <w:rPr>
                <w:rFonts w:hint="eastAsia" w:asciiTheme="minorEastAsia" w:hAnsiTheme="minorEastAsia"/>
                <w:sz w:val="24"/>
              </w:rPr>
              <w:t>全国大学生数学建模（合肥校区）获得优异成绩：获全国一等奖</w:t>
            </w:r>
            <w:r>
              <w:rPr>
                <w:rFonts w:asciiTheme="minorEastAsia" w:hAnsiTheme="minorEastAsia"/>
                <w:sz w:val="24"/>
              </w:rPr>
              <w:t>1</w:t>
            </w:r>
            <w:r>
              <w:rPr>
                <w:rFonts w:hint="eastAsia" w:asciiTheme="minorEastAsia" w:hAnsiTheme="minorEastAsia"/>
                <w:sz w:val="24"/>
              </w:rPr>
              <w:t>项，全国二等奖7项，省二等奖8项，省三等奖</w:t>
            </w:r>
            <w:r>
              <w:rPr>
                <w:rFonts w:asciiTheme="minorEastAsia" w:hAnsiTheme="minorEastAsia"/>
                <w:sz w:val="24"/>
              </w:rPr>
              <w:t>3</w:t>
            </w:r>
            <w:r>
              <w:rPr>
                <w:rFonts w:hint="eastAsia" w:asciiTheme="minorEastAsia" w:hAnsiTheme="minorEastAsia"/>
                <w:sz w:val="24"/>
              </w:rPr>
              <w:t>项，2</w:t>
            </w:r>
            <w:r>
              <w:rPr>
                <w:rFonts w:asciiTheme="minorEastAsia" w:hAnsiTheme="minorEastAsia"/>
                <w:sz w:val="24"/>
              </w:rPr>
              <w:t>8</w:t>
            </w:r>
            <w:r>
              <w:rPr>
                <w:rFonts w:hint="eastAsia" w:asciiTheme="minorEastAsia" w:hAnsiTheme="minorEastAsia"/>
                <w:sz w:val="24"/>
              </w:rPr>
              <w:t>支参赛队伍悉数获奖，获国家级奖项及数量均在安徽省名列前茅；2</w:t>
            </w:r>
            <w:r>
              <w:rPr>
                <w:rFonts w:asciiTheme="minorEastAsia" w:hAnsiTheme="minorEastAsia"/>
                <w:sz w:val="24"/>
              </w:rPr>
              <w:t>022</w:t>
            </w:r>
            <w:r>
              <w:rPr>
                <w:rFonts w:hint="eastAsia" w:asciiTheme="minorEastAsia" w:hAnsiTheme="minorEastAsia"/>
                <w:sz w:val="24"/>
              </w:rPr>
              <w:t>美国大学生数学建模（合肥校区）获特别提名奖</w:t>
            </w:r>
            <w:r>
              <w:rPr>
                <w:rFonts w:asciiTheme="minorEastAsia" w:hAnsiTheme="minorEastAsia"/>
                <w:sz w:val="24"/>
              </w:rPr>
              <w:t>4</w:t>
            </w:r>
            <w:r>
              <w:rPr>
                <w:rFonts w:hint="eastAsia" w:asciiTheme="minorEastAsia" w:hAnsiTheme="minorEastAsia"/>
                <w:sz w:val="24"/>
              </w:rPr>
              <w:t>项，一等奖</w:t>
            </w:r>
            <w:r>
              <w:rPr>
                <w:rFonts w:asciiTheme="minorEastAsia" w:hAnsiTheme="minorEastAsia"/>
                <w:sz w:val="24"/>
              </w:rPr>
              <w:t>2</w:t>
            </w:r>
            <w:r>
              <w:rPr>
                <w:rFonts w:hint="eastAsia" w:asciiTheme="minorEastAsia" w:hAnsiTheme="minorEastAsia"/>
                <w:sz w:val="24"/>
              </w:rPr>
              <w:t>项，二等奖</w:t>
            </w:r>
            <w:r>
              <w:rPr>
                <w:rFonts w:asciiTheme="minorEastAsia" w:hAnsiTheme="minorEastAsia"/>
                <w:sz w:val="24"/>
              </w:rPr>
              <w:t>7</w:t>
            </w:r>
            <w:r>
              <w:rPr>
                <w:rFonts w:hint="eastAsia" w:asciiTheme="minorEastAsia" w:hAnsiTheme="minorEastAsia"/>
                <w:sz w:val="24"/>
              </w:rPr>
              <w:t>项，成绩创近年新高；第十三届蓝桥杯大赛，软件类获国家级一等奖1项，国家级二等奖2项，国家级三等奖6项，数字科技创新类获国家级二等奖1项；全国统计建模大赛，国家级二等奖2项，国家三等奖7项，省一等奖1项，省二等奖8项，省三等奖9项； 20</w:t>
            </w:r>
            <w:r>
              <w:rPr>
                <w:rFonts w:asciiTheme="minorEastAsia" w:hAnsiTheme="minorEastAsia"/>
                <w:sz w:val="24"/>
              </w:rPr>
              <w:t>22</w:t>
            </w:r>
            <w:r>
              <w:rPr>
                <w:rFonts w:hint="eastAsia" w:asciiTheme="minorEastAsia" w:hAnsiTheme="minorEastAsia"/>
                <w:sz w:val="24"/>
              </w:rPr>
              <w:t>年度</w:t>
            </w:r>
            <w:bookmarkStart w:id="32" w:name="OLE_LINK11"/>
            <w:bookmarkStart w:id="33" w:name="OLE_LINK10"/>
            <w:r>
              <w:rPr>
                <w:rFonts w:hint="eastAsia" w:asciiTheme="minorEastAsia" w:hAnsiTheme="minorEastAsia"/>
                <w:sz w:val="24"/>
              </w:rPr>
              <w:t>大学生创新创业</w:t>
            </w:r>
            <w:bookmarkEnd w:id="32"/>
            <w:bookmarkEnd w:id="33"/>
            <w:r>
              <w:rPr>
                <w:rFonts w:hint="eastAsia" w:asciiTheme="minorEastAsia" w:hAnsiTheme="minorEastAsia"/>
                <w:sz w:val="24"/>
              </w:rPr>
              <w:t>训练计划项目申报创近年新高，我院获得</w:t>
            </w:r>
            <w:r>
              <w:rPr>
                <w:rFonts w:asciiTheme="minorEastAsia" w:hAnsiTheme="minorEastAsia"/>
                <w:sz w:val="24"/>
              </w:rPr>
              <w:t>3</w:t>
            </w:r>
            <w:r>
              <w:rPr>
                <w:rFonts w:hint="eastAsia" w:asciiTheme="minorEastAsia" w:hAnsiTheme="minorEastAsia"/>
                <w:sz w:val="24"/>
              </w:rPr>
              <w:t>项国家级项目、多项省校级项目。6</w:t>
            </w:r>
            <w:r>
              <w:rPr>
                <w:rFonts w:asciiTheme="minorEastAsia" w:hAnsiTheme="minorEastAsia"/>
                <w:sz w:val="24"/>
              </w:rPr>
              <w:t>.</w:t>
            </w:r>
            <w:r>
              <w:rPr>
                <w:rFonts w:hint="eastAsia" w:asciiTheme="minorEastAsia" w:hAnsiTheme="minorEastAsia"/>
                <w:sz w:val="24"/>
              </w:rPr>
              <w:t>招生宣传工作聚焦高考宝、B站等平台，关注人次超十万。</w:t>
            </w:r>
          </w:p>
          <w:p>
            <w:pPr>
              <w:pStyle w:val="8"/>
              <w:spacing w:after="0" w:line="420" w:lineRule="atLeast"/>
              <w:ind w:firstLine="482" w:firstLineChars="200"/>
              <w:jc w:val="both"/>
              <w:rPr>
                <w:rFonts w:asciiTheme="minorEastAsia" w:hAnsiTheme="minorEastAsia"/>
              </w:rPr>
            </w:pPr>
            <w:r>
              <w:rPr>
                <w:rFonts w:hint="eastAsia" w:asciiTheme="minorEastAsia" w:hAnsiTheme="minorEastAsia"/>
                <w:b/>
                <w:bCs/>
              </w:rPr>
              <w:t>学科与科研工作：</w:t>
            </w:r>
            <w:r>
              <w:rPr>
                <w:rFonts w:hint="eastAsia" w:asciiTheme="minorEastAsia" w:hAnsiTheme="minorEastAsia" w:cstheme="minorBidi"/>
                <w:kern w:val="2"/>
              </w:rPr>
              <w:t>1</w:t>
            </w:r>
            <w:r>
              <w:rPr>
                <w:rFonts w:asciiTheme="minorEastAsia" w:hAnsiTheme="minorEastAsia" w:cstheme="minorBidi"/>
                <w:kern w:val="2"/>
              </w:rPr>
              <w:t>.</w:t>
            </w:r>
            <w:r>
              <w:rPr>
                <w:rFonts w:hint="eastAsia" w:asciiTheme="minorEastAsia" w:hAnsiTheme="minorEastAsia" w:cstheme="minorBidi"/>
                <w:kern w:val="2"/>
              </w:rPr>
              <w:t xml:space="preserve"> </w:t>
            </w:r>
            <w:r>
              <w:rPr>
                <w:rFonts w:asciiTheme="minorEastAsia" w:hAnsiTheme="minorEastAsia" w:cstheme="minorBidi"/>
                <w:kern w:val="2"/>
              </w:rPr>
              <w:t>2022</w:t>
            </w:r>
            <w:r>
              <w:rPr>
                <w:rFonts w:hint="eastAsia" w:asciiTheme="minorEastAsia" w:hAnsiTheme="minorEastAsia" w:cstheme="minorBidi"/>
                <w:kern w:val="2"/>
              </w:rPr>
              <w:t>年开始网络与信息安全专硕招生，超额完成该专业非全招生指标，与安徽三禾一信息科技有限公司共建“合肥工业大学研究生联合培养基地”。</w:t>
            </w:r>
            <w:r>
              <w:rPr>
                <w:rFonts w:asciiTheme="minorEastAsia" w:hAnsiTheme="minorEastAsia"/>
              </w:rPr>
              <w:t>2</w:t>
            </w:r>
            <w:r>
              <w:rPr>
                <w:rFonts w:hint="eastAsia" w:asciiTheme="minorEastAsia" w:hAnsiTheme="minorEastAsia"/>
              </w:rPr>
              <w:t>.202</w:t>
            </w:r>
            <w:r>
              <w:rPr>
                <w:rFonts w:asciiTheme="minorEastAsia" w:hAnsiTheme="minorEastAsia"/>
              </w:rPr>
              <w:t>2</w:t>
            </w:r>
            <w:r>
              <w:rPr>
                <w:rFonts w:hint="eastAsia" w:asciiTheme="minorEastAsia" w:hAnsiTheme="minorEastAsia"/>
              </w:rPr>
              <w:t>年学院获得批准国家自然科学基金项目7项，其中面上项目</w:t>
            </w:r>
            <w:r>
              <w:rPr>
                <w:rFonts w:asciiTheme="minorEastAsia" w:hAnsiTheme="minorEastAsia"/>
              </w:rPr>
              <w:t>3</w:t>
            </w:r>
            <w:r>
              <w:rPr>
                <w:rFonts w:hint="eastAsia" w:asciiTheme="minorEastAsia" w:hAnsiTheme="minorEastAsia"/>
              </w:rPr>
              <w:t>项，青年项目</w:t>
            </w:r>
            <w:r>
              <w:rPr>
                <w:rFonts w:asciiTheme="minorEastAsia" w:hAnsiTheme="minorEastAsia"/>
              </w:rPr>
              <w:t>4</w:t>
            </w:r>
            <w:r>
              <w:rPr>
                <w:rFonts w:hint="eastAsia" w:asciiTheme="minorEastAsia" w:hAnsiTheme="minorEastAsia"/>
              </w:rPr>
              <w:t>项，</w:t>
            </w:r>
            <w:r>
              <w:rPr>
                <w:rFonts w:asciiTheme="minorEastAsia" w:hAnsiTheme="minorEastAsia"/>
              </w:rPr>
              <w:t>青年项目资助率</w:t>
            </w:r>
            <w:r>
              <w:rPr>
                <w:rFonts w:hint="eastAsia" w:asciiTheme="minorEastAsia" w:hAnsiTheme="minorEastAsia"/>
              </w:rPr>
              <w:t>位列</w:t>
            </w:r>
            <w:r>
              <w:rPr>
                <w:rFonts w:asciiTheme="minorEastAsia" w:hAnsiTheme="minorEastAsia"/>
              </w:rPr>
              <w:t>全校第四</w:t>
            </w:r>
            <w:r>
              <w:rPr>
                <w:rFonts w:hint="eastAsia" w:asciiTheme="minorEastAsia" w:hAnsiTheme="minorEastAsia"/>
              </w:rPr>
              <w:t>。</w:t>
            </w:r>
            <w:r>
              <w:rPr>
                <w:rFonts w:asciiTheme="minorEastAsia" w:hAnsiTheme="minorEastAsia"/>
              </w:rPr>
              <w:t>获批科技创新特区项目</w:t>
            </w:r>
            <w:r>
              <w:rPr>
                <w:rFonts w:hint="eastAsia" w:asciiTheme="minorEastAsia" w:hAnsiTheme="minorEastAsia"/>
              </w:rPr>
              <w:t>1项。3</w:t>
            </w:r>
            <w:r>
              <w:rPr>
                <w:rFonts w:asciiTheme="minorEastAsia" w:hAnsiTheme="minorEastAsia"/>
              </w:rPr>
              <w:t>.</w:t>
            </w:r>
            <w:r>
              <w:rPr>
                <w:rFonts w:hint="eastAsia" w:asciiTheme="minorEastAsia" w:hAnsiTheme="minorEastAsia"/>
              </w:rPr>
              <w:t>在国际顶级数学期刊Mathematische Annalen等知名期刊上</w:t>
            </w:r>
            <w:r>
              <w:rPr>
                <w:rFonts w:asciiTheme="minorEastAsia" w:hAnsiTheme="minorEastAsia"/>
              </w:rPr>
              <w:t>发表</w:t>
            </w:r>
            <w:r>
              <w:rPr>
                <w:rFonts w:hint="eastAsia" w:asciiTheme="minorEastAsia" w:hAnsiTheme="minorEastAsia"/>
              </w:rPr>
              <w:t>高质量学术</w:t>
            </w:r>
            <w:r>
              <w:rPr>
                <w:rFonts w:asciiTheme="minorEastAsia" w:hAnsiTheme="minorEastAsia"/>
              </w:rPr>
              <w:t>论文</w:t>
            </w:r>
            <w:r>
              <w:rPr>
                <w:rFonts w:hint="eastAsia" w:asciiTheme="minorEastAsia" w:hAnsiTheme="minorEastAsia"/>
              </w:rPr>
              <w:t>6</w:t>
            </w:r>
            <w:r>
              <w:rPr>
                <w:rFonts w:asciiTheme="minorEastAsia" w:hAnsiTheme="minorEastAsia"/>
              </w:rPr>
              <w:t>4篇</w:t>
            </w:r>
            <w:r>
              <w:rPr>
                <w:rFonts w:hint="eastAsia" w:asciiTheme="minorEastAsia" w:hAnsiTheme="minorEastAsia"/>
              </w:rPr>
              <w:t>，较去年增长50%。</w:t>
            </w:r>
            <w:r>
              <w:rPr>
                <w:rFonts w:asciiTheme="minorEastAsia" w:hAnsiTheme="minorEastAsia"/>
              </w:rPr>
              <w:t>4</w:t>
            </w:r>
            <w:r>
              <w:rPr>
                <w:rFonts w:hint="eastAsia" w:asciiTheme="minorEastAsia" w:hAnsiTheme="minorEastAsia"/>
              </w:rPr>
              <w:t>.申报安徽省重点实验室“</w:t>
            </w:r>
            <w:r>
              <w:rPr>
                <w:rFonts w:asciiTheme="minorEastAsia" w:hAnsiTheme="minorEastAsia"/>
              </w:rPr>
              <w:t>高性能量子码研究与应用安徽省重点实验室</w:t>
            </w:r>
            <w:r>
              <w:rPr>
                <w:rFonts w:hint="eastAsia" w:asciiTheme="minorEastAsia" w:hAnsiTheme="minorEastAsia"/>
              </w:rPr>
              <w:t>”，</w:t>
            </w:r>
            <w:r>
              <w:rPr>
                <w:rFonts w:asciiTheme="minorEastAsia" w:hAnsiTheme="minorEastAsia"/>
              </w:rPr>
              <w:t>举办了</w:t>
            </w:r>
            <w:r>
              <w:rPr>
                <w:rFonts w:hint="eastAsia" w:asciiTheme="minorEastAsia" w:hAnsiTheme="minorEastAsia"/>
              </w:rPr>
              <w:t>1</w:t>
            </w:r>
            <w:r>
              <w:rPr>
                <w:rFonts w:asciiTheme="minorEastAsia" w:hAnsiTheme="minorEastAsia"/>
              </w:rPr>
              <w:t>43人次学术报告</w:t>
            </w:r>
            <w:r>
              <w:rPr>
                <w:rFonts w:hint="eastAsia" w:asciiTheme="minorEastAsia" w:hAnsiTheme="minorEastAsia"/>
              </w:rPr>
              <w:t>。5</w:t>
            </w:r>
            <w:r>
              <w:rPr>
                <w:rFonts w:asciiTheme="minorEastAsia" w:hAnsiTheme="minorEastAsia"/>
              </w:rPr>
              <w:t>.</w:t>
            </w:r>
            <w:r>
              <w:rPr>
                <w:rFonts w:hint="eastAsia" w:asciiTheme="minorEastAsia" w:hAnsiTheme="minorEastAsia"/>
              </w:rPr>
              <w:t>成功举办</w:t>
            </w:r>
            <w:r>
              <w:rPr>
                <w:rFonts w:asciiTheme="minorEastAsia" w:hAnsiTheme="minorEastAsia"/>
              </w:rPr>
              <w:t>中国平台学术论坛2022第二届GHENT-HFUT分析研讨会</w:t>
            </w:r>
            <w:r>
              <w:rPr>
                <w:rFonts w:hint="eastAsia" w:asciiTheme="minorEastAsia" w:hAnsiTheme="minorEastAsia"/>
              </w:rPr>
              <w:t>，在国内外</w:t>
            </w:r>
            <w:r>
              <w:rPr>
                <w:rFonts w:asciiTheme="minorEastAsia" w:hAnsiTheme="minorEastAsia"/>
              </w:rPr>
              <w:t>扩大了学院影响力</w:t>
            </w:r>
            <w:r>
              <w:rPr>
                <w:rFonts w:hint="eastAsia" w:asciiTheme="minorEastAsia" w:hAnsiTheme="minorEastAsia"/>
              </w:rPr>
              <w:t>。</w:t>
            </w:r>
          </w:p>
          <w:p>
            <w:pPr>
              <w:spacing w:line="420" w:lineRule="atLeast"/>
              <w:ind w:firstLine="482" w:firstLineChars="200"/>
              <w:rPr>
                <w:rFonts w:asciiTheme="minorEastAsia" w:hAnsiTheme="minorEastAsia"/>
                <w:sz w:val="24"/>
                <w:szCs w:val="24"/>
              </w:rPr>
            </w:pPr>
            <w:r>
              <w:rPr>
                <w:rFonts w:hint="eastAsia" w:asciiTheme="minorEastAsia" w:hAnsiTheme="minorEastAsia"/>
                <w:b/>
                <w:bCs/>
                <w:sz w:val="24"/>
                <w:szCs w:val="24"/>
              </w:rPr>
              <w:t>师资队伍建设:</w:t>
            </w:r>
            <w:bookmarkStart w:id="34" w:name="OLE_LINK6"/>
            <w:bookmarkStart w:id="35" w:name="OLE_LINK7"/>
            <w:r>
              <w:rPr>
                <w:rFonts w:hint="eastAsia" w:asciiTheme="minorEastAsia" w:hAnsiTheme="minorEastAsia"/>
                <w:sz w:val="24"/>
                <w:szCs w:val="24"/>
              </w:rPr>
              <w:t xml:space="preserve"> 获得学校2022年教师教学创新大赛二等奖1人，获评安徽省教坛新秀</w:t>
            </w:r>
            <w:r>
              <w:rPr>
                <w:rFonts w:asciiTheme="minorEastAsia" w:hAnsiTheme="minorEastAsia"/>
                <w:sz w:val="24"/>
                <w:szCs w:val="24"/>
              </w:rPr>
              <w:t>1</w:t>
            </w:r>
            <w:r>
              <w:rPr>
                <w:rFonts w:hint="eastAsia" w:asciiTheme="minorEastAsia" w:hAnsiTheme="minorEastAsia"/>
                <w:sz w:val="24"/>
                <w:szCs w:val="24"/>
              </w:rPr>
              <w:t>人，安徽省金牌职工1人，获批安徽省百人计划1人。</w:t>
            </w:r>
          </w:p>
          <w:bookmarkEnd w:id="34"/>
          <w:bookmarkEnd w:id="35"/>
          <w:p>
            <w:pPr>
              <w:spacing w:line="420" w:lineRule="atLeast"/>
              <w:ind w:firstLine="482" w:firstLineChars="200"/>
            </w:pPr>
            <w:r>
              <w:rPr>
                <w:rFonts w:hint="eastAsia" w:asciiTheme="minorEastAsia" w:hAnsiTheme="minorEastAsia"/>
                <w:b/>
                <w:bCs/>
                <w:sz w:val="24"/>
                <w:szCs w:val="24"/>
              </w:rPr>
              <w:t>学生工作与共青团工作：</w:t>
            </w:r>
            <w:r>
              <w:rPr>
                <w:rFonts w:asciiTheme="minorEastAsia" w:hAnsiTheme="minorEastAsia"/>
                <w:sz w:val="24"/>
                <w:szCs w:val="24"/>
              </w:rPr>
              <w:t>深入学习宣传党的二十大精神，开展党的二十大精神知识竞赛、诗歌大赛、征文比赛等一系列党、团日活动，持续推进爱校荣校、网络素养、疫情防控等专题教育。组织新生心理健康教育专题讲座、心理骨干培训、心理素质拓展训练等20余次。承办校“春风助航工程”之《高等数学》版块建设，聘任朋辈讲师41名，开设10个《高等数学》辅导班，每周22个课时常态化开展朋辈辅导。继续获批2022-2023学年“春风助航”学业朋辈辅导基地，获校级党支部特色活动立项1项，获第十四届手语合唱比赛一等奖，获经典诵读“诵读中国”二等奖。学院4名学生获得全国大学生数学建模比赛一等奖，1名学生入围全国百佳心理委员评选，1名学生获得校十佳团支书，1名学生获得校十佳社区标兵，60余名学生获得科技竞赛校级以上奖励。</w:t>
            </w:r>
          </w:p>
        </w:tc>
      </w:tr>
    </w:tbl>
    <w:p>
      <w:pPr>
        <w:spacing w:line="420" w:lineRule="atLeast"/>
        <w:jc w:val="left"/>
        <w:rPr>
          <w:rFonts w:ascii="黑体" w:hAnsi="黑体" w:eastAsia="黑体" w:cs="黑体"/>
          <w:sz w:val="21"/>
        </w:rPr>
      </w:pPr>
    </w:p>
    <w:p>
      <w:pPr>
        <w:widowControl/>
        <w:jc w:val="left"/>
        <w:rPr>
          <w:rFonts w:ascii="黑体" w:hAnsi="黑体" w:eastAsia="黑体" w:cs="黑体"/>
          <w:sz w:val="21"/>
        </w:rPr>
      </w:pPr>
      <w:r>
        <w:rPr>
          <w:rFonts w:ascii="黑体" w:hAnsi="黑体" w:eastAsia="黑体" w:cs="黑体"/>
          <w:sz w:val="21"/>
        </w:rPr>
        <w:br w:type="page"/>
      </w:r>
    </w:p>
    <w:p>
      <w:pPr>
        <w:pStyle w:val="2"/>
        <w:spacing w:line="360" w:lineRule="auto"/>
        <w:rPr>
          <w:rFonts w:asciiTheme="majorEastAsia" w:hAnsiTheme="majorEastAsia"/>
          <w:sz w:val="32"/>
          <w:szCs w:val="32"/>
          <w:shd w:val="clear" w:color="auto" w:fill="FFFFFF"/>
        </w:rPr>
      </w:pPr>
      <w:bookmarkStart w:id="36" w:name="_Toc11181"/>
      <w:r>
        <w:rPr>
          <w:rFonts w:hint="eastAsia" w:asciiTheme="majorEastAsia" w:hAnsiTheme="majorEastAsia"/>
          <w:sz w:val="32"/>
          <w:szCs w:val="32"/>
        </w:rPr>
        <w:t>微电子学院</w:t>
      </w:r>
      <w:r>
        <w:rPr>
          <w:rFonts w:hint="eastAsia" w:asciiTheme="majorEastAsia" w:hAnsiTheme="majorEastAsia"/>
          <w:sz w:val="32"/>
          <w:szCs w:val="32"/>
          <w:shd w:val="clear" w:color="auto" w:fill="FFFFFF"/>
        </w:rPr>
        <w:t>2022年度业绩简表</w:t>
      </w:r>
      <w:bookmarkEnd w:id="36"/>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8"/>
        <w:gridCol w:w="2976"/>
        <w:gridCol w:w="1747"/>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pPr>
              <w:jc w:val="center"/>
              <w:rPr>
                <w:rFonts w:ascii="仿宋" w:hAnsi="仿宋" w:eastAsia="仿宋"/>
                <w:b/>
              </w:rPr>
            </w:pPr>
            <w:r>
              <w:rPr>
                <w:rFonts w:hint="eastAsia" w:ascii="仿宋" w:hAnsi="仿宋" w:eastAsia="仿宋"/>
                <w:b/>
              </w:rPr>
              <w:t>单位名称</w:t>
            </w:r>
          </w:p>
        </w:tc>
        <w:tc>
          <w:tcPr>
            <w:tcW w:w="2976" w:type="dxa"/>
            <w:vAlign w:val="center"/>
          </w:tcPr>
          <w:p>
            <w:pPr>
              <w:jc w:val="center"/>
              <w:rPr>
                <w:rFonts w:ascii="仿宋" w:hAnsi="仿宋" w:eastAsia="仿宋"/>
                <w:b/>
              </w:rPr>
            </w:pPr>
            <w:r>
              <w:rPr>
                <w:rFonts w:hint="eastAsia" w:ascii="仿宋" w:hAnsi="仿宋" w:eastAsia="仿宋"/>
                <w:b/>
              </w:rPr>
              <w:t>微电子学院</w:t>
            </w:r>
          </w:p>
        </w:tc>
        <w:tc>
          <w:tcPr>
            <w:tcW w:w="1747" w:type="dxa"/>
            <w:vAlign w:val="center"/>
          </w:tcPr>
          <w:p>
            <w:pPr>
              <w:jc w:val="center"/>
              <w:rPr>
                <w:rFonts w:ascii="仿宋" w:hAnsi="仿宋" w:eastAsia="仿宋"/>
                <w:b/>
              </w:rPr>
            </w:pPr>
            <w:r>
              <w:rPr>
                <w:rFonts w:hint="eastAsia" w:ascii="仿宋" w:hAnsi="仿宋" w:eastAsia="仿宋"/>
                <w:b/>
              </w:rPr>
              <w:t>单位职工数</w:t>
            </w:r>
          </w:p>
        </w:tc>
        <w:tc>
          <w:tcPr>
            <w:tcW w:w="2131" w:type="dxa"/>
            <w:vAlign w:val="center"/>
          </w:tcPr>
          <w:p>
            <w:pPr>
              <w:jc w:val="center"/>
              <w:rPr>
                <w:rFonts w:ascii="仿宋" w:hAnsi="仿宋" w:eastAsia="仿宋"/>
                <w:b/>
              </w:rPr>
            </w:pPr>
            <w:r>
              <w:rPr>
                <w:rFonts w:hint="eastAsia" w:ascii="仿宋" w:hAnsi="仿宋" w:eastAsia="仿宋"/>
                <w:b/>
              </w:rPr>
              <w:t>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4" w:hRule="atLeast"/>
        </w:trPr>
        <w:tc>
          <w:tcPr>
            <w:tcW w:w="8522" w:type="dxa"/>
            <w:gridSpan w:val="4"/>
            <w:vAlign w:val="center"/>
          </w:tcPr>
          <w:p>
            <w:pPr>
              <w:spacing w:line="320" w:lineRule="exact"/>
              <w:rPr>
                <w:rFonts w:ascii="Times New Roman" w:hAnsi="Times New Roman" w:cs="Times New Roman"/>
                <w:b/>
                <w:sz w:val="21"/>
                <w:szCs w:val="21"/>
              </w:rPr>
            </w:pPr>
            <w:r>
              <w:rPr>
                <w:rFonts w:ascii="Times New Roman" w:hAnsi="Times New Roman" w:cs="Times New Roman"/>
                <w:b/>
                <w:sz w:val="21"/>
                <w:szCs w:val="21"/>
              </w:rPr>
              <w:t>一、党建与思想政治等相关工作</w:t>
            </w:r>
          </w:p>
          <w:p>
            <w:pPr>
              <w:spacing w:line="320" w:lineRule="exact"/>
              <w:ind w:firstLine="420" w:firstLineChars="200"/>
              <w:rPr>
                <w:rFonts w:ascii="Times New Roman" w:hAnsi="Times New Roman" w:cs="Times New Roman"/>
                <w:sz w:val="21"/>
                <w:szCs w:val="21"/>
              </w:rPr>
            </w:pPr>
            <w:r>
              <w:rPr>
                <w:rFonts w:hint="eastAsia" w:ascii="Times New Roman" w:hAnsi="Times New Roman" w:cs="Times New Roman"/>
                <w:sz w:val="21"/>
                <w:szCs w:val="21"/>
              </w:rPr>
              <w:t>1、制定《学习宣传贯彻党的二十大精神工作方案》及任务清单，围绕6项重点举措明确19项工作任务。党委召开4次会议学习二十大精神及安排落实工作。</w:t>
            </w:r>
          </w:p>
          <w:p>
            <w:pPr>
              <w:spacing w:line="320" w:lineRule="exact"/>
              <w:ind w:firstLine="420" w:firstLineChars="200"/>
              <w:rPr>
                <w:rFonts w:ascii="Times New Roman" w:hAnsi="Times New Roman" w:cs="Times New Roman"/>
                <w:sz w:val="21"/>
                <w:szCs w:val="21"/>
              </w:rPr>
            </w:pPr>
            <w:r>
              <w:rPr>
                <w:rFonts w:hint="eastAsia" w:ascii="Times New Roman" w:hAnsi="Times New Roman" w:cs="Times New Roman"/>
                <w:sz w:val="21"/>
                <w:szCs w:val="21"/>
              </w:rPr>
              <w:t>2、成功召开党员大会，选举产生新一届党委和纪委。修订《党委委员基层党建“一对一”和“包保”工作制度》等。全年召开党委会27次，理论学习中心组开展专题学习9次。签署院内党风廉政建设责任书。</w:t>
            </w:r>
          </w:p>
          <w:p>
            <w:pPr>
              <w:spacing w:line="320" w:lineRule="exact"/>
              <w:ind w:firstLine="420" w:firstLineChars="200"/>
              <w:rPr>
                <w:rFonts w:ascii="Times New Roman" w:hAnsi="Times New Roman" w:cs="Times New Roman"/>
                <w:sz w:val="21"/>
                <w:szCs w:val="21"/>
              </w:rPr>
            </w:pPr>
            <w:r>
              <w:rPr>
                <w:rFonts w:hint="eastAsia" w:ascii="Times New Roman" w:hAnsi="Times New Roman" w:cs="Times New Roman"/>
                <w:sz w:val="21"/>
                <w:szCs w:val="21"/>
              </w:rPr>
              <w:t>3、召开师德师风建设专题会议，开展首届“春风化雨”师德先进个人评选表彰活动。1人获校“立德树人”奖、多人获院级师德先进个人。</w:t>
            </w:r>
          </w:p>
          <w:p>
            <w:pPr>
              <w:spacing w:line="320" w:lineRule="exact"/>
              <w:ind w:firstLine="420" w:firstLineChars="200"/>
              <w:rPr>
                <w:rFonts w:ascii="Times New Roman" w:hAnsi="Times New Roman" w:cs="Times New Roman"/>
                <w:sz w:val="21"/>
                <w:szCs w:val="21"/>
              </w:rPr>
            </w:pPr>
            <w:r>
              <w:rPr>
                <w:rFonts w:hint="eastAsia" w:ascii="Times New Roman" w:hAnsi="Times New Roman" w:cs="Times New Roman"/>
                <w:sz w:val="21"/>
                <w:szCs w:val="21"/>
              </w:rPr>
              <w:t>4、完成基层党组织调整换届工作，做到教师党支部“双带头人”党支部书记全覆盖。集成电路设计及系统本科生支部荣获“全国党建工作样板支部”培育单位。全年发展引进人才预备党员1人，学生预备党员75人。全部落实2019-2022年毕业生党员组织关系。</w:t>
            </w:r>
          </w:p>
          <w:p>
            <w:pPr>
              <w:spacing w:line="320" w:lineRule="exact"/>
              <w:rPr>
                <w:rFonts w:ascii="Times New Roman" w:hAnsi="Times New Roman" w:cs="Times New Roman"/>
                <w:b/>
                <w:sz w:val="21"/>
                <w:szCs w:val="21"/>
              </w:rPr>
            </w:pPr>
            <w:r>
              <w:rPr>
                <w:rFonts w:ascii="Times New Roman" w:hAnsi="Times New Roman" w:cs="Times New Roman"/>
                <w:b/>
                <w:sz w:val="21"/>
                <w:szCs w:val="21"/>
              </w:rPr>
              <w:t>二、教学工作</w:t>
            </w:r>
          </w:p>
          <w:p>
            <w:pPr>
              <w:spacing w:line="320" w:lineRule="exact"/>
              <w:ind w:firstLine="420" w:firstLineChars="200"/>
              <w:rPr>
                <w:rFonts w:ascii="Times New Roman" w:hAnsi="Times New Roman" w:cs="Times New Roman"/>
                <w:sz w:val="21"/>
                <w:szCs w:val="21"/>
              </w:rPr>
            </w:pPr>
            <w:r>
              <w:rPr>
                <w:rFonts w:hint="eastAsia" w:ascii="Times New Roman" w:hAnsi="Times New Roman" w:cs="Times New Roman"/>
                <w:sz w:val="21"/>
                <w:szCs w:val="21"/>
              </w:rPr>
              <w:t>5、集成电路设计与集成系统专业入选国家级一流专业，微电子科学与工程专业入选省级一流专业。完成电科和集电专业的工程认证申请。</w:t>
            </w:r>
          </w:p>
          <w:p>
            <w:pPr>
              <w:spacing w:line="320" w:lineRule="exact"/>
              <w:ind w:firstLine="420" w:firstLineChars="200"/>
              <w:rPr>
                <w:rFonts w:ascii="Times New Roman" w:hAnsi="Times New Roman" w:cs="Times New Roman"/>
                <w:sz w:val="21"/>
                <w:szCs w:val="21"/>
              </w:rPr>
            </w:pPr>
            <w:r>
              <w:rPr>
                <w:rFonts w:ascii="Times New Roman" w:hAnsi="Times New Roman" w:cs="Times New Roman"/>
                <w:sz w:val="21"/>
                <w:szCs w:val="21"/>
              </w:rPr>
              <w:t>6</w:t>
            </w:r>
            <w:r>
              <w:rPr>
                <w:rFonts w:hint="eastAsia" w:ascii="Times New Roman" w:hAnsi="Times New Roman" w:cs="Times New Roman"/>
                <w:sz w:val="21"/>
                <w:szCs w:val="21"/>
              </w:rPr>
              <w:t>、承办研电赛、研创赛、集创赛校赛。1支队伍获全国“挑战杯”大学生创业计划竞赛铜奖。6支队伍获全国大学生集创赛三等奖4项、优秀奖2项，蝉联优秀组织奖。全年共获得100余项各级竞赛奖项。成立学院“芯火燎原”创客中心，推进“本芯计划”项目。</w:t>
            </w:r>
          </w:p>
          <w:p>
            <w:pPr>
              <w:spacing w:line="320" w:lineRule="exact"/>
              <w:ind w:firstLine="420" w:firstLineChars="200"/>
              <w:rPr>
                <w:rFonts w:ascii="Times New Roman" w:hAnsi="Times New Roman" w:cs="Times New Roman"/>
                <w:sz w:val="21"/>
                <w:szCs w:val="21"/>
              </w:rPr>
            </w:pPr>
            <w:r>
              <w:rPr>
                <w:rFonts w:hint="eastAsia" w:ascii="Times New Roman" w:hAnsi="Times New Roman" w:cs="Times New Roman"/>
                <w:sz w:val="21"/>
                <w:szCs w:val="21"/>
              </w:rPr>
              <w:t>7、获安徽省教学成果一等奖1项，全国高校教师教学创新大赛安徽赛区三等奖1项，校“课程思政”项目1项，校教材出版基金1项，校教师教学创新大赛三等奖2项。</w:t>
            </w:r>
          </w:p>
          <w:p>
            <w:pPr>
              <w:spacing w:line="320" w:lineRule="exact"/>
              <w:ind w:firstLine="420" w:firstLineChars="200"/>
              <w:rPr>
                <w:rFonts w:ascii="Times New Roman" w:hAnsi="Times New Roman" w:cs="Times New Roman"/>
                <w:sz w:val="21"/>
                <w:szCs w:val="21"/>
              </w:rPr>
            </w:pPr>
            <w:r>
              <w:rPr>
                <w:rFonts w:hint="eastAsia" w:ascii="Times New Roman" w:hAnsi="Times New Roman" w:cs="Times New Roman"/>
                <w:sz w:val="21"/>
                <w:szCs w:val="21"/>
              </w:rPr>
              <w:t>8、从师资、生源、场地等方面全力支持和配合合肥市、长鑫存储筹办集成电路产业学院春季班，首期253名学员（其中我院学生136人）顺利结业。</w:t>
            </w:r>
          </w:p>
          <w:p>
            <w:pPr>
              <w:spacing w:line="320" w:lineRule="exact"/>
              <w:ind w:firstLine="420" w:firstLineChars="200"/>
              <w:rPr>
                <w:rFonts w:ascii="Times New Roman" w:hAnsi="Times New Roman" w:cs="Times New Roman"/>
                <w:sz w:val="21"/>
                <w:szCs w:val="21"/>
              </w:rPr>
            </w:pPr>
            <w:r>
              <w:rPr>
                <w:rFonts w:ascii="Times New Roman" w:hAnsi="Times New Roman" w:cs="Times New Roman"/>
                <w:sz w:val="21"/>
                <w:szCs w:val="21"/>
              </w:rPr>
              <w:t>9</w:t>
            </w:r>
            <w:r>
              <w:rPr>
                <w:rFonts w:hint="eastAsia" w:ascii="Times New Roman" w:hAnsi="Times New Roman" w:cs="Times New Roman"/>
                <w:sz w:val="21"/>
                <w:szCs w:val="21"/>
              </w:rPr>
              <w:t>、2022世界集成电路大会发布了《中国集成电路产业人才发展报告（2021-2022年版》，集成电路行业本科及以上学历求职者的毕业院校方面，合肥工业大学排名全国第三。</w:t>
            </w:r>
          </w:p>
          <w:p>
            <w:pPr>
              <w:spacing w:line="320" w:lineRule="exact"/>
              <w:rPr>
                <w:rFonts w:ascii="Times New Roman" w:hAnsi="Times New Roman" w:cs="Times New Roman"/>
                <w:b/>
                <w:sz w:val="21"/>
                <w:szCs w:val="21"/>
              </w:rPr>
            </w:pPr>
            <w:r>
              <w:rPr>
                <w:rFonts w:ascii="Times New Roman" w:hAnsi="Times New Roman" w:cs="Times New Roman"/>
                <w:b/>
                <w:sz w:val="21"/>
                <w:szCs w:val="21"/>
              </w:rPr>
              <w:t>三、科研工作</w:t>
            </w:r>
          </w:p>
          <w:p>
            <w:pPr>
              <w:spacing w:line="320" w:lineRule="exact"/>
              <w:ind w:firstLine="420" w:firstLineChars="200"/>
              <w:rPr>
                <w:rFonts w:ascii="Times New Roman" w:hAnsi="Times New Roman" w:cs="Times New Roman"/>
                <w:sz w:val="21"/>
                <w:szCs w:val="21"/>
              </w:rPr>
            </w:pPr>
            <w:r>
              <w:rPr>
                <w:rFonts w:hint="eastAsia" w:ascii="Times New Roman" w:hAnsi="Times New Roman" w:cs="Times New Roman"/>
                <w:sz w:val="21"/>
                <w:szCs w:val="21"/>
              </w:rPr>
              <w:t xml:space="preserve">10、学院首次科研经费年到账突破3000万元，师均近60万元。新增立项项目52项，包括国家重点研发课题1项、子课题2项、国家自然基金5项、省重点研发2项。 </w:t>
            </w:r>
          </w:p>
          <w:p>
            <w:pPr>
              <w:spacing w:line="320" w:lineRule="exact"/>
              <w:ind w:firstLine="420" w:firstLineChars="200"/>
              <w:rPr>
                <w:rFonts w:ascii="Times New Roman" w:hAnsi="Times New Roman" w:cs="Times New Roman"/>
                <w:sz w:val="21"/>
                <w:szCs w:val="21"/>
              </w:rPr>
            </w:pPr>
            <w:r>
              <w:rPr>
                <w:rFonts w:hint="eastAsia" w:ascii="Times New Roman" w:hAnsi="Times New Roman" w:cs="Times New Roman"/>
                <w:sz w:val="21"/>
                <w:szCs w:val="21"/>
              </w:rPr>
              <w:t>11、获批安徽省专用系统芯片集成技术工程研究中心、安徽省集成电路产业共性技术研究中心，牵头申报集成纳米微波元器件安徽省重点实验室，联合申报国家存储器技术创新中心、微机电器件与微系统安徽省技术创新中心。</w:t>
            </w:r>
          </w:p>
          <w:p>
            <w:pPr>
              <w:spacing w:line="320" w:lineRule="exact"/>
              <w:ind w:firstLine="420" w:firstLineChars="200"/>
              <w:rPr>
                <w:rFonts w:ascii="Times New Roman" w:hAnsi="Times New Roman" w:cs="Times New Roman"/>
                <w:sz w:val="21"/>
                <w:szCs w:val="21"/>
              </w:rPr>
            </w:pPr>
            <w:r>
              <w:rPr>
                <w:rFonts w:hint="eastAsia" w:ascii="Times New Roman" w:hAnsi="Times New Roman" w:cs="Times New Roman"/>
                <w:sz w:val="21"/>
                <w:szCs w:val="21"/>
              </w:rPr>
              <w:t>12、与芯谷微电子、中微爱芯、艾创微等签订了校企合作协议，与众星微、巨阙电子等成立了院企联合实验室，与经开区及露笑半导体、瑞识科技等达成了产教融合深度合作意向。</w:t>
            </w:r>
          </w:p>
          <w:p>
            <w:pPr>
              <w:spacing w:line="320" w:lineRule="exact"/>
              <w:ind w:firstLine="420" w:firstLineChars="200"/>
              <w:rPr>
                <w:rFonts w:ascii="Times New Roman" w:hAnsi="Times New Roman" w:cs="Times New Roman"/>
                <w:sz w:val="21"/>
                <w:szCs w:val="21"/>
              </w:rPr>
            </w:pPr>
            <w:r>
              <w:rPr>
                <w:rFonts w:ascii="Times New Roman" w:hAnsi="Times New Roman" w:cs="Times New Roman"/>
                <w:sz w:val="21"/>
                <w:szCs w:val="21"/>
              </w:rPr>
              <w:t>1</w:t>
            </w:r>
            <w:r>
              <w:rPr>
                <w:rFonts w:hint="eastAsia" w:ascii="Times New Roman" w:hAnsi="Times New Roman" w:cs="Times New Roman"/>
                <w:sz w:val="21"/>
                <w:szCs w:val="21"/>
              </w:rPr>
              <w:t>3、参与申报安徽省科技进步奖1项，行业标准1项。征集省战略性基础研究计划、引导资金项目、区域联合创新发展基金等各类指南20余项。推荐省级各类项目评审专家5人，其中1人获聘省发改委“6.13专项计划”项目唯一首席专家。</w:t>
            </w:r>
          </w:p>
          <w:p>
            <w:pPr>
              <w:spacing w:line="320" w:lineRule="exact"/>
              <w:ind w:firstLine="420" w:firstLineChars="200"/>
              <w:rPr>
                <w:rFonts w:ascii="Times New Roman" w:hAnsi="Times New Roman" w:cs="Times New Roman"/>
                <w:sz w:val="21"/>
                <w:szCs w:val="21"/>
              </w:rPr>
            </w:pPr>
            <w:r>
              <w:rPr>
                <w:rFonts w:hint="eastAsia" w:ascii="Times New Roman" w:hAnsi="Times New Roman" w:cs="Times New Roman"/>
                <w:sz w:val="21"/>
                <w:szCs w:val="21"/>
              </w:rPr>
              <w:t>14、打造“强芯大讲堂”系列高端学术活动品牌，本年度共计开展学术报告21场，邀请多位知名专家和学者参与交流。</w:t>
            </w:r>
          </w:p>
          <w:p>
            <w:pPr>
              <w:spacing w:line="320" w:lineRule="exact"/>
              <w:rPr>
                <w:rFonts w:ascii="Times New Roman" w:hAnsi="Times New Roman" w:cs="Times New Roman"/>
                <w:b/>
                <w:sz w:val="21"/>
                <w:szCs w:val="21"/>
              </w:rPr>
            </w:pPr>
            <w:r>
              <w:rPr>
                <w:rFonts w:ascii="Times New Roman" w:hAnsi="Times New Roman" w:cs="Times New Roman"/>
                <w:b/>
                <w:sz w:val="21"/>
                <w:szCs w:val="21"/>
              </w:rPr>
              <w:t>四、学科建设与研究生工作</w:t>
            </w:r>
          </w:p>
          <w:p>
            <w:pPr>
              <w:spacing w:line="320" w:lineRule="exact"/>
              <w:ind w:firstLine="420" w:firstLineChars="200"/>
              <w:rPr>
                <w:rFonts w:ascii="Times New Roman" w:hAnsi="Times New Roman" w:cs="Times New Roman"/>
                <w:sz w:val="21"/>
                <w:szCs w:val="21"/>
              </w:rPr>
            </w:pPr>
            <w:r>
              <w:rPr>
                <w:rFonts w:hint="eastAsia" w:ascii="Times New Roman" w:hAnsi="Times New Roman" w:cs="Times New Roman"/>
                <w:sz w:val="21"/>
                <w:szCs w:val="21"/>
              </w:rPr>
              <w:t>15、以建设电子科学与技术、集成电路科学与工程学科为目标，凝练出9个学科方向，从人员配备、资源配置、引进人才等方面加大支持力度，培育形成学院自身的学科特色。</w:t>
            </w:r>
          </w:p>
          <w:p>
            <w:pPr>
              <w:spacing w:line="320" w:lineRule="exact"/>
              <w:ind w:firstLine="420" w:firstLineChars="200"/>
              <w:rPr>
                <w:rFonts w:ascii="Times New Roman" w:hAnsi="Times New Roman" w:cs="Times New Roman"/>
                <w:sz w:val="21"/>
                <w:szCs w:val="21"/>
              </w:rPr>
            </w:pPr>
            <w:r>
              <w:rPr>
                <w:rFonts w:hint="eastAsia" w:ascii="Times New Roman" w:hAnsi="Times New Roman" w:cs="Times New Roman"/>
                <w:sz w:val="21"/>
                <w:szCs w:val="21"/>
              </w:rPr>
              <w:t>16、制定《研究生培养质量督导组章程》等文件，克服疫情影响，顺利完成2022级研究生复试工作，2019级研究生答辩及学位申请工作。1人获电子学会集成电路一等奖学金。</w:t>
            </w:r>
          </w:p>
          <w:p>
            <w:pPr>
              <w:spacing w:line="320" w:lineRule="exact"/>
              <w:ind w:firstLine="420" w:firstLineChars="200"/>
              <w:rPr>
                <w:rFonts w:ascii="Times New Roman" w:hAnsi="Times New Roman" w:cs="Times New Roman"/>
                <w:sz w:val="21"/>
                <w:szCs w:val="21"/>
              </w:rPr>
            </w:pPr>
            <w:r>
              <w:rPr>
                <w:rFonts w:hint="eastAsia" w:ascii="Times New Roman" w:hAnsi="Times New Roman" w:cs="Times New Roman"/>
                <w:sz w:val="21"/>
                <w:szCs w:val="21"/>
              </w:rPr>
              <w:t>17、制定《“芯青年”提升计划》，合作共建单位长鑫存储获首批省级研究生联合培养基地。选聘80位专业学位研究生校外行业导师，招收企业联培非全日制研究生35人。在本年度非全日制研究生培养经费统计中排名全校第一。</w:t>
            </w:r>
          </w:p>
          <w:p>
            <w:pPr>
              <w:spacing w:line="320" w:lineRule="exact"/>
              <w:ind w:firstLine="420" w:firstLineChars="200"/>
              <w:rPr>
                <w:rFonts w:ascii="Times New Roman" w:hAnsi="Times New Roman" w:cs="Times New Roman"/>
                <w:sz w:val="21"/>
                <w:szCs w:val="21"/>
              </w:rPr>
            </w:pPr>
            <w:r>
              <w:rPr>
                <w:rFonts w:hint="eastAsia" w:ascii="Times New Roman" w:hAnsi="Times New Roman" w:cs="Times New Roman"/>
                <w:sz w:val="21"/>
                <w:szCs w:val="21"/>
              </w:rPr>
              <w:t>18、学院师生获批10项2022年度省级新时代育人质量工程项目（研究生教育），参获安徽省教学成果（研究生类）特等奖、一等奖、二等奖各1项，推荐申报国家教学奖1项。</w:t>
            </w:r>
          </w:p>
          <w:p>
            <w:pPr>
              <w:spacing w:line="320" w:lineRule="exact"/>
              <w:rPr>
                <w:rFonts w:ascii="Times New Roman" w:hAnsi="Times New Roman" w:cs="Times New Roman"/>
                <w:b/>
                <w:sz w:val="21"/>
                <w:szCs w:val="21"/>
              </w:rPr>
            </w:pPr>
            <w:r>
              <w:rPr>
                <w:rFonts w:ascii="Times New Roman" w:hAnsi="Times New Roman" w:cs="Times New Roman"/>
                <w:b/>
                <w:sz w:val="21"/>
                <w:szCs w:val="21"/>
              </w:rPr>
              <w:t>五、人才与师资工作</w:t>
            </w:r>
          </w:p>
          <w:p>
            <w:pPr>
              <w:spacing w:line="320" w:lineRule="exact"/>
              <w:ind w:firstLine="420" w:firstLineChars="200"/>
              <w:rPr>
                <w:rFonts w:ascii="Times New Roman" w:hAnsi="Times New Roman" w:cs="Times New Roman"/>
                <w:sz w:val="21"/>
                <w:szCs w:val="21"/>
              </w:rPr>
            </w:pPr>
            <w:r>
              <w:rPr>
                <w:rFonts w:hint="eastAsia" w:ascii="Times New Roman" w:hAnsi="Times New Roman" w:cs="Times New Roman"/>
                <w:sz w:val="21"/>
                <w:szCs w:val="21"/>
              </w:rPr>
              <w:t>19、全年收到应聘简历30余份，面试16人，其中人才引进6人。年新增入职3人，新晋升高级职称2人。开展第二批青年教师科研特别资助立项，共支持9项合计经费228万元。</w:t>
            </w:r>
          </w:p>
          <w:p>
            <w:pPr>
              <w:spacing w:line="320" w:lineRule="exact"/>
              <w:rPr>
                <w:rFonts w:ascii="Times New Roman" w:hAnsi="Times New Roman" w:cs="Times New Roman"/>
                <w:b/>
                <w:sz w:val="21"/>
                <w:szCs w:val="21"/>
              </w:rPr>
            </w:pPr>
            <w:r>
              <w:rPr>
                <w:rFonts w:ascii="Times New Roman" w:hAnsi="Times New Roman" w:cs="Times New Roman"/>
                <w:b/>
                <w:sz w:val="21"/>
                <w:szCs w:val="21"/>
              </w:rPr>
              <w:t>六、学生工作与共青团工作</w:t>
            </w:r>
          </w:p>
          <w:p>
            <w:pPr>
              <w:spacing w:line="320" w:lineRule="exact"/>
              <w:ind w:firstLine="420" w:firstLineChars="200"/>
              <w:rPr>
                <w:rFonts w:ascii="Times New Roman" w:hAnsi="Times New Roman" w:cs="Times New Roman"/>
                <w:sz w:val="21"/>
                <w:szCs w:val="21"/>
              </w:rPr>
            </w:pPr>
            <w:r>
              <w:rPr>
                <w:rFonts w:hint="eastAsia" w:ascii="Times New Roman" w:hAnsi="Times New Roman" w:cs="Times New Roman"/>
                <w:sz w:val="21"/>
                <w:szCs w:val="21"/>
              </w:rPr>
              <w:t>20、开展小班辅导56场，主题班会112场，实现日常思想政治教育全覆盖。完成127名入党积极分子、102名发展对象和93名预备党员培养培训工作，完成发展学生党员75人</w:t>
            </w:r>
            <w:r>
              <w:rPr>
                <w:rFonts w:ascii="Times New Roman" w:hAnsi="Times New Roman" w:cs="Times New Roman"/>
                <w:sz w:val="21"/>
                <w:szCs w:val="21"/>
              </w:rPr>
              <w:t>。</w:t>
            </w:r>
          </w:p>
          <w:p>
            <w:pPr>
              <w:spacing w:line="320" w:lineRule="exact"/>
              <w:ind w:firstLine="420" w:firstLineChars="200"/>
              <w:rPr>
                <w:rFonts w:ascii="Times New Roman" w:hAnsi="Times New Roman" w:cs="Times New Roman"/>
                <w:sz w:val="21"/>
                <w:szCs w:val="21"/>
              </w:rPr>
            </w:pPr>
            <w:r>
              <w:rPr>
                <w:rFonts w:hint="eastAsia" w:ascii="Times New Roman" w:hAnsi="Times New Roman" w:cs="Times New Roman"/>
                <w:sz w:val="21"/>
                <w:szCs w:val="21"/>
              </w:rPr>
              <w:t>21、开展“青春芯向党，献礼二十大”、“喜迎二十大等主题学习教育实践活动92场。</w:t>
            </w:r>
          </w:p>
          <w:p>
            <w:pPr>
              <w:spacing w:line="320" w:lineRule="exact"/>
              <w:ind w:firstLine="420" w:firstLineChars="200"/>
              <w:rPr>
                <w:rFonts w:ascii="Times New Roman" w:hAnsi="Times New Roman" w:cs="Times New Roman"/>
                <w:sz w:val="21"/>
                <w:szCs w:val="21"/>
              </w:rPr>
            </w:pPr>
            <w:r>
              <w:rPr>
                <w:rFonts w:hint="eastAsia" w:ascii="Times New Roman" w:hAnsi="Times New Roman" w:cs="Times New Roman"/>
                <w:sz w:val="21"/>
                <w:szCs w:val="21"/>
              </w:rPr>
              <w:t>22、本科毕业生初次就业率96%，位列全校第3，年底就业率98.43%，位列全校第3，高于全校平均就业率2.25个百分点。2022届研究生初次就业率98.33%，年底就业率100%。开展访企拓岗，走访30余家单位。新建就业实习基地6个，申请教育部就业育人项目7项。</w:t>
            </w:r>
          </w:p>
          <w:p>
            <w:pPr>
              <w:spacing w:line="320" w:lineRule="exact"/>
              <w:ind w:firstLine="420" w:firstLineChars="200"/>
              <w:rPr>
                <w:rFonts w:ascii="Times New Roman" w:hAnsi="Times New Roman" w:cs="Times New Roman"/>
                <w:sz w:val="21"/>
                <w:szCs w:val="21"/>
              </w:rPr>
            </w:pPr>
            <w:r>
              <w:rPr>
                <w:rFonts w:hint="eastAsia" w:ascii="Times New Roman" w:hAnsi="Times New Roman" w:cs="Times New Roman"/>
                <w:sz w:val="21"/>
                <w:szCs w:val="21"/>
              </w:rPr>
              <w:t>23、寒假“返家乡”实践活动645人，提交成果5876项，获各类奖项18项。暑期“三下乡”531人，组建团队9支，其中国家级1支，省级2支，提交成果4905项，获各类奖项14项。</w:t>
            </w:r>
          </w:p>
          <w:p>
            <w:pPr>
              <w:spacing w:line="320" w:lineRule="exact"/>
              <w:rPr>
                <w:rFonts w:ascii="Times New Roman" w:hAnsi="Times New Roman" w:cs="Times New Roman"/>
                <w:b/>
                <w:sz w:val="21"/>
                <w:szCs w:val="21"/>
              </w:rPr>
            </w:pPr>
            <w:r>
              <w:rPr>
                <w:rFonts w:ascii="Times New Roman" w:hAnsi="Times New Roman" w:cs="Times New Roman"/>
                <w:b/>
                <w:sz w:val="21"/>
                <w:szCs w:val="21"/>
              </w:rPr>
              <w:t>七、国有资产管理与财务</w:t>
            </w:r>
          </w:p>
          <w:p>
            <w:pPr>
              <w:spacing w:line="320" w:lineRule="exact"/>
              <w:ind w:firstLine="420" w:firstLineChars="200"/>
              <w:rPr>
                <w:rFonts w:ascii="Times New Roman" w:hAnsi="Times New Roman" w:cs="Times New Roman"/>
                <w:sz w:val="21"/>
                <w:szCs w:val="21"/>
              </w:rPr>
            </w:pPr>
            <w:r>
              <w:rPr>
                <w:rFonts w:hint="eastAsia" w:ascii="Times New Roman" w:hAnsi="Times New Roman" w:cs="Times New Roman"/>
                <w:sz w:val="21"/>
                <w:szCs w:val="21"/>
              </w:rPr>
              <w:t xml:space="preserve">24、完成本科实验室和师生办公用房的调整工作，启动科研用房调配和收费管理工作。学院共有8台40万以上的大精仪设备已纳入学校共享平台。 </w:t>
            </w:r>
          </w:p>
          <w:p>
            <w:pPr>
              <w:spacing w:line="320" w:lineRule="exact"/>
              <w:ind w:firstLine="420" w:firstLineChars="200"/>
              <w:rPr>
                <w:rFonts w:ascii="Times New Roman" w:hAnsi="Times New Roman" w:cs="Times New Roman"/>
                <w:sz w:val="21"/>
                <w:szCs w:val="21"/>
              </w:rPr>
            </w:pPr>
            <w:r>
              <w:rPr>
                <w:rFonts w:hint="eastAsia" w:ascii="Times New Roman" w:hAnsi="Times New Roman" w:cs="Times New Roman"/>
                <w:sz w:val="21"/>
                <w:szCs w:val="21"/>
              </w:rPr>
              <w:t>25、争取各方资源改善办学条件，本年度获企业捐赠返还15万元，非全日制研究生划拨经费69万元，科研管理费91万元，并获学校支持6000万元筹建微纳加工平台。</w:t>
            </w:r>
          </w:p>
          <w:p>
            <w:pPr>
              <w:spacing w:line="320" w:lineRule="exact"/>
              <w:rPr>
                <w:rFonts w:ascii="Times New Roman" w:hAnsi="Times New Roman" w:cs="Times New Roman"/>
                <w:b/>
                <w:sz w:val="21"/>
                <w:szCs w:val="21"/>
              </w:rPr>
            </w:pPr>
            <w:r>
              <w:rPr>
                <w:rFonts w:ascii="Times New Roman" w:hAnsi="Times New Roman" w:cs="Times New Roman"/>
                <w:b/>
                <w:sz w:val="21"/>
                <w:szCs w:val="21"/>
              </w:rPr>
              <w:t>八、国际化</w:t>
            </w:r>
          </w:p>
          <w:p>
            <w:pPr>
              <w:spacing w:line="320" w:lineRule="exact"/>
              <w:ind w:firstLine="420" w:firstLineChars="200"/>
              <w:rPr>
                <w:rFonts w:ascii="Times New Roman" w:hAnsi="Times New Roman" w:cs="Times New Roman"/>
                <w:sz w:val="21"/>
                <w:szCs w:val="21"/>
              </w:rPr>
            </w:pPr>
            <w:r>
              <w:rPr>
                <w:rFonts w:hint="eastAsia" w:ascii="Times New Roman" w:hAnsi="Times New Roman" w:cs="Times New Roman"/>
                <w:sz w:val="21"/>
                <w:szCs w:val="21"/>
              </w:rPr>
              <w:t>26、组织中青年骨干教师参加国家公派留学选拔和培训，推荐申报国家外国专家项目评审专家，本年度入选3人。全年无违反外事纪律和保密规定。</w:t>
            </w:r>
          </w:p>
          <w:p>
            <w:pPr>
              <w:spacing w:line="320" w:lineRule="exact"/>
              <w:rPr>
                <w:rFonts w:ascii="Times New Roman" w:hAnsi="Times New Roman" w:cs="Times New Roman"/>
                <w:b/>
                <w:sz w:val="21"/>
                <w:szCs w:val="21"/>
              </w:rPr>
            </w:pPr>
            <w:r>
              <w:rPr>
                <w:rFonts w:ascii="Times New Roman" w:hAnsi="Times New Roman" w:cs="Times New Roman"/>
                <w:b/>
                <w:sz w:val="21"/>
                <w:szCs w:val="21"/>
              </w:rPr>
              <w:t>九、学院运行</w:t>
            </w:r>
          </w:p>
          <w:p>
            <w:pPr>
              <w:ind w:firstLine="420" w:firstLineChars="200"/>
              <w:jc w:val="left"/>
              <w:rPr>
                <w:rFonts w:ascii="Times New Roman" w:hAnsi="Times New Roman" w:cs="Times New Roman"/>
                <w:sz w:val="21"/>
                <w:szCs w:val="21"/>
              </w:rPr>
            </w:pPr>
            <w:r>
              <w:rPr>
                <w:rFonts w:hint="eastAsia" w:ascii="Times New Roman" w:hAnsi="Times New Roman" w:cs="Times New Roman"/>
                <w:sz w:val="21"/>
                <w:szCs w:val="21"/>
              </w:rPr>
              <w:t>27、认真学习贯彻学校各项文件精神，完成学校布置的各项工作任务，确保政令畅通。坚持依法办学和院务公开，定期公布学院党政联席会议纪要，及时向全院教职工报告学院的各项重大决策。修订和完善学院行政管理规章制度，持续推进行政工作效能化建设。</w:t>
            </w:r>
          </w:p>
          <w:p>
            <w:pPr>
              <w:ind w:firstLine="420" w:firstLineChars="200"/>
              <w:jc w:val="left"/>
              <w:rPr>
                <w:rFonts w:ascii="Times New Roman" w:hAnsi="Times New Roman" w:cs="Times New Roman"/>
                <w:sz w:val="21"/>
                <w:szCs w:val="21"/>
              </w:rPr>
            </w:pPr>
            <w:r>
              <w:rPr>
                <w:rFonts w:hint="eastAsia" w:ascii="Times New Roman" w:hAnsi="Times New Roman" w:cs="Times New Roman"/>
                <w:sz w:val="21"/>
                <w:szCs w:val="21"/>
              </w:rPr>
              <w:t>28、组织倡导开展扶贫帮扶活动，全年共收到71000元扶贫采购款，对学院困难和生病住院教职工送温暖5000余元。</w:t>
            </w:r>
          </w:p>
          <w:p>
            <w:pPr>
              <w:ind w:firstLine="420" w:firstLineChars="200"/>
              <w:jc w:val="left"/>
              <w:rPr>
                <w:rFonts w:ascii="Times New Roman" w:hAnsi="Times New Roman" w:cs="Times New Roman"/>
                <w:sz w:val="21"/>
                <w:szCs w:val="21"/>
              </w:rPr>
            </w:pPr>
            <w:r>
              <w:rPr>
                <w:rFonts w:hint="eastAsia" w:ascii="Times New Roman" w:hAnsi="Times New Roman" w:cs="Times New Roman"/>
                <w:sz w:val="21"/>
                <w:szCs w:val="21"/>
              </w:rPr>
              <w:t>29、高度重视疫情防控工作，先后安排45人共100人次作为志愿者参与核酸检测工作。及时调派人员先后两次参加防疫住校值班。组成了全部由正教授组成的3人敢死队，率先进入2号楼参与核酸检测。共调派15人，圆满完成九号学生公寓的管控和服务保障工作。</w:t>
            </w:r>
          </w:p>
        </w:tc>
      </w:tr>
    </w:tbl>
    <w:p>
      <w:pPr>
        <w:jc w:val="left"/>
        <w:rPr>
          <w:rFonts w:ascii="黑体" w:hAnsi="黑体" w:eastAsia="黑体" w:cs="黑体"/>
          <w:bCs/>
          <w:sz w:val="21"/>
          <w:szCs w:val="21"/>
        </w:rPr>
      </w:pPr>
    </w:p>
    <w:p>
      <w:r>
        <w:br w:type="page"/>
      </w:r>
    </w:p>
    <w:p>
      <w:pPr>
        <w:pStyle w:val="2"/>
        <w:spacing w:line="360" w:lineRule="auto"/>
        <w:rPr>
          <w:rFonts w:asciiTheme="majorEastAsia" w:hAnsiTheme="majorEastAsia"/>
          <w:sz w:val="32"/>
          <w:szCs w:val="32"/>
          <w:shd w:val="clear" w:color="auto" w:fill="FFFFFF"/>
        </w:rPr>
      </w:pPr>
      <w:bookmarkStart w:id="37" w:name="_Toc8711"/>
      <w:r>
        <w:rPr>
          <w:rFonts w:hint="eastAsia" w:asciiTheme="majorEastAsia" w:hAnsiTheme="majorEastAsia"/>
          <w:sz w:val="32"/>
          <w:szCs w:val="32"/>
        </w:rPr>
        <w:t>物理学院</w:t>
      </w:r>
      <w:r>
        <w:rPr>
          <w:rFonts w:hint="eastAsia" w:asciiTheme="majorEastAsia" w:hAnsiTheme="majorEastAsia"/>
          <w:sz w:val="32"/>
          <w:szCs w:val="32"/>
          <w:shd w:val="clear" w:color="auto" w:fill="FFFFFF"/>
        </w:rPr>
        <w:t>2022年度业绩简表</w:t>
      </w:r>
      <w:bookmarkEnd w:id="37"/>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8"/>
        <w:gridCol w:w="2976"/>
        <w:gridCol w:w="1747"/>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pPr>
              <w:jc w:val="center"/>
              <w:rPr>
                <w:rFonts w:ascii="仿宋" w:hAnsi="仿宋" w:eastAsia="仿宋"/>
                <w:b/>
              </w:rPr>
            </w:pPr>
            <w:r>
              <w:rPr>
                <w:rFonts w:hint="eastAsia" w:ascii="仿宋" w:hAnsi="仿宋" w:eastAsia="仿宋"/>
                <w:b/>
              </w:rPr>
              <w:t>单位名称</w:t>
            </w:r>
          </w:p>
        </w:tc>
        <w:tc>
          <w:tcPr>
            <w:tcW w:w="2976" w:type="dxa"/>
            <w:vAlign w:val="center"/>
          </w:tcPr>
          <w:p>
            <w:pPr>
              <w:jc w:val="center"/>
              <w:rPr>
                <w:rFonts w:ascii="仿宋" w:hAnsi="仿宋" w:eastAsia="仿宋"/>
                <w:b/>
              </w:rPr>
            </w:pPr>
            <w:r>
              <w:rPr>
                <w:rFonts w:hint="eastAsia" w:ascii="仿宋" w:hAnsi="仿宋" w:eastAsia="仿宋"/>
                <w:b/>
              </w:rPr>
              <w:t>物理学院</w:t>
            </w:r>
          </w:p>
        </w:tc>
        <w:tc>
          <w:tcPr>
            <w:tcW w:w="1747" w:type="dxa"/>
            <w:vAlign w:val="center"/>
          </w:tcPr>
          <w:p>
            <w:pPr>
              <w:jc w:val="center"/>
              <w:rPr>
                <w:rFonts w:ascii="仿宋" w:hAnsi="仿宋" w:eastAsia="仿宋"/>
                <w:b/>
              </w:rPr>
            </w:pPr>
            <w:r>
              <w:rPr>
                <w:rFonts w:hint="eastAsia" w:ascii="仿宋" w:hAnsi="仿宋" w:eastAsia="仿宋"/>
                <w:b/>
              </w:rPr>
              <w:t>单位职工数</w:t>
            </w:r>
          </w:p>
        </w:tc>
        <w:tc>
          <w:tcPr>
            <w:tcW w:w="2131" w:type="dxa"/>
            <w:vAlign w:val="center"/>
          </w:tcPr>
          <w:p>
            <w:pPr>
              <w:jc w:val="center"/>
              <w:rPr>
                <w:rFonts w:ascii="仿宋" w:hAnsi="仿宋" w:eastAsia="仿宋"/>
                <w:b/>
              </w:rPr>
            </w:pPr>
            <w:r>
              <w:rPr>
                <w:rFonts w:hint="eastAsia" w:ascii="仿宋" w:hAnsi="仿宋" w:eastAsia="仿宋"/>
                <w:b/>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4" w:hRule="atLeast"/>
        </w:trPr>
        <w:tc>
          <w:tcPr>
            <w:tcW w:w="8522" w:type="dxa"/>
            <w:gridSpan w:val="4"/>
            <w:vAlign w:val="center"/>
          </w:tcPr>
          <w:p>
            <w:pPr>
              <w:spacing w:line="320" w:lineRule="exact"/>
              <w:rPr>
                <w:rFonts w:ascii="Times New Roman" w:hAnsi="Times New Roman" w:eastAsia="宋体" w:cs="Times New Roman"/>
                <w:b/>
                <w:sz w:val="21"/>
                <w:szCs w:val="21"/>
              </w:rPr>
            </w:pPr>
            <w:r>
              <w:rPr>
                <w:rFonts w:ascii="Times New Roman" w:hAnsi="Times New Roman" w:eastAsia="宋体" w:cs="Times New Roman"/>
                <w:b/>
                <w:sz w:val="21"/>
                <w:szCs w:val="21"/>
              </w:rPr>
              <w:t>一、</w:t>
            </w:r>
            <w:r>
              <w:rPr>
                <w:rFonts w:hint="eastAsia" w:ascii="Times New Roman" w:hAnsi="Times New Roman" w:eastAsia="宋体" w:cs="Times New Roman"/>
                <w:b/>
                <w:sz w:val="21"/>
                <w:szCs w:val="21"/>
              </w:rPr>
              <w:t>党建与思想政治等相关工作</w:t>
            </w:r>
          </w:p>
          <w:p>
            <w:pPr>
              <w:numPr>
                <w:ilvl w:val="0"/>
                <w:numId w:val="19"/>
              </w:numPr>
              <w:spacing w:line="32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成立学院党委、纪委、分工会、二级教代会，健全组织机构，制定规章制度。</w:t>
            </w:r>
          </w:p>
          <w:p>
            <w:pPr>
              <w:numPr>
                <w:ilvl w:val="0"/>
                <w:numId w:val="19"/>
              </w:numPr>
              <w:spacing w:line="32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深入学习宣传贯彻党的二十大精神，深入基层和定点帮扶地区开展宣讲；</w:t>
            </w:r>
            <w:r>
              <w:rPr>
                <w:rFonts w:ascii="Times New Roman" w:hAnsi="Times New Roman" w:eastAsia="宋体" w:cs="Times New Roman"/>
                <w:sz w:val="21"/>
                <w:szCs w:val="21"/>
              </w:rPr>
              <w:t>获批党建研究课题重点项目</w:t>
            </w:r>
            <w:r>
              <w:rPr>
                <w:rFonts w:hint="eastAsia" w:ascii="Times New Roman" w:hAnsi="Times New Roman" w:eastAsia="宋体" w:cs="Times New Roman"/>
                <w:sz w:val="21"/>
                <w:szCs w:val="21"/>
              </w:rPr>
              <w:t>1项、一般项目1项；</w:t>
            </w:r>
            <w:r>
              <w:rPr>
                <w:rFonts w:ascii="Times New Roman" w:hAnsi="Times New Roman" w:eastAsia="宋体" w:cs="Times New Roman"/>
                <w:sz w:val="21"/>
                <w:szCs w:val="21"/>
              </w:rPr>
              <w:t>获批</w:t>
            </w:r>
            <w:r>
              <w:rPr>
                <w:rFonts w:hint="eastAsia" w:ascii="Times New Roman" w:hAnsi="Times New Roman" w:eastAsia="宋体" w:cs="Times New Roman"/>
                <w:sz w:val="21"/>
                <w:szCs w:val="21"/>
              </w:rPr>
              <w:t>党支部特色活动项目2项。</w:t>
            </w:r>
          </w:p>
          <w:p>
            <w:pPr>
              <w:numPr>
                <w:ilvl w:val="0"/>
                <w:numId w:val="19"/>
              </w:numPr>
              <w:spacing w:line="320" w:lineRule="exact"/>
              <w:rPr>
                <w:rFonts w:ascii="Times New Roman" w:hAnsi="Times New Roman" w:eastAsia="宋体" w:cs="Times New Roman"/>
                <w:sz w:val="21"/>
                <w:szCs w:val="21"/>
              </w:rPr>
            </w:pPr>
            <w:r>
              <w:rPr>
                <w:rFonts w:ascii="Times New Roman" w:hAnsi="Times New Roman" w:eastAsia="宋体" w:cs="Times New Roman"/>
                <w:sz w:val="21"/>
                <w:szCs w:val="21"/>
              </w:rPr>
              <w:t>获批校级课程思政建设项目</w:t>
            </w:r>
            <w:r>
              <w:rPr>
                <w:rFonts w:hint="eastAsia" w:ascii="Times New Roman" w:hAnsi="Times New Roman" w:eastAsia="宋体" w:cs="Times New Roman"/>
                <w:sz w:val="21"/>
                <w:szCs w:val="21"/>
              </w:rPr>
              <w:t>2项。</w:t>
            </w:r>
          </w:p>
          <w:p>
            <w:pPr>
              <w:numPr>
                <w:ilvl w:val="0"/>
                <w:numId w:val="19"/>
              </w:numPr>
              <w:spacing w:line="32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开设学院学习宣传贯彻党的二十大精神专题网站，拍摄“明理拾光”系列微党课，其中两部作品推优选送至教育厅，一部作品入选2022年高校党员教育电视片。</w:t>
            </w:r>
          </w:p>
          <w:p>
            <w:pPr>
              <w:numPr>
                <w:ilvl w:val="0"/>
                <w:numId w:val="19"/>
              </w:numPr>
              <w:spacing w:line="32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全面落实从严治党，扎实推进基层纪检网络建设工作，</w:t>
            </w:r>
            <w:r>
              <w:rPr>
                <w:rFonts w:ascii="Times New Roman" w:hAnsi="Times New Roman" w:eastAsia="宋体" w:cs="Times New Roman"/>
                <w:sz w:val="21"/>
                <w:szCs w:val="21"/>
              </w:rPr>
              <w:t>认真贯彻执行中央“八项规定”</w:t>
            </w:r>
            <w:r>
              <w:rPr>
                <w:rFonts w:hint="eastAsia" w:ascii="Times New Roman" w:hAnsi="Times New Roman" w:eastAsia="宋体" w:cs="Times New Roman"/>
                <w:sz w:val="21"/>
                <w:szCs w:val="21"/>
              </w:rPr>
              <w:t>，制定学院党风廉政建设规章制度，完成学院岗位风险点排查工作。</w:t>
            </w:r>
          </w:p>
          <w:p>
            <w:pPr>
              <w:numPr>
                <w:ilvl w:val="0"/>
                <w:numId w:val="19"/>
              </w:numPr>
              <w:spacing w:line="32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完成统战、离退休、工会、关心下一代、疫情防控等工作；在灵璧县开展科普讲座、实验演示等多种形式的帮扶工作，助力乡村振兴。</w:t>
            </w:r>
          </w:p>
          <w:p>
            <w:pPr>
              <w:spacing w:line="320" w:lineRule="exact"/>
              <w:rPr>
                <w:rFonts w:ascii="Times New Roman" w:hAnsi="Times New Roman" w:eastAsia="宋体" w:cs="Times New Roman"/>
                <w:b/>
                <w:sz w:val="21"/>
                <w:szCs w:val="21"/>
              </w:rPr>
            </w:pPr>
            <w:r>
              <w:rPr>
                <w:rFonts w:hint="eastAsia" w:ascii="Times New Roman" w:hAnsi="Times New Roman" w:eastAsia="宋体" w:cs="Times New Roman"/>
                <w:b/>
                <w:sz w:val="21"/>
                <w:szCs w:val="21"/>
              </w:rPr>
              <w:t>二、教学工作</w:t>
            </w:r>
          </w:p>
          <w:p>
            <w:pPr>
              <w:numPr>
                <w:ilvl w:val="0"/>
                <w:numId w:val="20"/>
              </w:numPr>
              <w:spacing w:line="32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获批国家级大学生创新实验项目1项，省级3项，校级12项。</w:t>
            </w:r>
          </w:p>
          <w:p>
            <w:pPr>
              <w:numPr>
                <w:ilvl w:val="0"/>
                <w:numId w:val="20"/>
              </w:numPr>
              <w:spacing w:line="32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获全国大学生物理实验（创新）赛一等奖6项，二等奖4个；校“互联网+”大赛12项获奖。</w:t>
            </w:r>
          </w:p>
          <w:p>
            <w:pPr>
              <w:numPr>
                <w:ilvl w:val="0"/>
                <w:numId w:val="20"/>
              </w:numPr>
              <w:spacing w:line="32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获安徽省第四届大学生物理学术竞赛一等奖3项，二等奖4项，三等奖1项。</w:t>
            </w:r>
          </w:p>
          <w:p>
            <w:pPr>
              <w:numPr>
                <w:ilvl w:val="0"/>
                <w:numId w:val="20"/>
              </w:numPr>
              <w:spacing w:line="32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获批应用物理学省级一流专业。</w:t>
            </w:r>
          </w:p>
          <w:p>
            <w:pPr>
              <w:numPr>
                <w:ilvl w:val="0"/>
                <w:numId w:val="20"/>
              </w:numPr>
              <w:spacing w:line="32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获批教育部教指委教研课题1项、教育部产学协同育人项目3项、省级研究生教育质量工程1项、校级课程规划设计项目1项。</w:t>
            </w:r>
          </w:p>
          <w:p>
            <w:pPr>
              <w:numPr>
                <w:ilvl w:val="0"/>
                <w:numId w:val="20"/>
              </w:numPr>
              <w:spacing w:line="32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在研省级课程思政示范课程中期检查良好，获批校级课程思政项目3项。</w:t>
            </w:r>
          </w:p>
          <w:p>
            <w:pPr>
              <w:spacing w:line="320" w:lineRule="exact"/>
              <w:rPr>
                <w:rFonts w:ascii="Times New Roman" w:hAnsi="Times New Roman" w:eastAsia="宋体" w:cs="Times New Roman"/>
                <w:b/>
                <w:sz w:val="21"/>
                <w:szCs w:val="21"/>
              </w:rPr>
            </w:pPr>
            <w:r>
              <w:rPr>
                <w:rFonts w:hint="eastAsia" w:ascii="Times New Roman" w:hAnsi="Times New Roman" w:eastAsia="宋体" w:cs="Times New Roman"/>
                <w:b/>
                <w:sz w:val="21"/>
                <w:szCs w:val="21"/>
              </w:rPr>
              <w:t>三、科研工作</w:t>
            </w:r>
          </w:p>
          <w:p>
            <w:pPr>
              <w:numPr>
                <w:ilvl w:val="0"/>
                <w:numId w:val="21"/>
              </w:numPr>
              <w:spacing w:line="32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获批国家重点研发计划课题（项目经费510万元），参与获批国家自然科学基金重点项目1项（到校合同经费100万元），参与获批国家重点研发计划任务（到校合同经费7</w:t>
            </w:r>
            <w:r>
              <w:rPr>
                <w:rFonts w:ascii="Times New Roman" w:hAnsi="Times New Roman" w:eastAsia="宋体" w:cs="Times New Roman"/>
                <w:sz w:val="21"/>
                <w:szCs w:val="21"/>
              </w:rPr>
              <w:t>6</w:t>
            </w:r>
            <w:r>
              <w:rPr>
                <w:rFonts w:hint="eastAsia" w:ascii="Times New Roman" w:hAnsi="Times New Roman" w:eastAsia="宋体" w:cs="Times New Roman"/>
                <w:sz w:val="21"/>
                <w:szCs w:val="21"/>
              </w:rPr>
              <w:t>万元）。</w:t>
            </w:r>
          </w:p>
          <w:p>
            <w:pPr>
              <w:numPr>
                <w:ilvl w:val="0"/>
                <w:numId w:val="21"/>
              </w:numPr>
              <w:spacing w:line="32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在研项目合同经费共2137.8万元，本年度到账经费361.1万元。2022年新增获批立项项目共计1</w:t>
            </w:r>
            <w:r>
              <w:rPr>
                <w:rFonts w:ascii="Times New Roman" w:hAnsi="Times New Roman" w:eastAsia="宋体" w:cs="Times New Roman"/>
                <w:sz w:val="21"/>
                <w:szCs w:val="21"/>
              </w:rPr>
              <w:t>4</w:t>
            </w:r>
            <w:r>
              <w:rPr>
                <w:rFonts w:hint="eastAsia" w:ascii="Times New Roman" w:hAnsi="Times New Roman" w:eastAsia="宋体" w:cs="Times New Roman"/>
                <w:sz w:val="21"/>
                <w:szCs w:val="21"/>
              </w:rPr>
              <w:t>项。</w:t>
            </w:r>
          </w:p>
          <w:p>
            <w:pPr>
              <w:numPr>
                <w:ilvl w:val="0"/>
                <w:numId w:val="21"/>
              </w:numPr>
              <w:spacing w:line="32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本年度发表论文48篇，包括1区10篇、2区15篇，获授权发明专利8项。</w:t>
            </w:r>
          </w:p>
          <w:p>
            <w:pPr>
              <w:numPr>
                <w:ilvl w:val="0"/>
                <w:numId w:val="21"/>
              </w:numPr>
              <w:spacing w:line="32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完成本年度物理学院双一流建设项目。</w:t>
            </w:r>
          </w:p>
          <w:p>
            <w:pPr>
              <w:numPr>
                <w:ilvl w:val="0"/>
                <w:numId w:val="21"/>
              </w:numPr>
              <w:spacing w:line="32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与安徽科创中光、国仪量子等企业签订合作协议。</w:t>
            </w:r>
          </w:p>
          <w:p>
            <w:pPr>
              <w:numPr>
                <w:ilvl w:val="0"/>
                <w:numId w:val="21"/>
              </w:numPr>
              <w:spacing w:line="32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承办“2022年长三角区域一体化暨中部六省光电论坛”。</w:t>
            </w:r>
          </w:p>
          <w:p>
            <w:pPr>
              <w:numPr>
                <w:ilvl w:val="0"/>
                <w:numId w:val="21"/>
              </w:numPr>
              <w:spacing w:line="32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组织专题学术报告30多场。</w:t>
            </w:r>
          </w:p>
          <w:p>
            <w:pPr>
              <w:numPr>
                <w:ilvl w:val="0"/>
                <w:numId w:val="21"/>
              </w:numPr>
              <w:spacing w:line="32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完成学院科研大楼和实验平台建设方案，完成学院科研实验室建设论证。</w:t>
            </w:r>
          </w:p>
          <w:p>
            <w:pPr>
              <w:spacing w:line="320" w:lineRule="exact"/>
              <w:rPr>
                <w:rFonts w:ascii="Times New Roman" w:hAnsi="Times New Roman" w:eastAsia="宋体" w:cs="Times New Roman"/>
                <w:b/>
                <w:sz w:val="21"/>
                <w:szCs w:val="21"/>
              </w:rPr>
            </w:pPr>
            <w:r>
              <w:rPr>
                <w:rFonts w:hint="eastAsia" w:ascii="Times New Roman" w:hAnsi="Times New Roman" w:eastAsia="宋体" w:cs="Times New Roman"/>
                <w:b/>
                <w:sz w:val="21"/>
                <w:szCs w:val="21"/>
              </w:rPr>
              <w:t>四、</w:t>
            </w:r>
            <w:r>
              <w:rPr>
                <w:rFonts w:hint="eastAsia" w:ascii="Times New Roman" w:hAnsi="Times New Roman" w:eastAsia="宋体" w:cs="Times New Roman"/>
                <w:b/>
                <w:bCs/>
                <w:sz w:val="21"/>
                <w:szCs w:val="21"/>
              </w:rPr>
              <w:t>学科建设与研究生工作</w:t>
            </w:r>
          </w:p>
          <w:p>
            <w:pPr>
              <w:numPr>
                <w:ilvl w:val="0"/>
                <w:numId w:val="22"/>
              </w:numPr>
              <w:spacing w:line="32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组织开展并完成了自主设置目录外“量子材料与器件”二级博士点申报工作。</w:t>
            </w:r>
          </w:p>
          <w:p>
            <w:pPr>
              <w:numPr>
                <w:ilvl w:val="0"/>
                <w:numId w:val="22"/>
              </w:numPr>
              <w:spacing w:line="32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获批电子信息工程硕士“新一代电子信息技术（含量子技术等）”招生培养资格。</w:t>
            </w:r>
          </w:p>
          <w:p>
            <w:pPr>
              <w:numPr>
                <w:ilvl w:val="0"/>
                <w:numId w:val="22"/>
              </w:numPr>
              <w:spacing w:line="32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经过广泛调研和论证，形成学院材料和器件平台建设方案。</w:t>
            </w:r>
          </w:p>
          <w:p>
            <w:pPr>
              <w:numPr>
                <w:ilvl w:val="0"/>
                <w:numId w:val="22"/>
              </w:numPr>
              <w:spacing w:line="32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参与申报“智能材料与绿色化工教育部重点实验室”。</w:t>
            </w:r>
          </w:p>
          <w:p>
            <w:pPr>
              <w:numPr>
                <w:ilvl w:val="0"/>
                <w:numId w:val="22"/>
              </w:numPr>
              <w:spacing w:line="32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成立了博士点申报工作小组，提前启动物理学一级学科博士点申报工作。</w:t>
            </w:r>
          </w:p>
          <w:p>
            <w:pPr>
              <w:numPr>
                <w:ilvl w:val="0"/>
                <w:numId w:val="22"/>
              </w:numPr>
              <w:spacing w:line="32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加大研究生招生宣传，物理学和光学工程的招生/报考人数分别为11/55和15/65。</w:t>
            </w:r>
          </w:p>
          <w:p>
            <w:pPr>
              <w:numPr>
                <w:ilvl w:val="0"/>
                <w:numId w:val="22"/>
              </w:numPr>
              <w:spacing w:line="32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开展研究生学术活动，提升研究生学术创新能力和培养质量。</w:t>
            </w:r>
          </w:p>
          <w:p>
            <w:pPr>
              <w:spacing w:line="320" w:lineRule="exact"/>
              <w:rPr>
                <w:rFonts w:ascii="Times New Roman" w:hAnsi="Times New Roman" w:eastAsia="宋体" w:cs="Times New Roman"/>
                <w:b/>
                <w:sz w:val="21"/>
                <w:szCs w:val="21"/>
              </w:rPr>
            </w:pPr>
            <w:r>
              <w:rPr>
                <w:rFonts w:hint="eastAsia" w:ascii="Times New Roman" w:hAnsi="Times New Roman" w:eastAsia="宋体" w:cs="Times New Roman"/>
                <w:b/>
                <w:sz w:val="21"/>
                <w:szCs w:val="21"/>
              </w:rPr>
              <w:t>五、</w:t>
            </w:r>
            <w:r>
              <w:rPr>
                <w:rFonts w:hint="eastAsia" w:ascii="Times New Roman" w:hAnsi="Times New Roman" w:eastAsia="宋体" w:cs="Times New Roman"/>
                <w:b/>
                <w:bCs/>
                <w:sz w:val="21"/>
                <w:szCs w:val="21"/>
              </w:rPr>
              <w:t>人才与师资工作</w:t>
            </w:r>
          </w:p>
          <w:p>
            <w:pPr>
              <w:numPr>
                <w:ilvl w:val="0"/>
                <w:numId w:val="23"/>
              </w:numPr>
              <w:spacing w:line="32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成立院士牵头的学院人才工作领导小组，提高引进人才标准。</w:t>
            </w:r>
          </w:p>
          <w:p>
            <w:pPr>
              <w:numPr>
                <w:ilvl w:val="0"/>
                <w:numId w:val="23"/>
              </w:numPr>
              <w:spacing w:line="32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拓展人才引进渠道，参加“2022年国际青年学者云论坛”，负责物理学院分论坛。</w:t>
            </w:r>
          </w:p>
          <w:p>
            <w:pPr>
              <w:numPr>
                <w:ilvl w:val="0"/>
                <w:numId w:val="23"/>
              </w:numPr>
              <w:spacing w:line="32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引进全职斛兵学者II类教授1名和青年千人1名，并柔性引进国际光学工程学会会士、美国光学学会会士专家1名。</w:t>
            </w:r>
          </w:p>
          <w:p>
            <w:pPr>
              <w:numPr>
                <w:ilvl w:val="0"/>
                <w:numId w:val="23"/>
              </w:numPr>
              <w:spacing w:line="32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推荐申报CJ学者讲席教授1人次和安徽省TZ计划1人次。</w:t>
            </w:r>
          </w:p>
          <w:p>
            <w:pPr>
              <w:numPr>
                <w:ilvl w:val="0"/>
                <w:numId w:val="23"/>
              </w:numPr>
              <w:spacing w:line="32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引进荷兰籍全职外教1名。</w:t>
            </w:r>
          </w:p>
          <w:p>
            <w:pPr>
              <w:numPr>
                <w:ilvl w:val="0"/>
                <w:numId w:val="23"/>
              </w:numPr>
              <w:spacing w:line="32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累计收到应聘简历100余份，面试其中23人，录取1</w:t>
            </w:r>
            <w:r>
              <w:rPr>
                <w:rFonts w:ascii="Times New Roman" w:hAnsi="Times New Roman" w:eastAsia="宋体" w:cs="Times New Roman"/>
                <w:sz w:val="21"/>
                <w:szCs w:val="21"/>
              </w:rPr>
              <w:t>5</w:t>
            </w:r>
            <w:r>
              <w:rPr>
                <w:rFonts w:hint="eastAsia" w:ascii="Times New Roman" w:hAnsi="Times New Roman" w:eastAsia="宋体" w:cs="Times New Roman"/>
                <w:sz w:val="21"/>
                <w:szCs w:val="21"/>
              </w:rPr>
              <w:t>人。</w:t>
            </w:r>
          </w:p>
          <w:p>
            <w:pPr>
              <w:numPr>
                <w:ilvl w:val="0"/>
                <w:numId w:val="23"/>
              </w:numPr>
              <w:spacing w:line="32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新晋升正高职称2人、副高职称1人。</w:t>
            </w:r>
          </w:p>
          <w:p>
            <w:pPr>
              <w:spacing w:line="320" w:lineRule="exact"/>
              <w:rPr>
                <w:rFonts w:ascii="Times New Roman" w:hAnsi="Times New Roman" w:eastAsia="宋体" w:cs="Times New Roman"/>
                <w:b/>
                <w:sz w:val="21"/>
                <w:szCs w:val="21"/>
              </w:rPr>
            </w:pPr>
            <w:r>
              <w:rPr>
                <w:rFonts w:hint="eastAsia" w:ascii="Times New Roman" w:hAnsi="Times New Roman" w:eastAsia="宋体" w:cs="Times New Roman"/>
                <w:b/>
                <w:sz w:val="21"/>
                <w:szCs w:val="21"/>
              </w:rPr>
              <w:t>六</w:t>
            </w:r>
            <w:r>
              <w:rPr>
                <w:rFonts w:ascii="Times New Roman" w:hAnsi="Times New Roman" w:eastAsia="宋体" w:cs="Times New Roman"/>
                <w:b/>
                <w:sz w:val="21"/>
                <w:szCs w:val="21"/>
              </w:rPr>
              <w:t>、</w:t>
            </w:r>
            <w:r>
              <w:rPr>
                <w:rFonts w:hint="eastAsia" w:ascii="Times New Roman" w:hAnsi="Times New Roman" w:eastAsia="宋体" w:cs="Times New Roman"/>
                <w:b/>
                <w:sz w:val="21"/>
                <w:szCs w:val="21"/>
              </w:rPr>
              <w:t>学生工作与共青团工作</w:t>
            </w:r>
          </w:p>
          <w:p>
            <w:pPr>
              <w:numPr>
                <w:ilvl w:val="0"/>
                <w:numId w:val="24"/>
              </w:numPr>
              <w:spacing w:line="32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2022届研究生就业率100%；本科毕业生就业落实率98.46%，升学率46.15%。</w:t>
            </w:r>
          </w:p>
          <w:p>
            <w:pPr>
              <w:numPr>
                <w:ilvl w:val="0"/>
                <w:numId w:val="24"/>
              </w:numPr>
              <w:spacing w:line="32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获2021-2022年度晚自习优秀单位，获2022年度军训内务卫生先进单位</w:t>
            </w:r>
            <w:r>
              <w:rPr>
                <w:rFonts w:ascii="Times New Roman" w:hAnsi="Times New Roman" w:eastAsia="宋体" w:cs="Times New Roman"/>
                <w:sz w:val="21"/>
                <w:szCs w:val="21"/>
              </w:rPr>
              <w:t>。</w:t>
            </w:r>
          </w:p>
          <w:p>
            <w:pPr>
              <w:numPr>
                <w:ilvl w:val="0"/>
                <w:numId w:val="24"/>
              </w:numPr>
              <w:spacing w:line="32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获批党建研究项目1项、校思想政治教育工作研究和创新实践项目1项、学生宿舍楼层文化项目1项。</w:t>
            </w:r>
          </w:p>
          <w:p>
            <w:pPr>
              <w:numPr>
                <w:ilvl w:val="0"/>
                <w:numId w:val="24"/>
              </w:numPr>
              <w:spacing w:line="32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获批“悟理知行”大学物理朋辈辅导班项目、“春风助航”学业辅导基地资助育人项目。</w:t>
            </w:r>
          </w:p>
          <w:p>
            <w:pPr>
              <w:numPr>
                <w:ilvl w:val="0"/>
                <w:numId w:val="24"/>
              </w:numPr>
              <w:spacing w:line="32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获批学生党支部立项特色活动1项，获党校征文三等奖2项。</w:t>
            </w:r>
          </w:p>
          <w:p>
            <w:pPr>
              <w:numPr>
                <w:ilvl w:val="0"/>
                <w:numId w:val="24"/>
              </w:numPr>
              <w:spacing w:line="32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获“挑战杯”中国大学生创业计划竞赛等各类省级及以上学科竞赛奖励32项。</w:t>
            </w:r>
          </w:p>
          <w:p>
            <w:pPr>
              <w:numPr>
                <w:ilvl w:val="0"/>
                <w:numId w:val="24"/>
              </w:numPr>
              <w:spacing w:line="32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获评暑期“三下乡”社会实践省级优秀团队1支、校</w:t>
            </w:r>
            <w:r>
              <w:rPr>
                <w:rFonts w:ascii="Times New Roman" w:hAnsi="Times New Roman" w:eastAsia="宋体" w:cs="Times New Roman"/>
                <w:sz w:val="21"/>
                <w:szCs w:val="21"/>
              </w:rPr>
              <w:t>级</w:t>
            </w:r>
            <w:r>
              <w:rPr>
                <w:rFonts w:hint="eastAsia" w:ascii="Times New Roman" w:hAnsi="Times New Roman" w:eastAsia="宋体" w:cs="Times New Roman"/>
                <w:sz w:val="21"/>
                <w:szCs w:val="21"/>
              </w:rPr>
              <w:t>优秀团队</w:t>
            </w:r>
            <w:r>
              <w:rPr>
                <w:rFonts w:ascii="Times New Roman" w:hAnsi="Times New Roman" w:eastAsia="宋体" w:cs="Times New Roman"/>
                <w:sz w:val="21"/>
                <w:szCs w:val="21"/>
              </w:rPr>
              <w:t>1</w:t>
            </w:r>
            <w:r>
              <w:rPr>
                <w:rFonts w:hint="eastAsia" w:ascii="Times New Roman" w:hAnsi="Times New Roman" w:eastAsia="宋体" w:cs="Times New Roman"/>
                <w:sz w:val="21"/>
                <w:szCs w:val="21"/>
              </w:rPr>
              <w:t>项，校级优秀标兵2人。</w:t>
            </w:r>
          </w:p>
          <w:p>
            <w:pPr>
              <w:numPr>
                <w:ilvl w:val="0"/>
                <w:numId w:val="24"/>
              </w:numPr>
              <w:spacing w:line="32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获学校“朗诵中国”比赛优秀奖、大学生微电影展示活动一等奖1项、大学生讲思政课比赛三等奖1项。</w:t>
            </w:r>
          </w:p>
          <w:p>
            <w:pPr>
              <w:numPr>
                <w:ilvl w:val="0"/>
                <w:numId w:val="24"/>
              </w:numPr>
              <w:spacing w:line="32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1位同学获学校首届“校长奖”，1位同学获学校十佳社区标兵。</w:t>
            </w:r>
          </w:p>
          <w:p>
            <w:pPr>
              <w:spacing w:line="320" w:lineRule="exact"/>
              <w:rPr>
                <w:rFonts w:ascii="Times New Roman" w:hAnsi="Times New Roman" w:eastAsia="宋体" w:cs="Times New Roman"/>
                <w:b/>
                <w:sz w:val="21"/>
                <w:szCs w:val="21"/>
              </w:rPr>
            </w:pPr>
            <w:r>
              <w:rPr>
                <w:rFonts w:hint="eastAsia" w:ascii="Times New Roman" w:hAnsi="Times New Roman" w:eastAsia="宋体" w:cs="Times New Roman"/>
                <w:b/>
                <w:sz w:val="21"/>
                <w:szCs w:val="21"/>
              </w:rPr>
              <w:t>七、国有资产管理与财务</w:t>
            </w:r>
          </w:p>
          <w:p>
            <w:pPr>
              <w:numPr>
                <w:ilvl w:val="0"/>
                <w:numId w:val="25"/>
              </w:numPr>
              <w:spacing w:line="32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完成物理学院的公房统计工作并上报学校资产管理处。</w:t>
            </w:r>
          </w:p>
          <w:p>
            <w:pPr>
              <w:numPr>
                <w:ilvl w:val="0"/>
                <w:numId w:val="25"/>
              </w:numPr>
              <w:spacing w:line="32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学院本年度执行的改善办学条件项目全部安装到位。</w:t>
            </w:r>
          </w:p>
          <w:p>
            <w:pPr>
              <w:numPr>
                <w:ilvl w:val="0"/>
                <w:numId w:val="25"/>
              </w:numPr>
              <w:spacing w:line="32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完成本年度本科教学实验室数据统计上报和大型仪器设备数据上报工作。</w:t>
            </w:r>
          </w:p>
          <w:p>
            <w:pPr>
              <w:numPr>
                <w:ilvl w:val="0"/>
                <w:numId w:val="25"/>
              </w:numPr>
              <w:spacing w:line="32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接受教育部安全督导组的现场检查，结果良好。</w:t>
            </w:r>
          </w:p>
          <w:p>
            <w:pPr>
              <w:numPr>
                <w:ilvl w:val="0"/>
                <w:numId w:val="25"/>
              </w:numPr>
              <w:spacing w:line="32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严格按照财务制度审批和使用学院各项经费。</w:t>
            </w:r>
          </w:p>
          <w:p>
            <w:pPr>
              <w:spacing w:line="320" w:lineRule="exact"/>
              <w:rPr>
                <w:rFonts w:ascii="Times New Roman" w:hAnsi="Times New Roman" w:eastAsia="宋体" w:cs="Times New Roman"/>
                <w:b/>
                <w:sz w:val="21"/>
                <w:szCs w:val="21"/>
              </w:rPr>
            </w:pPr>
            <w:r>
              <w:rPr>
                <w:rFonts w:hint="eastAsia" w:ascii="Times New Roman" w:hAnsi="Times New Roman" w:eastAsia="宋体" w:cs="Times New Roman"/>
                <w:b/>
                <w:sz w:val="21"/>
                <w:szCs w:val="21"/>
              </w:rPr>
              <w:t>八、国际化</w:t>
            </w:r>
          </w:p>
          <w:p>
            <w:pPr>
              <w:numPr>
                <w:ilvl w:val="0"/>
                <w:numId w:val="25"/>
              </w:numPr>
              <w:spacing w:line="32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组织师生参加俄罗斯奔萨国立大学俄语和俄罗斯传统文化大师课程（线上）学习。</w:t>
            </w:r>
          </w:p>
          <w:p>
            <w:pPr>
              <w:numPr>
                <w:ilvl w:val="0"/>
                <w:numId w:val="25"/>
              </w:numPr>
              <w:spacing w:line="32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组织教师申报中国高等教育学会“2022年度高等教育科学研究规划课题”。</w:t>
            </w:r>
          </w:p>
          <w:p>
            <w:pPr>
              <w:numPr>
                <w:ilvl w:val="0"/>
                <w:numId w:val="25"/>
              </w:numPr>
              <w:spacing w:line="32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组织老师参加 “平安留学”行前培训会。</w:t>
            </w:r>
          </w:p>
          <w:p>
            <w:pPr>
              <w:numPr>
                <w:ilvl w:val="0"/>
                <w:numId w:val="25"/>
              </w:numPr>
              <w:spacing w:line="32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参与（在线）国际学术交流活动十多次。</w:t>
            </w:r>
          </w:p>
          <w:p>
            <w:pPr>
              <w:numPr>
                <w:ilvl w:val="0"/>
                <w:numId w:val="25"/>
              </w:numPr>
              <w:spacing w:line="32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根据国际事务部要求，全面统计境外师生情况。</w:t>
            </w:r>
          </w:p>
          <w:p>
            <w:pPr>
              <w:spacing w:line="320" w:lineRule="exact"/>
              <w:rPr>
                <w:rFonts w:ascii="Times New Roman" w:hAnsi="Times New Roman" w:eastAsia="宋体" w:cs="Times New Roman"/>
                <w:b/>
                <w:sz w:val="21"/>
                <w:szCs w:val="21"/>
              </w:rPr>
            </w:pPr>
            <w:r>
              <w:rPr>
                <w:rFonts w:hint="eastAsia" w:ascii="Times New Roman" w:hAnsi="Times New Roman" w:eastAsia="宋体" w:cs="Times New Roman"/>
                <w:b/>
                <w:sz w:val="21"/>
                <w:szCs w:val="21"/>
              </w:rPr>
              <w:t>九、</w:t>
            </w:r>
            <w:r>
              <w:rPr>
                <w:rFonts w:hint="eastAsia" w:ascii="Times New Roman" w:hAnsi="Times New Roman" w:eastAsia="宋体" w:cs="Times New Roman"/>
                <w:b/>
                <w:bCs/>
                <w:sz w:val="21"/>
                <w:szCs w:val="21"/>
              </w:rPr>
              <w:t>学院运行</w:t>
            </w:r>
          </w:p>
          <w:p>
            <w:pPr>
              <w:numPr>
                <w:ilvl w:val="0"/>
                <w:numId w:val="26"/>
              </w:numPr>
              <w:spacing w:line="32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认真贯彻执行学校决定，严格遵守“三重一大”制度，确保各项事务正常运转。</w:t>
            </w:r>
          </w:p>
          <w:p>
            <w:pPr>
              <w:numPr>
                <w:ilvl w:val="0"/>
                <w:numId w:val="26"/>
              </w:numPr>
              <w:spacing w:line="32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组织教师岗前培训、职称申报、岗位分级聘任等。</w:t>
            </w:r>
          </w:p>
          <w:p>
            <w:pPr>
              <w:numPr>
                <w:ilvl w:val="0"/>
                <w:numId w:val="26"/>
              </w:numPr>
              <w:spacing w:line="32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完成学院办公用房改造。</w:t>
            </w:r>
          </w:p>
          <w:p>
            <w:pPr>
              <w:numPr>
                <w:ilvl w:val="0"/>
                <w:numId w:val="26"/>
              </w:numPr>
              <w:spacing w:line="320" w:lineRule="exact"/>
              <w:rPr>
                <w:rFonts w:ascii="仿宋" w:hAnsi="仿宋" w:eastAsia="仿宋"/>
              </w:rPr>
            </w:pPr>
            <w:r>
              <w:rPr>
                <w:rFonts w:hint="eastAsia" w:ascii="Times New Roman" w:hAnsi="Times New Roman" w:eastAsia="宋体" w:cs="Times New Roman"/>
                <w:sz w:val="21"/>
                <w:szCs w:val="21"/>
              </w:rPr>
              <w:t>组织学院退休老教授座谈。</w:t>
            </w:r>
          </w:p>
        </w:tc>
      </w:tr>
    </w:tbl>
    <w:p>
      <w:pPr>
        <w:widowControl/>
        <w:jc w:val="left"/>
        <w:rPr>
          <w:rFonts w:ascii="黑体" w:hAnsi="黑体" w:eastAsia="黑体" w:cs="黑体"/>
          <w:bCs/>
          <w:sz w:val="21"/>
          <w:szCs w:val="21"/>
        </w:rPr>
      </w:pPr>
      <w:r>
        <w:rPr>
          <w:rFonts w:ascii="黑体" w:hAnsi="黑体" w:eastAsia="黑体" w:cs="黑体"/>
          <w:bCs/>
          <w:sz w:val="21"/>
          <w:szCs w:val="21"/>
        </w:rPr>
        <w:br w:type="page"/>
      </w:r>
    </w:p>
    <w:p>
      <w:pPr>
        <w:pStyle w:val="2"/>
        <w:spacing w:line="360" w:lineRule="auto"/>
        <w:rPr>
          <w:rFonts w:asciiTheme="majorEastAsia" w:hAnsiTheme="majorEastAsia"/>
          <w:sz w:val="32"/>
          <w:szCs w:val="32"/>
          <w:shd w:val="clear" w:color="auto" w:fill="FFFFFF"/>
        </w:rPr>
      </w:pPr>
      <w:bookmarkStart w:id="38" w:name="_Toc23768"/>
      <w:r>
        <w:rPr>
          <w:rFonts w:hint="eastAsia" w:asciiTheme="majorEastAsia" w:hAnsiTheme="majorEastAsia"/>
          <w:sz w:val="32"/>
          <w:szCs w:val="32"/>
        </w:rPr>
        <w:t>汽车与交通工程学院</w:t>
      </w:r>
      <w:r>
        <w:rPr>
          <w:rFonts w:hint="eastAsia" w:asciiTheme="majorEastAsia" w:hAnsiTheme="majorEastAsia"/>
          <w:sz w:val="32"/>
          <w:szCs w:val="32"/>
          <w:shd w:val="clear" w:color="auto" w:fill="FFFFFF"/>
        </w:rPr>
        <w:t>2022年度业绩简表</w:t>
      </w:r>
      <w:bookmarkEnd w:id="38"/>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8"/>
        <w:gridCol w:w="2976"/>
        <w:gridCol w:w="1747"/>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pPr>
              <w:jc w:val="center"/>
              <w:rPr>
                <w:rFonts w:ascii="仿宋" w:hAnsi="仿宋" w:eastAsia="仿宋"/>
                <w:b/>
              </w:rPr>
            </w:pPr>
            <w:r>
              <w:rPr>
                <w:rFonts w:hint="eastAsia" w:ascii="仿宋" w:hAnsi="仿宋" w:eastAsia="仿宋"/>
                <w:b/>
              </w:rPr>
              <w:t>单位名称</w:t>
            </w:r>
          </w:p>
        </w:tc>
        <w:tc>
          <w:tcPr>
            <w:tcW w:w="2976" w:type="dxa"/>
            <w:vAlign w:val="center"/>
          </w:tcPr>
          <w:p>
            <w:pPr>
              <w:jc w:val="center"/>
              <w:rPr>
                <w:rFonts w:ascii="仿宋" w:hAnsi="仿宋" w:eastAsia="仿宋"/>
                <w:b/>
              </w:rPr>
            </w:pPr>
            <w:r>
              <w:rPr>
                <w:rFonts w:hint="eastAsia" w:ascii="仿宋" w:hAnsi="仿宋" w:eastAsia="仿宋"/>
                <w:b/>
              </w:rPr>
              <w:t>汽车与交通工程学院</w:t>
            </w:r>
          </w:p>
        </w:tc>
        <w:tc>
          <w:tcPr>
            <w:tcW w:w="1747" w:type="dxa"/>
            <w:vAlign w:val="center"/>
          </w:tcPr>
          <w:p>
            <w:pPr>
              <w:jc w:val="center"/>
              <w:rPr>
                <w:rFonts w:ascii="仿宋" w:hAnsi="仿宋" w:eastAsia="仿宋"/>
                <w:b/>
              </w:rPr>
            </w:pPr>
            <w:r>
              <w:rPr>
                <w:rFonts w:hint="eastAsia" w:ascii="仿宋" w:hAnsi="仿宋" w:eastAsia="仿宋"/>
                <w:b/>
              </w:rPr>
              <w:t>单位职工数</w:t>
            </w:r>
          </w:p>
        </w:tc>
        <w:tc>
          <w:tcPr>
            <w:tcW w:w="2131" w:type="dxa"/>
            <w:vAlign w:val="center"/>
          </w:tcPr>
          <w:p>
            <w:pPr>
              <w:jc w:val="center"/>
              <w:rPr>
                <w:rFonts w:ascii="仿宋" w:hAnsi="仿宋" w:eastAsia="仿宋"/>
                <w:b/>
              </w:rPr>
            </w:pPr>
            <w:r>
              <w:rPr>
                <w:rFonts w:hint="eastAsia" w:ascii="仿宋" w:hAnsi="仿宋" w:eastAsia="仿宋"/>
                <w:b/>
              </w:rPr>
              <w:t>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4" w:hRule="atLeast"/>
        </w:trPr>
        <w:tc>
          <w:tcPr>
            <w:tcW w:w="8522" w:type="dxa"/>
            <w:gridSpan w:val="4"/>
          </w:tcPr>
          <w:p>
            <w:pPr>
              <w:numPr>
                <w:ilvl w:val="255"/>
                <w:numId w:val="0"/>
              </w:numPr>
              <w:ind w:firstLine="402" w:firstLineChars="200"/>
              <w:rPr>
                <w:rFonts w:ascii="宋体" w:hAnsi="宋体" w:eastAsia="宋体" w:cs="宋体"/>
                <w:b/>
                <w:sz w:val="20"/>
                <w:szCs w:val="20"/>
              </w:rPr>
            </w:pPr>
            <w:r>
              <w:rPr>
                <w:rFonts w:hint="eastAsia" w:ascii="宋体" w:hAnsi="宋体" w:eastAsia="宋体" w:cs="宋体"/>
                <w:b/>
                <w:sz w:val="20"/>
                <w:szCs w:val="20"/>
              </w:rPr>
              <w:t>一、党建与思想政治等相关工作</w:t>
            </w:r>
          </w:p>
          <w:p>
            <w:pPr>
              <w:ind w:firstLine="400" w:firstLineChars="200"/>
              <w:rPr>
                <w:rFonts w:ascii="宋体" w:hAnsi="宋体" w:eastAsia="宋体" w:cs="宋体"/>
                <w:bCs/>
                <w:sz w:val="20"/>
              </w:rPr>
            </w:pPr>
            <w:r>
              <w:rPr>
                <w:rFonts w:ascii="宋体" w:hAnsi="宋体" w:eastAsia="宋体" w:cs="宋体"/>
                <w:bCs/>
                <w:sz w:val="20"/>
                <w:lang w:eastAsia="zh-Hans"/>
              </w:rPr>
              <w:t>1</w:t>
            </w:r>
            <w:r>
              <w:rPr>
                <w:rFonts w:hint="eastAsia" w:ascii="宋体" w:hAnsi="宋体" w:eastAsia="宋体" w:cs="宋体"/>
                <w:bCs/>
                <w:sz w:val="20"/>
                <w:lang w:eastAsia="zh-Hans"/>
              </w:rPr>
              <w:t>.</w:t>
            </w:r>
            <w:r>
              <w:rPr>
                <w:rFonts w:hint="eastAsia" w:ascii="宋体" w:hAnsi="宋体" w:eastAsia="宋体" w:cs="宋体"/>
                <w:bCs/>
                <w:sz w:val="20"/>
              </w:rPr>
              <w:t>完成基层党建工作重点任务督查工作</w:t>
            </w:r>
            <w:r>
              <w:rPr>
                <w:rFonts w:ascii="宋体" w:hAnsi="宋体" w:eastAsia="宋体" w:cs="宋体"/>
                <w:bCs/>
                <w:sz w:val="20"/>
              </w:rPr>
              <w:t>，</w:t>
            </w:r>
            <w:r>
              <w:rPr>
                <w:rFonts w:hint="eastAsia" w:ascii="宋体" w:hAnsi="宋体" w:eastAsia="宋体" w:cs="宋体"/>
                <w:bCs/>
                <w:sz w:val="20"/>
              </w:rPr>
              <w:t>梳理问题清单20条。开展教工党支部工作互查互学。</w:t>
            </w:r>
          </w:p>
          <w:p>
            <w:pPr>
              <w:ind w:firstLine="400" w:firstLineChars="200"/>
              <w:jc w:val="left"/>
            </w:pPr>
            <w:r>
              <w:rPr>
                <w:rFonts w:hint="eastAsia" w:cs="Times New Roman" w:asciiTheme="minorEastAsia" w:hAnsiTheme="minorEastAsia"/>
                <w:sz w:val="20"/>
                <w:szCs w:val="20"/>
              </w:rPr>
              <w:t>2.</w:t>
            </w:r>
            <w:r>
              <w:rPr>
                <w:rFonts w:cs="Times New Roman" w:asciiTheme="minorEastAsia" w:hAnsiTheme="minorEastAsia"/>
                <w:sz w:val="20"/>
                <w:szCs w:val="20"/>
              </w:rPr>
              <w:t>做好安全稳定</w:t>
            </w:r>
            <w:r>
              <w:rPr>
                <w:rFonts w:hint="eastAsia" w:cs="Times New Roman" w:asciiTheme="minorEastAsia" w:hAnsiTheme="minorEastAsia"/>
                <w:sz w:val="20"/>
                <w:szCs w:val="20"/>
              </w:rPr>
              <w:t>和</w:t>
            </w:r>
            <w:r>
              <w:rPr>
                <w:rFonts w:cs="Times New Roman" w:asciiTheme="minorEastAsia" w:hAnsiTheme="minorEastAsia"/>
                <w:sz w:val="20"/>
                <w:szCs w:val="20"/>
              </w:rPr>
              <w:t>疫情防控常态化</w:t>
            </w:r>
            <w:r>
              <w:rPr>
                <w:rFonts w:hint="eastAsia" w:cs="Times New Roman" w:asciiTheme="minorEastAsia" w:hAnsiTheme="minorEastAsia"/>
                <w:sz w:val="20"/>
                <w:szCs w:val="20"/>
              </w:rPr>
              <w:t>，</w:t>
            </w:r>
            <w:r>
              <w:rPr>
                <w:rFonts w:hint="eastAsia" w:ascii="宋体" w:hAnsi="宋体" w:eastAsia="宋体" w:cs="宋体"/>
                <w:bCs/>
                <w:sz w:val="20"/>
                <w:szCs w:val="20"/>
              </w:rPr>
              <w:t>做好新时代意识形态工作，强化网络安全</w:t>
            </w:r>
            <w:r>
              <w:rPr>
                <w:rFonts w:ascii="宋体" w:hAnsi="宋体" w:eastAsia="宋体" w:cs="宋体"/>
                <w:bCs/>
                <w:sz w:val="20"/>
                <w:szCs w:val="20"/>
              </w:rPr>
              <w:t>。</w:t>
            </w:r>
          </w:p>
          <w:p>
            <w:pPr>
              <w:ind w:firstLine="400" w:firstLineChars="200"/>
              <w:jc w:val="left"/>
              <w:rPr>
                <w:rFonts w:asciiTheme="minorEastAsia" w:hAnsiTheme="minorEastAsia"/>
                <w:sz w:val="20"/>
                <w:szCs w:val="20"/>
              </w:rPr>
            </w:pPr>
            <w:r>
              <w:rPr>
                <w:rFonts w:hint="eastAsia" w:cs="Times New Roman" w:asciiTheme="minorEastAsia" w:hAnsiTheme="minorEastAsia"/>
                <w:sz w:val="20"/>
                <w:szCs w:val="20"/>
              </w:rPr>
              <w:t>3.抓好师生思想政治工作，</w:t>
            </w:r>
            <w:r>
              <w:rPr>
                <w:rFonts w:hint="eastAsia" w:ascii="宋体" w:hAnsi="宋体" w:eastAsia="宋体" w:cs="宋体"/>
                <w:bCs/>
                <w:sz w:val="20"/>
                <w:szCs w:val="20"/>
              </w:rPr>
              <w:t>抓实师德师风教育，</w:t>
            </w:r>
            <w:r>
              <w:rPr>
                <w:rFonts w:hint="eastAsia" w:cs="Times New Roman" w:asciiTheme="minorEastAsia" w:hAnsiTheme="minorEastAsia"/>
                <w:sz w:val="20"/>
                <w:szCs w:val="20"/>
              </w:rPr>
              <w:t>强化理论武装。</w:t>
            </w:r>
            <w:r>
              <w:rPr>
                <w:rFonts w:hint="eastAsia" w:ascii="宋体" w:hAnsi="宋体" w:eastAsia="宋体" w:cs="宋体"/>
                <w:bCs/>
                <w:sz w:val="20"/>
                <w:szCs w:val="20"/>
              </w:rPr>
              <w:t>分党校共培训积极分子281人，预备党员102人</w:t>
            </w:r>
            <w:r>
              <w:rPr>
                <w:rFonts w:hint="eastAsia" w:cs="Times New Roman" w:asciiTheme="minorEastAsia" w:hAnsiTheme="minorEastAsia"/>
                <w:sz w:val="20"/>
                <w:szCs w:val="20"/>
              </w:rPr>
              <w:t>。</w:t>
            </w:r>
            <w:r>
              <w:rPr>
                <w:rFonts w:hint="eastAsia" w:ascii="宋体" w:hAnsi="宋体" w:eastAsia="宋体" w:cs="宋体"/>
                <w:bCs/>
                <w:sz w:val="20"/>
                <w:szCs w:val="20"/>
              </w:rPr>
              <w:t>收缴党费9万余元，支出近3万元。</w:t>
            </w:r>
          </w:p>
          <w:p>
            <w:pPr>
              <w:ind w:firstLine="400" w:firstLineChars="200"/>
              <w:jc w:val="left"/>
              <w:rPr>
                <w:rFonts w:asciiTheme="minorEastAsia" w:hAnsiTheme="minorEastAsia"/>
                <w:b/>
                <w:sz w:val="20"/>
                <w:szCs w:val="20"/>
              </w:rPr>
            </w:pPr>
            <w:r>
              <w:rPr>
                <w:rFonts w:hint="eastAsia" w:asciiTheme="minorEastAsia" w:hAnsiTheme="minorEastAsia"/>
                <w:sz w:val="20"/>
                <w:szCs w:val="20"/>
              </w:rPr>
              <w:t>4</w:t>
            </w:r>
            <w:r>
              <w:rPr>
                <w:rFonts w:asciiTheme="minorEastAsia" w:hAnsiTheme="minorEastAsia"/>
                <w:sz w:val="20"/>
                <w:szCs w:val="20"/>
              </w:rPr>
              <w:t>.</w:t>
            </w:r>
            <w:r>
              <w:rPr>
                <w:rFonts w:hint="eastAsia" w:cs="Times New Roman" w:asciiTheme="minorEastAsia" w:hAnsiTheme="minorEastAsia"/>
                <w:sz w:val="20"/>
                <w:szCs w:val="20"/>
              </w:rPr>
              <w:t>抓党风廉政建设，开展警示教育，巩固整改成果，政治监督融入日常工作全过程。</w:t>
            </w:r>
          </w:p>
          <w:p>
            <w:pPr>
              <w:ind w:firstLine="400" w:firstLineChars="200"/>
            </w:pPr>
            <w:r>
              <w:rPr>
                <w:rFonts w:hint="eastAsia" w:ascii="宋体" w:hAnsi="宋体" w:eastAsia="宋体" w:cs="宋体"/>
                <w:bCs/>
                <w:sz w:val="20"/>
                <w:szCs w:val="20"/>
              </w:rPr>
              <w:t>5</w:t>
            </w:r>
            <w:r>
              <w:rPr>
                <w:rFonts w:hint="eastAsia" w:ascii="宋体" w:hAnsi="宋体" w:eastAsia="宋体" w:cs="宋体"/>
                <w:bCs/>
                <w:sz w:val="20"/>
                <w:szCs w:val="20"/>
                <w:lang w:eastAsia="zh-Hans"/>
              </w:rPr>
              <w:t>.</w:t>
            </w:r>
            <w:r>
              <w:rPr>
                <w:rFonts w:hint="eastAsia" w:ascii="宋体" w:hAnsi="宋体" w:eastAsia="宋体" w:cs="宋体"/>
                <w:bCs/>
                <w:sz w:val="20"/>
                <w:szCs w:val="20"/>
              </w:rPr>
              <w:t>申报党支部特色活动项目3项，其中2项获批校级立项。</w:t>
            </w:r>
          </w:p>
          <w:p>
            <w:pPr>
              <w:ind w:firstLine="400" w:firstLineChars="200"/>
              <w:rPr>
                <w:rFonts w:ascii="宋体" w:hAnsi="宋体" w:eastAsia="宋体" w:cs="宋体"/>
                <w:bCs/>
                <w:sz w:val="20"/>
              </w:rPr>
            </w:pPr>
            <w:r>
              <w:rPr>
                <w:rFonts w:hint="eastAsia" w:ascii="宋体" w:hAnsi="宋体" w:eastAsia="宋体" w:cs="宋体"/>
                <w:sz w:val="20"/>
              </w:rPr>
              <w:t>6.做好保密、统战、群团等工作，争取校友捐赠50万元</w:t>
            </w:r>
            <w:r>
              <w:rPr>
                <w:rFonts w:ascii="宋体" w:hAnsi="宋体" w:eastAsia="宋体" w:cs="宋体"/>
                <w:sz w:val="20"/>
              </w:rPr>
              <w:t>。</w:t>
            </w:r>
            <w:r>
              <w:rPr>
                <w:rFonts w:hint="eastAsia" w:ascii="宋体" w:hAnsi="宋体" w:eastAsia="宋体" w:cs="宋体"/>
                <w:sz w:val="20"/>
                <w:szCs w:val="20"/>
              </w:rPr>
              <w:t>关心退休以及生病、生育和有困难教工，做好扶贫捐款、送温暖等工作。</w:t>
            </w:r>
          </w:p>
          <w:p>
            <w:pPr>
              <w:numPr>
                <w:ilvl w:val="255"/>
                <w:numId w:val="0"/>
              </w:numPr>
              <w:ind w:firstLine="402" w:firstLineChars="200"/>
            </w:pPr>
            <w:r>
              <w:rPr>
                <w:rFonts w:hint="eastAsia" w:ascii="宋体" w:hAnsi="宋体" w:eastAsia="宋体" w:cs="宋体"/>
                <w:b/>
                <w:sz w:val="20"/>
                <w:szCs w:val="20"/>
              </w:rPr>
              <w:t>二、教学工作</w:t>
            </w:r>
          </w:p>
          <w:p>
            <w:pPr>
              <w:ind w:firstLine="400" w:firstLineChars="200"/>
            </w:pPr>
            <w:r>
              <w:rPr>
                <w:rFonts w:ascii="宋体" w:hAnsi="宋体" w:eastAsia="宋体" w:cs="宋体"/>
                <w:bCs/>
                <w:sz w:val="20"/>
                <w:szCs w:val="20"/>
              </w:rPr>
              <w:t>1</w:t>
            </w:r>
            <w:r>
              <w:rPr>
                <w:rFonts w:hint="eastAsia" w:ascii="宋体" w:hAnsi="宋体" w:eastAsia="宋体" w:cs="宋体"/>
                <w:bCs/>
                <w:sz w:val="20"/>
                <w:szCs w:val="20"/>
              </w:rPr>
              <w:t>.获安徽省教学成果二等奖2项；石琴教授入选省级教学名师；</w:t>
            </w:r>
          </w:p>
          <w:p>
            <w:pPr>
              <w:ind w:firstLine="400" w:firstLineChars="200"/>
              <w:rPr>
                <w:rFonts w:ascii="宋体" w:hAnsi="宋体" w:eastAsia="宋体" w:cs="宋体"/>
                <w:bCs/>
                <w:sz w:val="20"/>
              </w:rPr>
            </w:pPr>
            <w:r>
              <w:rPr>
                <w:rFonts w:ascii="宋体" w:hAnsi="宋体" w:eastAsia="宋体" w:cs="宋体"/>
                <w:bCs/>
                <w:sz w:val="20"/>
              </w:rPr>
              <w:t>2</w:t>
            </w:r>
            <w:r>
              <w:rPr>
                <w:rFonts w:hint="eastAsia" w:ascii="宋体" w:hAnsi="宋体" w:eastAsia="宋体" w:cs="宋体"/>
                <w:bCs/>
                <w:sz w:val="20"/>
              </w:rPr>
              <w:t>.</w:t>
            </w:r>
            <w:r>
              <w:rPr>
                <w:rFonts w:ascii="宋体" w:hAnsi="宋体" w:eastAsia="宋体" w:cs="宋体"/>
                <w:bCs/>
                <w:sz w:val="20"/>
              </w:rPr>
              <w:t>交通工程专业获批国家级一流本科专业建设点</w:t>
            </w:r>
            <w:r>
              <w:rPr>
                <w:rFonts w:hint="eastAsia" w:ascii="宋体" w:hAnsi="宋体" w:eastAsia="宋体" w:cs="宋体"/>
                <w:bCs/>
                <w:sz w:val="20"/>
              </w:rPr>
              <w:t>，交通运输专业通过国家工程教育认证，正式获批智慧交通专业</w:t>
            </w:r>
            <w:r>
              <w:rPr>
                <w:rFonts w:ascii="宋体" w:hAnsi="宋体" w:eastAsia="宋体" w:cs="宋体"/>
                <w:bCs/>
                <w:sz w:val="20"/>
              </w:rPr>
              <w:t>。</w:t>
            </w:r>
          </w:p>
          <w:p>
            <w:pPr>
              <w:ind w:firstLine="400" w:firstLineChars="200"/>
              <w:rPr>
                <w:rFonts w:ascii="宋体" w:hAnsi="宋体" w:eastAsia="宋体" w:cs="宋体"/>
                <w:bCs/>
                <w:sz w:val="20"/>
              </w:rPr>
            </w:pPr>
            <w:r>
              <w:rPr>
                <w:rFonts w:ascii="宋体" w:hAnsi="宋体" w:eastAsia="宋体" w:cs="宋体"/>
                <w:bCs/>
                <w:sz w:val="20"/>
              </w:rPr>
              <w:t>3</w:t>
            </w:r>
            <w:r>
              <w:rPr>
                <w:rFonts w:hint="eastAsia" w:ascii="宋体" w:hAnsi="宋体" w:eastAsia="宋体" w:cs="宋体"/>
                <w:bCs/>
                <w:sz w:val="20"/>
                <w:lang w:eastAsia="zh-Hans"/>
              </w:rPr>
              <w:t>.</w:t>
            </w:r>
            <w:r>
              <w:rPr>
                <w:rFonts w:ascii="宋体" w:hAnsi="宋体" w:eastAsia="宋体" w:cs="宋体"/>
                <w:bCs/>
                <w:sz w:val="20"/>
              </w:rPr>
              <w:t>招收本科新生451人。</w:t>
            </w:r>
            <w:r>
              <w:rPr>
                <w:rFonts w:hint="eastAsia" w:ascii="宋体" w:hAnsi="宋体" w:eastAsia="宋体" w:cs="宋体"/>
                <w:bCs/>
                <w:sz w:val="20"/>
              </w:rPr>
              <w:t>接收</w:t>
            </w:r>
            <w:r>
              <w:rPr>
                <w:rFonts w:ascii="宋体" w:hAnsi="宋体" w:eastAsia="宋体" w:cs="宋体"/>
                <w:bCs/>
                <w:sz w:val="20"/>
              </w:rPr>
              <w:t>55名优秀本科生转入我院。</w:t>
            </w:r>
          </w:p>
          <w:p>
            <w:pPr>
              <w:ind w:firstLine="400" w:firstLineChars="200"/>
              <w:rPr>
                <w:rFonts w:ascii="宋体" w:hAnsi="宋体" w:eastAsia="宋体" w:cs="宋体"/>
                <w:bCs/>
                <w:sz w:val="20"/>
              </w:rPr>
            </w:pPr>
            <w:r>
              <w:rPr>
                <w:rFonts w:ascii="宋体" w:hAnsi="宋体" w:eastAsia="宋体" w:cs="宋体"/>
                <w:bCs/>
                <w:sz w:val="20"/>
              </w:rPr>
              <w:t>4</w:t>
            </w:r>
            <w:r>
              <w:rPr>
                <w:rFonts w:hint="eastAsia" w:ascii="宋体" w:hAnsi="宋体" w:eastAsia="宋体" w:cs="宋体"/>
                <w:bCs/>
                <w:sz w:val="20"/>
                <w:lang w:eastAsia="zh-Hans"/>
              </w:rPr>
              <w:t>.</w:t>
            </w:r>
            <w:r>
              <w:rPr>
                <w:rFonts w:ascii="宋体" w:hAnsi="宋体" w:eastAsia="宋体" w:cs="宋体"/>
                <w:bCs/>
                <w:sz w:val="20"/>
              </w:rPr>
              <w:t xml:space="preserve">获批国家大学生创新实验项目7项，省级大学生创新项目25项，校级项目50项。 </w:t>
            </w:r>
          </w:p>
          <w:p>
            <w:pPr>
              <w:ind w:firstLine="400" w:firstLineChars="200"/>
              <w:rPr>
                <w:rFonts w:ascii="宋体" w:hAnsi="宋体" w:eastAsia="宋体" w:cs="宋体"/>
                <w:bCs/>
                <w:sz w:val="20"/>
              </w:rPr>
            </w:pPr>
            <w:r>
              <w:rPr>
                <w:rFonts w:ascii="宋体" w:hAnsi="宋体" w:eastAsia="宋体" w:cs="宋体"/>
                <w:bCs/>
                <w:sz w:val="20"/>
              </w:rPr>
              <w:t>5</w:t>
            </w:r>
            <w:r>
              <w:rPr>
                <w:rFonts w:hint="eastAsia" w:ascii="宋体" w:hAnsi="宋体" w:eastAsia="宋体" w:cs="宋体"/>
                <w:bCs/>
                <w:sz w:val="20"/>
                <w:lang w:eastAsia="zh-Hans"/>
              </w:rPr>
              <w:t>.</w:t>
            </w:r>
            <w:r>
              <w:rPr>
                <w:rFonts w:ascii="宋体" w:hAnsi="宋体" w:eastAsia="宋体" w:cs="宋体"/>
                <w:bCs/>
                <w:sz w:val="20"/>
              </w:rPr>
              <w:t>36支队伍共计290余名学生在科技竞赛中获省部级以上奖励</w:t>
            </w:r>
            <w:r>
              <w:rPr>
                <w:rFonts w:hint="eastAsia" w:ascii="宋体" w:hAnsi="宋体" w:eastAsia="宋体" w:cs="宋体"/>
                <w:bCs/>
                <w:sz w:val="20"/>
              </w:rPr>
              <w:t>。包括</w:t>
            </w:r>
            <w:r>
              <w:rPr>
                <w:rFonts w:ascii="宋体" w:hAnsi="宋体" w:eastAsia="宋体" w:cs="宋体"/>
                <w:bCs/>
                <w:sz w:val="20"/>
              </w:rPr>
              <w:t>全国大学生交通运输科技大赛</w:t>
            </w:r>
            <w:r>
              <w:rPr>
                <w:rFonts w:hint="eastAsia" w:ascii="宋体" w:hAnsi="宋体" w:eastAsia="宋体" w:cs="宋体"/>
                <w:bCs/>
                <w:sz w:val="20"/>
              </w:rPr>
              <w:t>国赛</w:t>
            </w:r>
            <w:r>
              <w:rPr>
                <w:rFonts w:ascii="宋体" w:hAnsi="宋体" w:eastAsia="宋体" w:cs="宋体"/>
                <w:bCs/>
                <w:sz w:val="20"/>
              </w:rPr>
              <w:t>一等奖2项；中国国际“互联网+”大赛国赛铜奖</w:t>
            </w:r>
            <w:r>
              <w:rPr>
                <w:rFonts w:hint="eastAsia" w:ascii="宋体" w:hAnsi="宋体" w:eastAsia="宋体" w:cs="宋体"/>
                <w:bCs/>
                <w:sz w:val="20"/>
              </w:rPr>
              <w:t>1项</w:t>
            </w:r>
            <w:r>
              <w:rPr>
                <w:rFonts w:ascii="宋体" w:hAnsi="宋体" w:eastAsia="宋体" w:cs="宋体"/>
                <w:bCs/>
                <w:sz w:val="20"/>
              </w:rPr>
              <w:t>，</w:t>
            </w:r>
            <w:r>
              <w:rPr>
                <w:rFonts w:hint="eastAsia" w:ascii="宋体" w:hAnsi="宋体" w:eastAsia="宋体" w:cs="宋体"/>
                <w:bCs/>
                <w:sz w:val="20"/>
              </w:rPr>
              <w:t>省</w:t>
            </w:r>
            <w:r>
              <w:rPr>
                <w:rFonts w:ascii="宋体" w:hAnsi="宋体" w:eastAsia="宋体" w:cs="宋体"/>
                <w:bCs/>
                <w:sz w:val="20"/>
              </w:rPr>
              <w:t>赛金奖3项；中国研究生数学建模竞赛一等奖</w:t>
            </w:r>
            <w:r>
              <w:rPr>
                <w:rFonts w:hint="eastAsia" w:ascii="宋体" w:hAnsi="宋体" w:eastAsia="宋体" w:cs="宋体"/>
                <w:bCs/>
                <w:sz w:val="20"/>
              </w:rPr>
              <w:t>1项</w:t>
            </w:r>
            <w:r>
              <w:rPr>
                <w:rFonts w:ascii="宋体" w:hAnsi="宋体" w:eastAsia="宋体" w:cs="宋体"/>
                <w:bCs/>
                <w:sz w:val="20"/>
              </w:rPr>
              <w:t>。</w:t>
            </w:r>
          </w:p>
          <w:p>
            <w:pPr>
              <w:numPr>
                <w:ilvl w:val="255"/>
                <w:numId w:val="0"/>
              </w:numPr>
              <w:ind w:firstLine="402" w:firstLineChars="200"/>
              <w:rPr>
                <w:rFonts w:ascii="宋体" w:hAnsi="宋体" w:eastAsia="宋体" w:cs="宋体"/>
                <w:b/>
                <w:sz w:val="20"/>
                <w:szCs w:val="20"/>
              </w:rPr>
            </w:pPr>
            <w:r>
              <w:rPr>
                <w:rFonts w:hint="eastAsia" w:ascii="宋体" w:hAnsi="宋体" w:eastAsia="宋体" w:cs="宋体"/>
                <w:b/>
                <w:sz w:val="20"/>
                <w:szCs w:val="20"/>
              </w:rPr>
              <w:t>三、科研工作</w:t>
            </w:r>
          </w:p>
          <w:p>
            <w:pPr>
              <w:numPr>
                <w:ilvl w:val="0"/>
                <w:numId w:val="27"/>
              </w:numPr>
              <w:ind w:firstLine="400" w:firstLineChars="200"/>
              <w:rPr>
                <w:rFonts w:ascii="宋体" w:hAnsi="宋体" w:eastAsia="宋体" w:cs="宋体"/>
                <w:bCs/>
                <w:sz w:val="20"/>
              </w:rPr>
            </w:pPr>
            <w:r>
              <w:rPr>
                <w:rFonts w:hint="eastAsia" w:ascii="宋体" w:hAnsi="宋体" w:eastAsia="宋体" w:cs="宋体"/>
                <w:bCs/>
                <w:sz w:val="20"/>
              </w:rPr>
              <w:t>获批国家自然科学基金项目9项，其中面上项目5项，青年项目4项。获批安徽省自然科学基金2项。获批安徽省重点研发计划项目4项。全年新增纵向项目合同经费1497.78万元，全年新增纵向项目到账经费1506.12万元。</w:t>
            </w:r>
          </w:p>
          <w:p>
            <w:pPr>
              <w:numPr>
                <w:ilvl w:val="0"/>
                <w:numId w:val="27"/>
              </w:numPr>
              <w:ind w:firstLine="400" w:firstLineChars="200"/>
              <w:rPr>
                <w:rFonts w:ascii="宋体" w:hAnsi="宋体" w:eastAsia="宋体" w:cs="宋体"/>
                <w:bCs/>
                <w:sz w:val="20"/>
              </w:rPr>
            </w:pPr>
            <w:r>
              <w:rPr>
                <w:rFonts w:hint="eastAsia" w:ascii="宋体" w:hAnsi="宋体" w:eastAsia="宋体" w:cs="宋体"/>
                <w:bCs/>
                <w:sz w:val="20"/>
              </w:rPr>
              <w:t>积极开展企业合作，新增横向项目69项，新增横向项目到账经费1506.97万元。</w:t>
            </w:r>
          </w:p>
          <w:p>
            <w:pPr>
              <w:ind w:firstLine="400" w:firstLineChars="200"/>
            </w:pPr>
            <w:r>
              <w:rPr>
                <w:rFonts w:ascii="宋体" w:hAnsi="宋体" w:eastAsia="宋体" w:cs="宋体"/>
                <w:bCs/>
                <w:sz w:val="20"/>
              </w:rPr>
              <w:t>3</w:t>
            </w:r>
            <w:r>
              <w:rPr>
                <w:rFonts w:hint="eastAsia" w:ascii="宋体" w:hAnsi="宋体" w:eastAsia="宋体" w:cs="宋体"/>
                <w:bCs/>
                <w:sz w:val="20"/>
                <w:lang w:eastAsia="zh-Hans"/>
              </w:rPr>
              <w:t>.</w:t>
            </w:r>
            <w:r>
              <w:rPr>
                <w:rFonts w:hint="eastAsia" w:ascii="宋体" w:hAnsi="宋体" w:eastAsia="宋体" w:cs="宋体"/>
                <w:bCs/>
                <w:sz w:val="20"/>
              </w:rPr>
              <w:t>全院教师共发表期刊论文149篇，其中SCI检索论文138篇，包括院定A类期刊论文41篇；申请发明专利142项；授权发明专利89，国际专利1项，转件著作权57项。专利技术转让33项，总转让金额42.6万元。获得安徽省科技进步一等奖1项（参与），安徽省专利金奖1项（主持），省级科技进步二等奖2项，安徽省级科技进步三等奖1项。</w:t>
            </w:r>
          </w:p>
          <w:p>
            <w:pPr>
              <w:numPr>
                <w:ilvl w:val="255"/>
                <w:numId w:val="0"/>
              </w:numPr>
              <w:ind w:firstLine="402" w:firstLineChars="200"/>
              <w:rPr>
                <w:rFonts w:ascii="宋体" w:hAnsi="宋体" w:eastAsia="宋体" w:cs="宋体"/>
                <w:b/>
                <w:sz w:val="20"/>
                <w:szCs w:val="20"/>
              </w:rPr>
            </w:pPr>
            <w:r>
              <w:rPr>
                <w:rFonts w:hint="eastAsia" w:ascii="宋体" w:hAnsi="宋体" w:eastAsia="宋体" w:cs="宋体"/>
                <w:b/>
                <w:sz w:val="20"/>
                <w:szCs w:val="20"/>
              </w:rPr>
              <w:t>四、学科建设与研究生工作</w:t>
            </w:r>
          </w:p>
          <w:p>
            <w:pPr>
              <w:ind w:firstLine="400" w:firstLineChars="200"/>
            </w:pPr>
            <w:r>
              <w:rPr>
                <w:rFonts w:ascii="宋体" w:hAnsi="宋体" w:eastAsia="宋体" w:cs="宋体"/>
                <w:bCs/>
                <w:sz w:val="20"/>
              </w:rPr>
              <w:t>1</w:t>
            </w:r>
            <w:r>
              <w:rPr>
                <w:rFonts w:hint="eastAsia" w:ascii="宋体" w:hAnsi="宋体" w:eastAsia="宋体" w:cs="宋体"/>
                <w:bCs/>
                <w:sz w:val="20"/>
                <w:lang w:eastAsia="zh-Hans"/>
              </w:rPr>
              <w:t>.</w:t>
            </w:r>
            <w:r>
              <w:rPr>
                <w:rFonts w:hint="eastAsia" w:ascii="宋体" w:hAnsi="宋体" w:eastAsia="宋体" w:cs="宋体"/>
                <w:bCs/>
                <w:sz w:val="20"/>
              </w:rPr>
              <w:t>正式获批“安徽省智慧交通车路协同工程研究中心”，与安庆市人民政府共同牵头获批“安徽省新能源汽车产业共性技术研究中心”、与宁国市共建“宁国市汽车产业研究院”。</w:t>
            </w:r>
          </w:p>
          <w:p>
            <w:pPr>
              <w:ind w:firstLine="400" w:firstLineChars="200"/>
              <w:rPr>
                <w:rFonts w:ascii="宋体" w:hAnsi="宋体" w:eastAsia="宋体" w:cs="宋体"/>
                <w:bCs/>
                <w:sz w:val="20"/>
              </w:rPr>
            </w:pPr>
            <w:r>
              <w:rPr>
                <w:rFonts w:ascii="宋体" w:hAnsi="宋体" w:eastAsia="宋体" w:cs="宋体"/>
                <w:bCs/>
                <w:sz w:val="20"/>
              </w:rPr>
              <w:t>2</w:t>
            </w:r>
            <w:r>
              <w:rPr>
                <w:rFonts w:hint="eastAsia" w:ascii="宋体" w:hAnsi="宋体" w:eastAsia="宋体" w:cs="宋体"/>
                <w:bCs/>
                <w:sz w:val="20"/>
                <w:lang w:eastAsia="zh-Hans"/>
              </w:rPr>
              <w:t>.</w:t>
            </w:r>
            <w:r>
              <w:rPr>
                <w:rFonts w:hint="eastAsia" w:ascii="宋体" w:hAnsi="宋体" w:eastAsia="宋体" w:cs="宋体"/>
                <w:bCs/>
                <w:sz w:val="20"/>
              </w:rPr>
              <w:t>获批2022年度新时代育人省级质量工程项目（研究生教育）</w:t>
            </w:r>
            <w:r>
              <w:rPr>
                <w:rFonts w:ascii="宋体" w:hAnsi="宋体" w:eastAsia="宋体" w:cs="宋体"/>
                <w:bCs/>
                <w:sz w:val="20"/>
              </w:rPr>
              <w:t>19</w:t>
            </w:r>
            <w:r>
              <w:rPr>
                <w:rFonts w:hint="eastAsia" w:ascii="宋体" w:hAnsi="宋体" w:eastAsia="宋体" w:cs="宋体"/>
                <w:bCs/>
                <w:sz w:val="20"/>
              </w:rPr>
              <w:t>项，包括省级优秀研究生导师团队、省级优秀青年研究生导师、省级优秀博士（硕士）学位论文、省级研究生联合培养示范基地各1项。</w:t>
            </w:r>
          </w:p>
          <w:p>
            <w:pPr>
              <w:ind w:firstLine="400" w:firstLineChars="200"/>
              <w:rPr>
                <w:rFonts w:ascii="宋体" w:hAnsi="宋体" w:eastAsia="宋体" w:cs="宋体"/>
                <w:bCs/>
                <w:sz w:val="20"/>
              </w:rPr>
            </w:pPr>
            <w:r>
              <w:rPr>
                <w:rFonts w:ascii="宋体" w:hAnsi="宋体" w:eastAsia="宋体" w:cs="宋体"/>
                <w:bCs/>
                <w:sz w:val="20"/>
              </w:rPr>
              <w:t>3</w:t>
            </w:r>
            <w:r>
              <w:rPr>
                <w:rFonts w:hint="eastAsia" w:ascii="宋体" w:hAnsi="宋体" w:eastAsia="宋体" w:cs="宋体"/>
                <w:bCs/>
                <w:sz w:val="20"/>
                <w:lang w:eastAsia="zh-Hans"/>
              </w:rPr>
              <w:t>.</w:t>
            </w:r>
            <w:r>
              <w:rPr>
                <w:rFonts w:hint="eastAsia" w:ascii="宋体" w:hAnsi="宋体" w:eastAsia="宋体" w:cs="宋体"/>
                <w:bCs/>
                <w:sz w:val="20"/>
              </w:rPr>
              <w:t>2022年共招收全日制硕士185人、博士12人、非全日制专业硕士12人，授予全日制硕士学位152人、非全日制硕士学位34人、博士学位4人；目前在校硕士研究生人数为552人，博士72人</w:t>
            </w:r>
            <w:r>
              <w:rPr>
                <w:rFonts w:ascii="宋体" w:hAnsi="宋体" w:eastAsia="宋体" w:cs="宋体"/>
                <w:bCs/>
                <w:sz w:val="20"/>
              </w:rPr>
              <w:t>，</w:t>
            </w:r>
            <w:r>
              <w:rPr>
                <w:rFonts w:hint="eastAsia" w:ascii="宋体" w:hAnsi="宋体" w:eastAsia="宋体" w:cs="宋体"/>
                <w:bCs/>
                <w:sz w:val="20"/>
              </w:rPr>
              <w:t>非全日制硕士人数为92人</w:t>
            </w:r>
            <w:r>
              <w:rPr>
                <w:rFonts w:ascii="宋体" w:hAnsi="宋体" w:eastAsia="宋体" w:cs="宋体"/>
                <w:bCs/>
                <w:sz w:val="20"/>
              </w:rPr>
              <w:t>。</w:t>
            </w:r>
          </w:p>
          <w:p>
            <w:pPr>
              <w:ind w:firstLine="400" w:firstLineChars="200"/>
            </w:pPr>
            <w:r>
              <w:rPr>
                <w:rFonts w:hint="eastAsia" w:ascii="宋体" w:hAnsi="宋体" w:eastAsia="宋体" w:cs="宋体"/>
                <w:bCs/>
                <w:sz w:val="20"/>
              </w:rPr>
              <w:t>4</w:t>
            </w:r>
            <w:r>
              <w:rPr>
                <w:rFonts w:ascii="宋体" w:hAnsi="宋体" w:eastAsia="宋体" w:cs="宋体"/>
                <w:bCs/>
                <w:sz w:val="20"/>
              </w:rPr>
              <w:t>.</w:t>
            </w:r>
            <w:r>
              <w:rPr>
                <w:rFonts w:hint="eastAsia" w:ascii="宋体" w:hAnsi="宋体" w:eastAsia="宋体" w:cs="宋体"/>
                <w:bCs/>
                <w:sz w:val="20"/>
              </w:rPr>
              <w:t>完成全院专职博导4人、硕导10人的资格审查工作，完成全院在岗硕导113人的2022年度招生资格审核，拟招收2023级博士生的11人学术博导，11人工程博导的资格审核。</w:t>
            </w:r>
          </w:p>
          <w:p>
            <w:pPr>
              <w:numPr>
                <w:ilvl w:val="0"/>
                <w:numId w:val="28"/>
              </w:numPr>
              <w:ind w:firstLine="400" w:firstLineChars="200"/>
              <w:rPr>
                <w:rFonts w:ascii="宋体" w:hAnsi="宋体" w:eastAsia="宋体" w:cs="宋体"/>
                <w:bCs/>
                <w:sz w:val="20"/>
              </w:rPr>
            </w:pPr>
            <w:r>
              <w:rPr>
                <w:rFonts w:hint="eastAsia" w:ascii="宋体" w:hAnsi="宋体" w:eastAsia="宋体" w:cs="宋体"/>
                <w:bCs/>
                <w:sz w:val="20"/>
              </w:rPr>
              <w:t>完善硕士研究生招生目录和招生简章修订工作。做好硕士研究生2023年推免招生复试工作，共计招收优秀推免生11人。</w:t>
            </w:r>
          </w:p>
          <w:p>
            <w:pPr>
              <w:ind w:firstLine="402" w:firstLineChars="200"/>
              <w:rPr>
                <w:rFonts w:ascii="宋体" w:hAnsi="宋体" w:eastAsia="宋体" w:cs="宋体"/>
                <w:b/>
                <w:sz w:val="20"/>
              </w:rPr>
            </w:pPr>
            <w:r>
              <w:rPr>
                <w:rFonts w:hint="eastAsia" w:ascii="宋体" w:hAnsi="宋体" w:eastAsia="宋体" w:cs="宋体"/>
                <w:b/>
                <w:sz w:val="20"/>
                <w:lang w:eastAsia="zh-Hans"/>
              </w:rPr>
              <w:t>五</w:t>
            </w:r>
            <w:r>
              <w:rPr>
                <w:rFonts w:ascii="宋体" w:hAnsi="宋体" w:eastAsia="宋体" w:cs="宋体"/>
                <w:b/>
                <w:sz w:val="20"/>
                <w:lang w:eastAsia="zh-Hans"/>
              </w:rPr>
              <w:t>、</w:t>
            </w:r>
            <w:r>
              <w:rPr>
                <w:rFonts w:hint="eastAsia" w:ascii="宋体" w:hAnsi="宋体" w:eastAsia="宋体" w:cs="宋体"/>
                <w:b/>
                <w:sz w:val="20"/>
              </w:rPr>
              <w:t>人才与师资工作</w:t>
            </w:r>
          </w:p>
          <w:p>
            <w:pPr>
              <w:ind w:firstLine="400" w:firstLineChars="200"/>
              <w:rPr>
                <w:rFonts w:ascii="宋体" w:hAnsi="宋体" w:eastAsia="宋体" w:cs="宋体"/>
                <w:bCs/>
                <w:sz w:val="20"/>
              </w:rPr>
            </w:pPr>
            <w:r>
              <w:rPr>
                <w:rFonts w:ascii="宋体" w:hAnsi="宋体" w:eastAsia="宋体" w:cs="宋体"/>
                <w:bCs/>
                <w:sz w:val="20"/>
              </w:rPr>
              <w:t>1</w:t>
            </w:r>
            <w:r>
              <w:rPr>
                <w:rFonts w:hint="eastAsia" w:ascii="宋体" w:hAnsi="宋体" w:eastAsia="宋体" w:cs="宋体"/>
                <w:bCs/>
                <w:sz w:val="20"/>
                <w:lang w:eastAsia="zh-Hans"/>
              </w:rPr>
              <w:t>.</w:t>
            </w:r>
            <w:r>
              <w:rPr>
                <w:rFonts w:hint="eastAsia" w:ascii="宋体" w:hAnsi="宋体" w:eastAsia="宋体" w:cs="宋体"/>
                <w:bCs/>
                <w:sz w:val="20"/>
              </w:rPr>
              <w:t>新增国家级人才1人（海外优青），引进“香江学者计划”1人等。全年度组织申报国家级四青类人才及省级高层次人才计划9人次。2位教师晋升教授职称，3位老师晋升副教授职称。</w:t>
            </w:r>
          </w:p>
          <w:p>
            <w:pPr>
              <w:ind w:firstLine="400" w:firstLineChars="200"/>
              <w:rPr>
                <w:rFonts w:ascii="宋体" w:hAnsi="宋体" w:eastAsia="宋体" w:cs="宋体"/>
                <w:bCs/>
                <w:sz w:val="20"/>
              </w:rPr>
            </w:pPr>
            <w:r>
              <w:rPr>
                <w:rFonts w:ascii="宋体" w:hAnsi="宋体" w:eastAsia="宋体" w:cs="宋体"/>
                <w:bCs/>
                <w:sz w:val="20"/>
              </w:rPr>
              <w:t>2.</w:t>
            </w:r>
            <w:r>
              <w:rPr>
                <w:rFonts w:hint="eastAsia" w:ascii="宋体" w:hAnsi="宋体" w:eastAsia="宋体" w:cs="宋体"/>
                <w:bCs/>
                <w:sz w:val="20"/>
              </w:rPr>
              <w:t>接收简历70余份，学院共召开5场涉及人才引进的会议，组织了5场面试。最终推荐黄山学者优秀学者2人</w:t>
            </w:r>
            <w:r>
              <w:rPr>
                <w:rFonts w:ascii="宋体" w:hAnsi="宋体" w:eastAsia="宋体" w:cs="宋体"/>
                <w:bCs/>
                <w:sz w:val="20"/>
              </w:rPr>
              <w:t>，</w:t>
            </w:r>
            <w:r>
              <w:rPr>
                <w:rFonts w:hint="eastAsia" w:ascii="宋体" w:hAnsi="宋体" w:eastAsia="宋体" w:cs="宋体"/>
                <w:bCs/>
                <w:sz w:val="20"/>
              </w:rPr>
              <w:t>黄山学者学术骨干3人，特任副教授1人，青年教师7人。完成入职16人。</w:t>
            </w:r>
          </w:p>
          <w:p>
            <w:pPr>
              <w:ind w:firstLine="400" w:firstLineChars="200"/>
              <w:rPr>
                <w:rFonts w:ascii="宋体" w:hAnsi="宋体" w:eastAsia="宋体" w:cs="宋体"/>
                <w:bCs/>
                <w:sz w:val="20"/>
              </w:rPr>
            </w:pPr>
            <w:r>
              <w:rPr>
                <w:rFonts w:ascii="宋体" w:hAnsi="宋体" w:eastAsia="宋体" w:cs="宋体"/>
                <w:bCs/>
                <w:sz w:val="20"/>
              </w:rPr>
              <w:t>3</w:t>
            </w:r>
            <w:r>
              <w:rPr>
                <w:rFonts w:hint="eastAsia" w:ascii="宋体" w:hAnsi="宋体" w:eastAsia="宋体" w:cs="宋体"/>
                <w:bCs/>
                <w:sz w:val="20"/>
                <w:lang w:eastAsia="zh-Hans"/>
              </w:rPr>
              <w:t>.</w:t>
            </w:r>
            <w:r>
              <w:rPr>
                <w:rFonts w:hint="eastAsia" w:ascii="宋体" w:hAnsi="宋体" w:eastAsia="宋体" w:cs="宋体"/>
                <w:bCs/>
                <w:sz w:val="20"/>
              </w:rPr>
              <w:t>完成非全职引进人才3人的考核；完成全职引进人才1人的考核</w:t>
            </w:r>
            <w:r>
              <w:rPr>
                <w:rFonts w:ascii="宋体" w:hAnsi="宋体" w:eastAsia="宋体" w:cs="宋体"/>
                <w:bCs/>
                <w:sz w:val="20"/>
              </w:rPr>
              <w:t>。</w:t>
            </w:r>
          </w:p>
          <w:p>
            <w:pPr>
              <w:ind w:firstLine="402" w:firstLineChars="200"/>
            </w:pPr>
            <w:r>
              <w:rPr>
                <w:rFonts w:hint="eastAsia" w:ascii="宋体" w:hAnsi="宋体" w:eastAsia="宋体" w:cs="宋体"/>
                <w:b/>
                <w:sz w:val="20"/>
                <w:szCs w:val="20"/>
                <w:lang w:eastAsia="zh-Hans"/>
              </w:rPr>
              <w:t>六</w:t>
            </w:r>
            <w:r>
              <w:rPr>
                <w:rFonts w:ascii="宋体" w:hAnsi="宋体" w:eastAsia="宋体" w:cs="宋体"/>
                <w:b/>
                <w:sz w:val="20"/>
                <w:szCs w:val="20"/>
                <w:lang w:eastAsia="zh-Hans"/>
              </w:rPr>
              <w:t>、</w:t>
            </w:r>
            <w:r>
              <w:rPr>
                <w:rFonts w:hint="eastAsia" w:ascii="宋体" w:hAnsi="宋体" w:eastAsia="宋体" w:cs="宋体"/>
                <w:b/>
                <w:sz w:val="20"/>
                <w:szCs w:val="20"/>
              </w:rPr>
              <w:t>学生工作与共青团工作</w:t>
            </w:r>
          </w:p>
          <w:p>
            <w:pPr>
              <w:ind w:firstLine="400" w:firstLineChars="200"/>
              <w:rPr>
                <w:rFonts w:ascii="宋体" w:hAnsi="宋体" w:eastAsia="宋体" w:cs="宋体"/>
                <w:sz w:val="20"/>
                <w:lang w:eastAsia="zh-Hans"/>
              </w:rPr>
            </w:pPr>
            <w:r>
              <w:rPr>
                <w:rFonts w:hint="eastAsia" w:ascii="宋体" w:hAnsi="宋体" w:eastAsia="宋体" w:cs="宋体"/>
                <w:sz w:val="20"/>
              </w:rPr>
              <w:t>1</w:t>
            </w:r>
            <w:r>
              <w:rPr>
                <w:rFonts w:hint="eastAsia" w:ascii="宋体" w:hAnsi="宋体" w:eastAsia="宋体" w:cs="宋体"/>
                <w:sz w:val="20"/>
                <w:lang w:eastAsia="zh-Hans"/>
              </w:rPr>
              <w:t>.</w:t>
            </w:r>
            <w:r>
              <w:rPr>
                <w:rFonts w:ascii="宋体" w:hAnsi="宋体" w:eastAsia="宋体" w:cs="宋体"/>
                <w:sz w:val="20"/>
                <w:lang w:eastAsia="zh-Hans"/>
              </w:rPr>
              <w:t>组织宣贯党的二十大精神精品活动6项，举办“交通强国绘通途，踔厉奋发二十大”彩绘比赛等活动13场，开展专题学习交流会5场，</w:t>
            </w:r>
            <w:r>
              <w:rPr>
                <w:rFonts w:hint="eastAsia" w:ascii="宋体" w:hAnsi="宋体" w:eastAsia="宋体" w:cs="宋体"/>
                <w:sz w:val="20"/>
                <w:lang w:eastAsia="zh-Hans"/>
              </w:rPr>
              <w:t>开展主题班会、小班辅导、党团培训共145次</w:t>
            </w:r>
            <w:r>
              <w:rPr>
                <w:rFonts w:ascii="宋体" w:hAnsi="宋体" w:eastAsia="宋体" w:cs="宋体"/>
                <w:sz w:val="20"/>
                <w:lang w:eastAsia="zh-Hans"/>
              </w:rPr>
              <w:t>。</w:t>
            </w:r>
          </w:p>
          <w:p>
            <w:pPr>
              <w:ind w:firstLine="400" w:firstLineChars="200"/>
              <w:rPr>
                <w:rFonts w:ascii="宋体" w:hAnsi="宋体" w:eastAsia="宋体" w:cs="宋体"/>
                <w:sz w:val="20"/>
                <w:lang w:eastAsia="zh-Hans"/>
              </w:rPr>
            </w:pPr>
            <w:r>
              <w:rPr>
                <w:rFonts w:hint="eastAsia" w:ascii="宋体" w:hAnsi="宋体" w:eastAsia="宋体" w:cs="宋体"/>
                <w:sz w:val="20"/>
              </w:rPr>
              <w:t>2</w:t>
            </w:r>
            <w:r>
              <w:rPr>
                <w:rFonts w:hint="eastAsia" w:ascii="宋体" w:hAnsi="宋体" w:eastAsia="宋体" w:cs="宋体"/>
                <w:sz w:val="20"/>
                <w:lang w:eastAsia="zh-Hans"/>
              </w:rPr>
              <w:t>.</w:t>
            </w:r>
            <w:r>
              <w:rPr>
                <w:rFonts w:ascii="宋体" w:hAnsi="宋体" w:eastAsia="宋体" w:cs="宋体"/>
                <w:sz w:val="20"/>
                <w:lang w:eastAsia="zh-Hans"/>
              </w:rPr>
              <w:t>开展《第二课堂成绩单》宣讲4次；第二课堂成绩成绩单发表项目113次，报名人77028次，获奖人数992人；全年开展心理谈心谈话600余人次，成功干预心理危机事件4次。完成全院本、研心理普测和心理评估定级，家校联系80余人次。</w:t>
            </w:r>
          </w:p>
          <w:p>
            <w:pPr>
              <w:ind w:firstLine="400" w:firstLineChars="200"/>
            </w:pPr>
            <w:r>
              <w:rPr>
                <w:rFonts w:hint="eastAsia" w:ascii="宋体" w:hAnsi="宋体" w:eastAsia="宋体" w:cs="宋体"/>
                <w:sz w:val="20"/>
              </w:rPr>
              <w:t>3</w:t>
            </w:r>
            <w:r>
              <w:rPr>
                <w:rFonts w:hint="eastAsia" w:ascii="宋体" w:hAnsi="宋体" w:eastAsia="宋体" w:cs="宋体"/>
                <w:sz w:val="20"/>
                <w:lang w:eastAsia="zh-Hans"/>
              </w:rPr>
              <w:t>.招募朋辈辅导</w:t>
            </w:r>
            <w:r>
              <w:rPr>
                <w:rFonts w:ascii="宋体" w:hAnsi="宋体" w:eastAsia="宋体" w:cs="宋体"/>
                <w:sz w:val="20"/>
                <w:lang w:eastAsia="zh-Hans"/>
              </w:rPr>
              <w:t>10</w:t>
            </w:r>
            <w:r>
              <w:rPr>
                <w:rFonts w:hint="eastAsia" w:ascii="宋体" w:hAnsi="宋体" w:eastAsia="宋体" w:cs="宋体"/>
                <w:sz w:val="20"/>
                <w:lang w:eastAsia="zh-Hans"/>
              </w:rPr>
              <w:t>人</w:t>
            </w:r>
            <w:r>
              <w:rPr>
                <w:rFonts w:ascii="宋体" w:hAnsi="宋体" w:eastAsia="宋体" w:cs="宋体"/>
                <w:sz w:val="20"/>
                <w:lang w:eastAsia="zh-Hans"/>
              </w:rPr>
              <w:t>，做实学风建设；开展精准资助，全年共计发放奖助学金174.56万；开展团校2期，结业50人；成立12支队伍，共102名青年学生深入</w:t>
            </w:r>
            <w:r>
              <w:rPr>
                <w:rFonts w:hint="eastAsia" w:ascii="宋体" w:hAnsi="宋体" w:eastAsia="宋体" w:cs="宋体"/>
                <w:sz w:val="20"/>
                <w:lang w:eastAsia="zh-Hans"/>
              </w:rPr>
              <w:t>地方开展“喜迎二十大·永远跟党走·奋进新征程”的主题实践活动</w:t>
            </w:r>
            <w:r>
              <w:rPr>
                <w:rFonts w:ascii="宋体" w:hAnsi="宋体" w:eastAsia="宋体" w:cs="宋体"/>
                <w:sz w:val="20"/>
                <w:lang w:eastAsia="zh-Hans"/>
              </w:rPr>
              <w:t>；推进国防与征兵教育，4</w:t>
            </w:r>
            <w:r>
              <w:rPr>
                <w:rFonts w:hint="eastAsia" w:ascii="宋体" w:hAnsi="宋体" w:eastAsia="宋体" w:cs="宋体"/>
                <w:sz w:val="20"/>
                <w:lang w:eastAsia="zh-Hans"/>
              </w:rPr>
              <w:t>人应征入伍</w:t>
            </w:r>
            <w:r>
              <w:rPr>
                <w:rFonts w:ascii="宋体" w:hAnsi="宋体" w:eastAsia="宋体" w:cs="宋体"/>
                <w:sz w:val="20"/>
                <w:lang w:eastAsia="zh-Hans"/>
              </w:rPr>
              <w:t>；促进媒体融合，微信公众号发布文章181篇，总浏览量8万余人次，QQ平台发布说说400余条，浏览量近20万。</w:t>
            </w:r>
          </w:p>
          <w:p>
            <w:pPr>
              <w:ind w:firstLine="402" w:firstLineChars="200"/>
            </w:pPr>
            <w:r>
              <w:rPr>
                <w:rFonts w:hint="eastAsia" w:ascii="宋体" w:hAnsi="宋体" w:eastAsia="宋体" w:cs="宋体"/>
                <w:b/>
                <w:sz w:val="20"/>
                <w:szCs w:val="20"/>
              </w:rPr>
              <w:t>七、国有资产管理与财务</w:t>
            </w:r>
          </w:p>
          <w:p>
            <w:pPr>
              <w:ind w:firstLine="400" w:firstLineChars="200"/>
              <w:rPr>
                <w:rFonts w:ascii="宋体" w:hAnsi="宋体" w:eastAsia="宋体" w:cs="宋体"/>
                <w:b/>
                <w:sz w:val="20"/>
                <w:szCs w:val="20"/>
              </w:rPr>
            </w:pPr>
            <w:r>
              <w:rPr>
                <w:rFonts w:hint="eastAsia" w:ascii="宋体" w:hAnsi="宋体" w:eastAsia="宋体" w:cs="宋体"/>
                <w:sz w:val="20"/>
                <w:szCs w:val="20"/>
              </w:rPr>
              <w:t>新增入库总资产279台件，总值2255.7万元。制定《汽车与交通工程学院大型仪器设备运行经费使用管理办法》及大型仪器设备开放共享有偿使用收费标准</w:t>
            </w:r>
            <w:r>
              <w:rPr>
                <w:rFonts w:ascii="宋体" w:hAnsi="宋体" w:eastAsia="宋体" w:cs="宋体"/>
                <w:sz w:val="20"/>
                <w:szCs w:val="20"/>
              </w:rPr>
              <w:t>。</w:t>
            </w:r>
          </w:p>
          <w:p>
            <w:pPr>
              <w:ind w:firstLine="402" w:firstLineChars="200"/>
              <w:rPr>
                <w:rFonts w:ascii="宋体" w:hAnsi="宋体" w:eastAsia="宋体" w:cs="宋体"/>
                <w:b/>
                <w:sz w:val="20"/>
                <w:szCs w:val="20"/>
              </w:rPr>
            </w:pPr>
            <w:r>
              <w:rPr>
                <w:rFonts w:ascii="宋体" w:hAnsi="宋体" w:eastAsia="宋体" w:cs="宋体"/>
                <w:b/>
                <w:sz w:val="20"/>
                <w:szCs w:val="20"/>
              </w:rPr>
              <w:t>八</w:t>
            </w:r>
            <w:r>
              <w:rPr>
                <w:rFonts w:hint="eastAsia" w:ascii="宋体" w:hAnsi="宋体" w:eastAsia="宋体" w:cs="宋体"/>
                <w:b/>
                <w:sz w:val="20"/>
                <w:szCs w:val="20"/>
              </w:rPr>
              <w:t>、国际交流合作</w:t>
            </w:r>
          </w:p>
          <w:p>
            <w:pPr>
              <w:ind w:firstLine="400" w:firstLineChars="200"/>
            </w:pPr>
            <w:r>
              <w:rPr>
                <w:rFonts w:ascii="宋体" w:hAnsi="宋体" w:eastAsia="宋体" w:cs="宋体"/>
                <w:sz w:val="20"/>
              </w:rPr>
              <w:t>1</w:t>
            </w:r>
            <w:r>
              <w:rPr>
                <w:rFonts w:hint="eastAsia" w:ascii="宋体" w:hAnsi="宋体" w:eastAsia="宋体" w:cs="宋体"/>
                <w:sz w:val="20"/>
                <w:lang w:eastAsia="zh-Hans"/>
              </w:rPr>
              <w:t>.</w:t>
            </w:r>
            <w:r>
              <w:rPr>
                <w:rFonts w:hint="eastAsia" w:ascii="宋体" w:hAnsi="宋体" w:eastAsia="宋体" w:cs="宋体"/>
                <w:sz w:val="20"/>
              </w:rPr>
              <w:t>三名教师</w:t>
            </w:r>
            <w:r>
              <w:rPr>
                <w:rFonts w:hint="eastAsia" w:ascii="宋体" w:hAnsi="宋体" w:eastAsia="宋体" w:cs="宋体"/>
                <w:sz w:val="20"/>
                <w:lang w:eastAsia="zh-Hans"/>
              </w:rPr>
              <w:t>出境</w:t>
            </w:r>
            <w:r>
              <w:rPr>
                <w:rFonts w:hint="eastAsia" w:ascii="宋体" w:hAnsi="宋体" w:eastAsia="宋体" w:cs="宋体"/>
                <w:sz w:val="20"/>
              </w:rPr>
              <w:t>交流访学。</w:t>
            </w:r>
          </w:p>
          <w:p>
            <w:pPr>
              <w:ind w:firstLine="400" w:firstLineChars="200"/>
              <w:rPr>
                <w:rFonts w:ascii="宋体" w:hAnsi="宋体" w:eastAsia="宋体" w:cs="宋体"/>
                <w:sz w:val="20"/>
                <w:szCs w:val="20"/>
              </w:rPr>
            </w:pPr>
            <w:r>
              <w:rPr>
                <w:rFonts w:ascii="宋体" w:hAnsi="宋体" w:eastAsia="宋体" w:cs="宋体"/>
                <w:sz w:val="20"/>
                <w:szCs w:val="20"/>
              </w:rPr>
              <w:t>2</w:t>
            </w:r>
            <w:r>
              <w:rPr>
                <w:rFonts w:hint="eastAsia" w:ascii="宋体" w:hAnsi="宋体" w:eastAsia="宋体" w:cs="宋体"/>
                <w:sz w:val="20"/>
                <w:szCs w:val="20"/>
                <w:lang w:eastAsia="zh-Hans"/>
              </w:rPr>
              <w:t>.</w:t>
            </w:r>
            <w:r>
              <w:rPr>
                <w:rFonts w:hint="eastAsia" w:ascii="宋体" w:hAnsi="宋体" w:eastAsia="宋体" w:cs="宋体"/>
                <w:sz w:val="20"/>
                <w:szCs w:val="20"/>
              </w:rPr>
              <w:t>推进中白2+2联合培养项目，目前已有27名本科生赴白俄开展境外学习，24人在宣城校区开展国内学习。多种方式做好宣贯、跟踪、沟通、管理和协助等各项服务。</w:t>
            </w:r>
          </w:p>
          <w:p>
            <w:pPr>
              <w:ind w:firstLine="400" w:firstLineChars="200"/>
            </w:pPr>
            <w:r>
              <w:rPr>
                <w:rFonts w:ascii="宋体" w:hAnsi="宋体" w:eastAsia="宋体" w:cs="宋体"/>
                <w:sz w:val="20"/>
              </w:rPr>
              <w:t>3</w:t>
            </w:r>
            <w:r>
              <w:rPr>
                <w:rFonts w:hint="eastAsia" w:ascii="宋体" w:hAnsi="宋体" w:eastAsia="宋体" w:cs="宋体"/>
                <w:sz w:val="20"/>
                <w:lang w:eastAsia="zh-Hans"/>
              </w:rPr>
              <w:t>.</w:t>
            </w:r>
            <w:r>
              <w:rPr>
                <w:rFonts w:hint="eastAsia" w:ascii="宋体" w:hAnsi="宋体" w:eastAsia="宋体" w:cs="宋体"/>
                <w:sz w:val="20"/>
              </w:rPr>
              <w:t>组织学院教师申报科技部高端外国专家引进计划2项，其中获批1项</w:t>
            </w:r>
            <w:r>
              <w:rPr>
                <w:rFonts w:ascii="宋体" w:hAnsi="宋体" w:eastAsia="宋体" w:cs="宋体"/>
                <w:sz w:val="20"/>
              </w:rPr>
              <w:t>。</w:t>
            </w:r>
          </w:p>
          <w:p>
            <w:r>
              <w:rPr>
                <w:rFonts w:hint="eastAsia" w:ascii="宋体" w:hAnsi="宋体" w:eastAsia="宋体" w:cs="宋体"/>
                <w:sz w:val="20"/>
              </w:rPr>
              <w:t>参与撰写并获批国家留学基金委促进与俄乌白国际合作培养项目1项</w:t>
            </w:r>
            <w:r>
              <w:rPr>
                <w:rFonts w:ascii="宋体" w:hAnsi="宋体" w:eastAsia="宋体" w:cs="宋体"/>
                <w:sz w:val="20"/>
              </w:rPr>
              <w:t>。</w:t>
            </w:r>
          </w:p>
          <w:p>
            <w:pPr>
              <w:ind w:firstLine="400" w:firstLineChars="200"/>
              <w:rPr>
                <w:rFonts w:ascii="宋体" w:hAnsi="宋体" w:eastAsia="宋体" w:cs="宋体"/>
                <w:sz w:val="20"/>
              </w:rPr>
            </w:pPr>
            <w:r>
              <w:rPr>
                <w:rFonts w:ascii="宋体" w:hAnsi="宋体" w:eastAsia="宋体" w:cs="宋体"/>
                <w:sz w:val="20"/>
              </w:rPr>
              <w:t>4</w:t>
            </w:r>
            <w:r>
              <w:rPr>
                <w:rFonts w:hint="eastAsia" w:ascii="宋体" w:hAnsi="宋体" w:eastAsia="宋体" w:cs="宋体"/>
                <w:sz w:val="20"/>
                <w:lang w:eastAsia="zh-Hans"/>
              </w:rPr>
              <w:t>.</w:t>
            </w:r>
            <w:r>
              <w:rPr>
                <w:rFonts w:hint="eastAsia" w:ascii="宋体" w:hAnsi="宋体" w:eastAsia="宋体" w:cs="宋体"/>
                <w:sz w:val="20"/>
              </w:rPr>
              <w:t>组织学院教师填报与RCEP国家交流合作项目5项</w:t>
            </w:r>
            <w:r>
              <w:rPr>
                <w:rFonts w:ascii="宋体" w:hAnsi="宋体" w:eastAsia="宋体" w:cs="宋体"/>
                <w:sz w:val="20"/>
              </w:rPr>
              <w:t>；</w:t>
            </w:r>
            <w:r>
              <w:rPr>
                <w:rFonts w:hint="eastAsia" w:ascii="宋体" w:hAnsi="宋体" w:eastAsia="宋体" w:cs="宋体"/>
                <w:sz w:val="20"/>
              </w:rPr>
              <w:t>推荐国家外专项目评审专家3人</w:t>
            </w:r>
            <w:r>
              <w:rPr>
                <w:rFonts w:ascii="宋体" w:hAnsi="宋体" w:eastAsia="宋体" w:cs="宋体"/>
                <w:sz w:val="20"/>
              </w:rPr>
              <w:t>。</w:t>
            </w:r>
          </w:p>
          <w:p>
            <w:pPr>
              <w:ind w:firstLine="402" w:firstLineChars="200"/>
            </w:pPr>
            <w:r>
              <w:rPr>
                <w:rFonts w:hint="eastAsia" w:ascii="宋体" w:hAnsi="宋体" w:eastAsia="宋体" w:cs="宋体"/>
                <w:b/>
                <w:sz w:val="20"/>
                <w:szCs w:val="20"/>
              </w:rPr>
              <w:t>九、学院运行</w:t>
            </w:r>
          </w:p>
          <w:p>
            <w:pPr>
              <w:ind w:firstLine="400" w:firstLineChars="200"/>
              <w:rPr>
                <w:rFonts w:ascii="宋体" w:hAnsi="宋体" w:eastAsia="宋体" w:cs="宋体"/>
                <w:sz w:val="20"/>
                <w:szCs w:val="20"/>
              </w:rPr>
            </w:pPr>
            <w:r>
              <w:rPr>
                <w:rFonts w:hint="eastAsia" w:ascii="宋体" w:hAnsi="宋体" w:eastAsia="宋体" w:cs="宋体"/>
                <w:sz w:val="20"/>
                <w:szCs w:val="20"/>
              </w:rPr>
              <w:t>1.作为一类安全检查学院，全年无安全事故，单学年无任何安全问题</w:t>
            </w:r>
            <w:r>
              <w:rPr>
                <w:rFonts w:ascii="宋体" w:hAnsi="宋体" w:eastAsia="宋体" w:cs="宋体"/>
                <w:sz w:val="20"/>
                <w:szCs w:val="20"/>
              </w:rPr>
              <w:t>。</w:t>
            </w:r>
          </w:p>
          <w:p>
            <w:pPr>
              <w:ind w:firstLine="400" w:firstLineChars="200"/>
            </w:pPr>
            <w:r>
              <w:rPr>
                <w:rFonts w:hint="eastAsia" w:ascii="宋体" w:hAnsi="宋体" w:eastAsia="宋体" w:cs="宋体"/>
                <w:sz w:val="20"/>
                <w:szCs w:val="20"/>
              </w:rPr>
              <w:t>2.做好办公设备及用品采购、防疫物资发放等后勤保障，服务学院中心工作。</w:t>
            </w:r>
          </w:p>
          <w:p>
            <w:pPr>
              <w:ind w:firstLine="400" w:firstLineChars="200"/>
              <w:rPr>
                <w:rFonts w:ascii="宋体" w:hAnsi="宋体" w:eastAsia="宋体" w:cs="宋体"/>
                <w:b/>
                <w:sz w:val="21"/>
                <w:szCs w:val="21"/>
              </w:rPr>
            </w:pPr>
            <w:r>
              <w:rPr>
                <w:rFonts w:hint="eastAsia" w:ascii="宋体" w:hAnsi="宋体" w:eastAsia="宋体" w:cs="宋体"/>
                <w:bCs/>
                <w:sz w:val="20"/>
                <w:szCs w:val="20"/>
              </w:rPr>
              <w:t>3</w:t>
            </w:r>
            <w:r>
              <w:rPr>
                <w:rFonts w:hint="eastAsia" w:ascii="宋体" w:hAnsi="宋体" w:eastAsia="宋体" w:cs="宋体"/>
                <w:bCs/>
                <w:sz w:val="20"/>
                <w:szCs w:val="20"/>
                <w:lang w:eastAsia="zh-Hans"/>
              </w:rPr>
              <w:t>.</w:t>
            </w:r>
            <w:r>
              <w:rPr>
                <w:rFonts w:hint="eastAsia" w:ascii="宋体" w:hAnsi="宋体" w:eastAsia="宋体" w:cs="宋体"/>
                <w:bCs/>
                <w:sz w:val="20"/>
                <w:szCs w:val="20"/>
              </w:rPr>
              <w:t>推进学院文化建设，设计制作文化墙，改善优化办公环境。</w:t>
            </w:r>
          </w:p>
        </w:tc>
      </w:tr>
    </w:tbl>
    <w:p>
      <w:pPr>
        <w:rPr>
          <w:rFonts w:ascii="黑体" w:hAnsi="黑体" w:eastAsia="黑体" w:cs="黑体"/>
          <w:bCs/>
          <w:sz w:val="21"/>
          <w:szCs w:val="21"/>
        </w:rPr>
      </w:pPr>
    </w:p>
    <w:p>
      <w:r>
        <w:br w:type="page"/>
      </w:r>
    </w:p>
    <w:p>
      <w:pPr>
        <w:pStyle w:val="2"/>
        <w:spacing w:before="0" w:after="0" w:line="360" w:lineRule="auto"/>
        <w:rPr>
          <w:rFonts w:asciiTheme="minorEastAsia" w:hAnsiTheme="minorEastAsia" w:eastAsiaTheme="minorEastAsia"/>
          <w:sz w:val="32"/>
          <w:szCs w:val="32"/>
          <w:shd w:val="clear" w:color="auto" w:fill="FFFFFF"/>
        </w:rPr>
      </w:pPr>
      <w:bookmarkStart w:id="39" w:name="_Toc12474"/>
      <w:r>
        <w:rPr>
          <w:rFonts w:hint="eastAsia" w:asciiTheme="minorEastAsia" w:hAnsiTheme="minorEastAsia" w:eastAsiaTheme="minorEastAsia"/>
          <w:sz w:val="32"/>
          <w:szCs w:val="32"/>
        </w:rPr>
        <w:t>软件学院</w:t>
      </w:r>
      <w:r>
        <w:rPr>
          <w:rFonts w:asciiTheme="minorEastAsia" w:hAnsiTheme="minorEastAsia" w:eastAsiaTheme="minorEastAsia"/>
          <w:sz w:val="32"/>
          <w:szCs w:val="32"/>
          <w:shd w:val="clear" w:color="auto" w:fill="FFFFFF"/>
        </w:rPr>
        <w:t>20</w:t>
      </w:r>
      <w:r>
        <w:rPr>
          <w:rFonts w:hint="eastAsia" w:asciiTheme="minorEastAsia" w:hAnsiTheme="minorEastAsia" w:eastAsiaTheme="minorEastAsia"/>
          <w:sz w:val="32"/>
          <w:szCs w:val="32"/>
          <w:shd w:val="clear" w:color="auto" w:fill="FFFFFF"/>
        </w:rPr>
        <w:t>22年度业绩简表</w:t>
      </w:r>
      <w:bookmarkEnd w:id="39"/>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2976"/>
        <w:gridCol w:w="1747"/>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668" w:type="dxa"/>
            <w:vAlign w:val="center"/>
          </w:tcPr>
          <w:p>
            <w:pPr>
              <w:jc w:val="center"/>
              <w:rPr>
                <w:rFonts w:asciiTheme="minorEastAsia" w:hAnsiTheme="minorEastAsia"/>
                <w:b/>
                <w:szCs w:val="28"/>
              </w:rPr>
            </w:pPr>
            <w:r>
              <w:rPr>
                <w:rFonts w:hint="eastAsia" w:asciiTheme="minorEastAsia" w:hAnsiTheme="minorEastAsia"/>
                <w:b/>
                <w:szCs w:val="28"/>
              </w:rPr>
              <w:t>单位名称</w:t>
            </w:r>
          </w:p>
        </w:tc>
        <w:tc>
          <w:tcPr>
            <w:tcW w:w="2976" w:type="dxa"/>
            <w:vAlign w:val="center"/>
          </w:tcPr>
          <w:p>
            <w:pPr>
              <w:jc w:val="center"/>
              <w:rPr>
                <w:rFonts w:asciiTheme="minorEastAsia" w:hAnsiTheme="minorEastAsia"/>
                <w:b/>
                <w:szCs w:val="28"/>
              </w:rPr>
            </w:pPr>
            <w:r>
              <w:rPr>
                <w:rFonts w:hint="eastAsia" w:asciiTheme="minorEastAsia" w:hAnsiTheme="minorEastAsia"/>
                <w:b/>
                <w:szCs w:val="28"/>
              </w:rPr>
              <w:t>软件学院</w:t>
            </w:r>
          </w:p>
        </w:tc>
        <w:tc>
          <w:tcPr>
            <w:tcW w:w="1747" w:type="dxa"/>
            <w:vAlign w:val="center"/>
          </w:tcPr>
          <w:p>
            <w:pPr>
              <w:jc w:val="center"/>
              <w:rPr>
                <w:rFonts w:asciiTheme="minorEastAsia" w:hAnsiTheme="minorEastAsia"/>
                <w:b/>
                <w:szCs w:val="28"/>
              </w:rPr>
            </w:pPr>
            <w:r>
              <w:rPr>
                <w:rFonts w:hint="eastAsia" w:asciiTheme="minorEastAsia" w:hAnsiTheme="minorEastAsia"/>
                <w:b/>
                <w:szCs w:val="28"/>
              </w:rPr>
              <w:t>单位职工数</w:t>
            </w:r>
          </w:p>
        </w:tc>
        <w:tc>
          <w:tcPr>
            <w:tcW w:w="2131" w:type="dxa"/>
            <w:vAlign w:val="center"/>
          </w:tcPr>
          <w:p>
            <w:pPr>
              <w:jc w:val="center"/>
              <w:rPr>
                <w:rFonts w:asciiTheme="minorEastAsia" w:hAnsiTheme="minorEastAsia"/>
                <w:b/>
                <w:szCs w:val="28"/>
              </w:rPr>
            </w:pPr>
            <w:r>
              <w:rPr>
                <w:rFonts w:hint="eastAsia" w:asciiTheme="minorEastAsia" w:hAnsiTheme="minorEastAsia"/>
                <w:b/>
                <w:szCs w:val="28"/>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4" w:hRule="atLeast"/>
        </w:trPr>
        <w:tc>
          <w:tcPr>
            <w:tcW w:w="8522" w:type="dxa"/>
            <w:gridSpan w:val="4"/>
            <w:vAlign w:val="center"/>
          </w:tcPr>
          <w:p>
            <w:pPr>
              <w:spacing w:line="300" w:lineRule="exact"/>
              <w:rPr>
                <w:rFonts w:asciiTheme="minorEastAsia" w:hAnsiTheme="minorEastAsia"/>
                <w:b/>
                <w:sz w:val="21"/>
                <w:szCs w:val="21"/>
              </w:rPr>
            </w:pPr>
            <w:r>
              <w:rPr>
                <w:rFonts w:hint="eastAsia" w:asciiTheme="minorEastAsia" w:hAnsiTheme="minorEastAsia"/>
                <w:b/>
                <w:sz w:val="21"/>
                <w:szCs w:val="21"/>
              </w:rPr>
              <w:t>一、党建与思想政治工作</w:t>
            </w:r>
          </w:p>
          <w:p>
            <w:pPr>
              <w:spacing w:line="300" w:lineRule="exact"/>
              <w:ind w:firstLine="420" w:firstLineChars="200"/>
              <w:rPr>
                <w:rFonts w:cs="仿宋" w:asciiTheme="minorEastAsia" w:hAnsiTheme="minorEastAsia"/>
                <w:bCs/>
                <w:sz w:val="21"/>
                <w:szCs w:val="21"/>
              </w:rPr>
            </w:pPr>
            <w:r>
              <w:rPr>
                <w:rFonts w:hint="eastAsia" w:cs="仿宋" w:asciiTheme="minorEastAsia" w:hAnsiTheme="minorEastAsia"/>
                <w:bCs/>
                <w:sz w:val="21"/>
                <w:szCs w:val="21"/>
              </w:rPr>
              <w:t>计算机与信息学院、软件学院党委认真学习贯彻习近平总书记系列讲话精神，全面学习宣传贯彻党的二十大精神；坚决贯彻落实全面从严治党主体责任，坚持理论中心组学习制度、规范召开党委会和党政联席会议，严格执行“三重一大”决策程序；严格落实意识形态工作责任制，加强教师课堂思政、科研思政和网络平台的管理引导；</w:t>
            </w:r>
            <w:r>
              <w:fldChar w:fldCharType="begin"/>
            </w:r>
            <w:r>
              <w:instrText xml:space="preserve"> HYPERLINK "http://www.baidu.com/link?url=r5BgDcgWoSqt6J9_Vum8vVrSuLZnAtwWNeb8KxGrvGdy90NOFsbASrPXgxoOmUn8BG__h6C1yCW6zipqxDWEsK" \t "https://www.baidu.com/_blank" </w:instrText>
            </w:r>
            <w:r>
              <w:fldChar w:fldCharType="separate"/>
            </w:r>
            <w:r>
              <w:rPr>
                <w:rFonts w:hint="eastAsia" w:cs="仿宋" w:asciiTheme="minorEastAsia" w:hAnsiTheme="minorEastAsia"/>
                <w:bCs/>
                <w:sz w:val="21"/>
                <w:szCs w:val="21"/>
              </w:rPr>
              <w:t>坚决落实各项防控措施，扎实做好疫情防控工作</w:t>
            </w:r>
            <w:r>
              <w:rPr>
                <w:rFonts w:hint="eastAsia" w:cs="仿宋" w:asciiTheme="minorEastAsia" w:hAnsiTheme="minorEastAsia"/>
                <w:bCs/>
                <w:sz w:val="21"/>
                <w:szCs w:val="21"/>
              </w:rPr>
              <w:fldChar w:fldCharType="end"/>
            </w:r>
            <w:r>
              <w:rPr>
                <w:rFonts w:hint="eastAsia" w:cs="仿宋" w:asciiTheme="minorEastAsia" w:hAnsiTheme="minorEastAsia"/>
                <w:bCs/>
                <w:sz w:val="21"/>
                <w:szCs w:val="21"/>
              </w:rPr>
              <w:t>；配合做好巡察整改专项巡察和基层党建工作重点任务督查；重视对离退休人员、困难职工的走访慰问；主动听取党外代表人士意见，发挥民主党派成员积极作用。</w:t>
            </w:r>
          </w:p>
          <w:p>
            <w:pPr>
              <w:spacing w:line="300" w:lineRule="exact"/>
              <w:rPr>
                <w:rFonts w:asciiTheme="minorEastAsia" w:hAnsiTheme="minorEastAsia"/>
                <w:b/>
                <w:sz w:val="21"/>
                <w:szCs w:val="21"/>
              </w:rPr>
            </w:pPr>
            <w:r>
              <w:rPr>
                <w:rFonts w:hint="eastAsia" w:asciiTheme="minorEastAsia" w:hAnsiTheme="minorEastAsia"/>
                <w:b/>
                <w:sz w:val="21"/>
                <w:szCs w:val="21"/>
              </w:rPr>
              <w:t>二</w:t>
            </w:r>
            <w:r>
              <w:rPr>
                <w:rFonts w:asciiTheme="minorEastAsia" w:hAnsiTheme="minorEastAsia"/>
                <w:b/>
                <w:sz w:val="21"/>
                <w:szCs w:val="21"/>
              </w:rPr>
              <w:t>、教学工作</w:t>
            </w:r>
          </w:p>
          <w:p>
            <w:pPr>
              <w:spacing w:line="300" w:lineRule="exact"/>
              <w:ind w:firstLine="420" w:firstLineChars="200"/>
              <w:rPr>
                <w:rFonts w:cs="仿宋" w:asciiTheme="minorEastAsia" w:hAnsiTheme="minorEastAsia"/>
                <w:bCs/>
                <w:sz w:val="21"/>
                <w:szCs w:val="21"/>
              </w:rPr>
            </w:pPr>
            <w:r>
              <w:rPr>
                <w:rFonts w:hint="eastAsia" w:cs="仿宋" w:asciiTheme="minorEastAsia" w:hAnsiTheme="minorEastAsia"/>
                <w:bCs/>
                <w:sz w:val="21"/>
                <w:szCs w:val="21"/>
              </w:rPr>
              <w:t>（1）教学日常工作的正常、有序、稳定运行。通过细化制度，教师研讨，学生座谈等举措，特别是在学期末疫情特殊时期，优化安排相关课程的教学、实验、考试环节，努力保障学院教学的稳定、有序运行。同时，重视本科生转专业、保研推免工作，针对有异议的问题和同学积极做好解释和疏导，做到零投诉。全年无教学事故发生。</w:t>
            </w:r>
          </w:p>
          <w:p>
            <w:pPr>
              <w:spacing w:line="300" w:lineRule="exact"/>
              <w:ind w:firstLine="420" w:firstLineChars="200"/>
              <w:rPr>
                <w:rFonts w:cs="仿宋" w:asciiTheme="minorEastAsia" w:hAnsiTheme="minorEastAsia"/>
                <w:bCs/>
                <w:sz w:val="21"/>
                <w:szCs w:val="21"/>
              </w:rPr>
            </w:pPr>
            <w:r>
              <w:rPr>
                <w:rFonts w:hint="eastAsia" w:cs="仿宋" w:asciiTheme="minorEastAsia" w:hAnsiTheme="minorEastAsia"/>
                <w:bCs/>
                <w:sz w:val="21"/>
                <w:szCs w:val="21"/>
              </w:rPr>
              <w:t>（2）软件工程专业获批安徽省级一流专业建设。经过全系专业教师的积极申报和准备，2022年6月份，软件工程专业获批安徽省级一流专业建设点，这是我院本科专业建设的一个大事。目前（12月份），学院正在积极研讨，制定并上报省级一流专业的建设任务书。</w:t>
            </w:r>
          </w:p>
          <w:p>
            <w:pPr>
              <w:spacing w:line="300" w:lineRule="exact"/>
              <w:ind w:firstLine="420" w:firstLineChars="200"/>
              <w:rPr>
                <w:rFonts w:cs="仿宋" w:asciiTheme="minorEastAsia" w:hAnsiTheme="minorEastAsia"/>
                <w:bCs/>
                <w:sz w:val="21"/>
                <w:szCs w:val="21"/>
              </w:rPr>
            </w:pPr>
            <w:r>
              <w:rPr>
                <w:rFonts w:hint="eastAsia" w:cs="仿宋" w:asciiTheme="minorEastAsia" w:hAnsiTheme="minorEastAsia"/>
                <w:bCs/>
                <w:sz w:val="21"/>
                <w:szCs w:val="21"/>
              </w:rPr>
              <w:t>（3）启动软件工程专业认证工作。学院于2022年上半年进行动员部署，经过暑假的多次研讨、准备，于9月份正式提交了软件工程专业工程教育认证申请。随后，软件工程系召开了全员动员大会，提前安排自评报告的撰写组织工作。目前，这项工作正在有序进行。</w:t>
            </w:r>
          </w:p>
          <w:p>
            <w:pPr>
              <w:spacing w:line="300" w:lineRule="exact"/>
              <w:ind w:firstLine="420" w:firstLineChars="200"/>
              <w:rPr>
                <w:rFonts w:cs="仿宋" w:asciiTheme="minorEastAsia" w:hAnsiTheme="minorEastAsia"/>
                <w:bCs/>
                <w:sz w:val="21"/>
                <w:szCs w:val="21"/>
              </w:rPr>
            </w:pPr>
            <w:r>
              <w:rPr>
                <w:rFonts w:hint="eastAsia" w:cs="仿宋" w:asciiTheme="minorEastAsia" w:hAnsiTheme="minorEastAsia"/>
                <w:bCs/>
                <w:sz w:val="21"/>
                <w:szCs w:val="21"/>
              </w:rPr>
              <w:t>（4）开始2023版软件工程专业人才培养方案的制定工作。在总结2019版（及其多个迭代版本）专业人才培养方案的执行过程中发现的问题，通过举行毕业生调查、毕业实习单位回访、毕业生跟踪调查、用人单位调查等措施，提前布置、多轮研讨，对2019版人才培养方案的部分专业核心课程学时数、专业选修方向课的设计、毕业设计环节等诸多方面进行优化升级，制定出2023版软件工程专业草稿，2023年初提交学院教指委进一步讨论、定稿。</w:t>
            </w:r>
          </w:p>
          <w:p>
            <w:pPr>
              <w:spacing w:line="300" w:lineRule="exact"/>
              <w:ind w:firstLine="420" w:firstLineChars="200"/>
              <w:rPr>
                <w:rFonts w:cs="仿宋" w:asciiTheme="minorEastAsia" w:hAnsiTheme="minorEastAsia"/>
                <w:bCs/>
                <w:sz w:val="21"/>
                <w:szCs w:val="21"/>
              </w:rPr>
            </w:pPr>
            <w:r>
              <w:rPr>
                <w:rFonts w:hint="eastAsia" w:cs="仿宋" w:asciiTheme="minorEastAsia" w:hAnsiTheme="minorEastAsia"/>
                <w:bCs/>
                <w:sz w:val="21"/>
                <w:szCs w:val="21"/>
              </w:rPr>
              <w:t>（5）继续推动教学研究和教学改革。积极组织2022年省级质量工程项目的申报工作，获批安徽省级教学研究项目1项，发表教学研究论文2篇。</w:t>
            </w:r>
          </w:p>
          <w:p>
            <w:pPr>
              <w:spacing w:line="300" w:lineRule="exact"/>
              <w:ind w:firstLine="420" w:firstLineChars="200"/>
              <w:rPr>
                <w:rFonts w:cs="仿宋" w:asciiTheme="minorEastAsia" w:hAnsiTheme="minorEastAsia"/>
                <w:bCs/>
                <w:sz w:val="21"/>
                <w:szCs w:val="21"/>
              </w:rPr>
            </w:pPr>
            <w:r>
              <w:rPr>
                <w:rFonts w:hint="eastAsia" w:cs="仿宋" w:asciiTheme="minorEastAsia" w:hAnsiTheme="minorEastAsia"/>
                <w:bCs/>
                <w:sz w:val="21"/>
                <w:szCs w:val="21"/>
              </w:rPr>
              <w:t>（6）召开软件学院第二届教学研讨会。2022年6月，以“实践教学体系设计与改进”为主题，继续组织召开第二届教学研讨会，为所有老师提供关于“课程实验环节提升和改进”交流和思考的机会，同时希望改进措施能够实际应用于今后的实践教学。</w:t>
            </w:r>
          </w:p>
          <w:p>
            <w:pPr>
              <w:spacing w:line="300" w:lineRule="exact"/>
              <w:ind w:firstLine="420" w:firstLineChars="200"/>
              <w:rPr>
                <w:rFonts w:cs="仿宋" w:asciiTheme="minorEastAsia" w:hAnsiTheme="minorEastAsia"/>
                <w:bCs/>
                <w:sz w:val="21"/>
                <w:szCs w:val="21"/>
              </w:rPr>
            </w:pPr>
            <w:r>
              <w:rPr>
                <w:rFonts w:hint="eastAsia" w:cs="仿宋" w:asciiTheme="minorEastAsia" w:hAnsiTheme="minorEastAsia"/>
                <w:bCs/>
                <w:sz w:val="21"/>
                <w:szCs w:val="21"/>
              </w:rPr>
              <w:t>（7）继续做好软件工程专业本科生培养质量的关键环节——实训环节。在实训前，组织实训承办单位（科大国创）进行多次实训方案论证，从队伍分组、课程内容设计、实训班级管理、讲师说课、考核考察等多方面对企业提供的方案进行研讨，确保实训质量。</w:t>
            </w:r>
          </w:p>
          <w:p>
            <w:pPr>
              <w:spacing w:line="300" w:lineRule="exact"/>
              <w:ind w:firstLine="420" w:firstLineChars="200"/>
              <w:rPr>
                <w:rFonts w:cs="仿宋" w:asciiTheme="minorEastAsia" w:hAnsiTheme="minorEastAsia"/>
                <w:bCs/>
                <w:sz w:val="21"/>
                <w:szCs w:val="21"/>
              </w:rPr>
            </w:pPr>
            <w:r>
              <w:rPr>
                <w:rFonts w:hint="eastAsia" w:cs="仿宋" w:asciiTheme="minorEastAsia" w:hAnsiTheme="minorEastAsia"/>
                <w:bCs/>
                <w:sz w:val="21"/>
                <w:szCs w:val="21"/>
              </w:rPr>
              <w:t>（8）继续做好学生创新创业、科技竞赛工作。2022年，软件学院成功举办“2022年安徽省软件评测中心第二届软件测试技能大赛（高校组）”，承办了排行榜竞赛“计算机设计大赛”、“服务外包创新创业大赛”的校赛选拔。作为CCF CSP认证中心，承办了2次CSP认证和CCSP竞赛，2次认证中本校成绩均登上全国TOP30，分别排名16（历史最高）和第26位。获得互联网+安徽省金奖2项，其他重要赛事国家级奖项30余项、省级奖项60余项。</w:t>
            </w:r>
          </w:p>
          <w:p>
            <w:pPr>
              <w:spacing w:line="300" w:lineRule="exact"/>
              <w:rPr>
                <w:rFonts w:asciiTheme="minorEastAsia" w:hAnsiTheme="minorEastAsia"/>
                <w:b/>
                <w:sz w:val="21"/>
                <w:szCs w:val="21"/>
              </w:rPr>
            </w:pPr>
            <w:r>
              <w:rPr>
                <w:rFonts w:hint="eastAsia" w:asciiTheme="minorEastAsia" w:hAnsiTheme="minorEastAsia"/>
                <w:b/>
                <w:sz w:val="21"/>
                <w:szCs w:val="21"/>
              </w:rPr>
              <w:t>三</w:t>
            </w:r>
            <w:r>
              <w:rPr>
                <w:rFonts w:asciiTheme="minorEastAsia" w:hAnsiTheme="minorEastAsia"/>
                <w:b/>
                <w:sz w:val="21"/>
                <w:szCs w:val="21"/>
              </w:rPr>
              <w:t>、</w:t>
            </w:r>
            <w:r>
              <w:rPr>
                <w:rFonts w:hint="eastAsia" w:asciiTheme="minorEastAsia" w:hAnsiTheme="minorEastAsia"/>
                <w:b/>
                <w:sz w:val="21"/>
                <w:szCs w:val="21"/>
              </w:rPr>
              <w:t>学科建设与</w:t>
            </w:r>
            <w:r>
              <w:rPr>
                <w:rFonts w:asciiTheme="minorEastAsia" w:hAnsiTheme="minorEastAsia"/>
                <w:b/>
                <w:sz w:val="21"/>
                <w:szCs w:val="21"/>
              </w:rPr>
              <w:t>科研工作</w:t>
            </w:r>
          </w:p>
          <w:p>
            <w:pPr>
              <w:spacing w:line="300" w:lineRule="exact"/>
              <w:ind w:firstLine="420" w:firstLineChars="200"/>
              <w:rPr>
                <w:rFonts w:cs="仿宋" w:asciiTheme="minorEastAsia" w:hAnsiTheme="minorEastAsia"/>
                <w:bCs/>
                <w:sz w:val="21"/>
                <w:szCs w:val="21"/>
              </w:rPr>
            </w:pPr>
            <w:r>
              <w:rPr>
                <w:rFonts w:hint="eastAsia" w:cs="仿宋" w:asciiTheme="minorEastAsia" w:hAnsiTheme="minorEastAsia"/>
                <w:bCs/>
                <w:sz w:val="21"/>
                <w:szCs w:val="21"/>
              </w:rPr>
              <w:t>在学科建设方面，与计算机与信息学院共建计算机科学与技术、软件工程一级博士点；</w:t>
            </w:r>
          </w:p>
          <w:p>
            <w:pPr>
              <w:spacing w:line="300" w:lineRule="exact"/>
              <w:rPr>
                <w:rFonts w:cs="仿宋" w:asciiTheme="minorEastAsia" w:hAnsiTheme="minorEastAsia"/>
                <w:bCs/>
                <w:sz w:val="21"/>
                <w:szCs w:val="21"/>
              </w:rPr>
            </w:pPr>
            <w:r>
              <w:rPr>
                <w:rFonts w:hint="eastAsia" w:cs="仿宋" w:asciiTheme="minorEastAsia" w:hAnsiTheme="minorEastAsia"/>
                <w:bCs/>
                <w:sz w:val="21"/>
                <w:szCs w:val="21"/>
              </w:rPr>
              <w:t>2022年度学院新立项国家自然科学基金面上项目、安徽省科技重大专项（合作申请）等纵向科研项目6项，全年到账经费230万元，横向项目新立项7项，全年到账经费111.1万元。</w:t>
            </w:r>
          </w:p>
          <w:p>
            <w:pPr>
              <w:spacing w:line="300" w:lineRule="exact"/>
              <w:rPr>
                <w:rFonts w:asciiTheme="minorEastAsia" w:hAnsiTheme="minorEastAsia"/>
                <w:b/>
                <w:sz w:val="21"/>
                <w:szCs w:val="21"/>
              </w:rPr>
            </w:pPr>
            <w:r>
              <w:rPr>
                <w:rFonts w:hint="eastAsia" w:asciiTheme="minorEastAsia" w:hAnsiTheme="minorEastAsia"/>
                <w:b/>
                <w:sz w:val="21"/>
                <w:szCs w:val="21"/>
              </w:rPr>
              <w:t>四</w:t>
            </w:r>
            <w:r>
              <w:rPr>
                <w:rFonts w:asciiTheme="minorEastAsia" w:hAnsiTheme="minorEastAsia"/>
                <w:b/>
                <w:sz w:val="21"/>
                <w:szCs w:val="21"/>
              </w:rPr>
              <w:t>、人才与师资工作</w:t>
            </w:r>
          </w:p>
          <w:p>
            <w:pPr>
              <w:spacing w:line="300" w:lineRule="exact"/>
              <w:ind w:firstLine="420" w:firstLineChars="200"/>
              <w:rPr>
                <w:rFonts w:cs="仿宋" w:asciiTheme="minorEastAsia" w:hAnsiTheme="minorEastAsia"/>
                <w:bCs/>
                <w:sz w:val="21"/>
                <w:szCs w:val="21"/>
              </w:rPr>
            </w:pPr>
            <w:r>
              <w:rPr>
                <w:rFonts w:hint="eastAsia" w:cs="仿宋" w:asciiTheme="minorEastAsia" w:hAnsiTheme="minorEastAsia"/>
                <w:bCs/>
                <w:sz w:val="21"/>
                <w:szCs w:val="21"/>
              </w:rPr>
              <w:t>（1）2022年，学院新进教职工2人（教务员1名，专任教师1名）。</w:t>
            </w:r>
          </w:p>
          <w:p>
            <w:pPr>
              <w:spacing w:line="300" w:lineRule="exact"/>
              <w:ind w:firstLine="420" w:firstLineChars="200"/>
              <w:rPr>
                <w:rFonts w:cs="仿宋" w:asciiTheme="minorEastAsia" w:hAnsiTheme="minorEastAsia"/>
                <w:bCs/>
                <w:sz w:val="21"/>
                <w:szCs w:val="21"/>
              </w:rPr>
            </w:pPr>
            <w:r>
              <w:rPr>
                <w:rFonts w:hint="eastAsia" w:cs="仿宋" w:asciiTheme="minorEastAsia" w:hAnsiTheme="minorEastAsia"/>
                <w:bCs/>
                <w:sz w:val="21"/>
                <w:szCs w:val="21"/>
              </w:rPr>
              <w:t>（2）探索外聘教师与院内教师开展联合教学的新模式，取长补短。一方面解决院内教师软件技术栈难以与企业一线技术栈实时同步问题，另一方面解决外聘老师在教学方法、教学过程材料整理方面的不足。</w:t>
            </w:r>
          </w:p>
          <w:p>
            <w:pPr>
              <w:spacing w:line="300" w:lineRule="exact"/>
              <w:ind w:firstLine="420" w:firstLineChars="200"/>
              <w:rPr>
                <w:rFonts w:cs="仿宋" w:asciiTheme="minorEastAsia" w:hAnsiTheme="minorEastAsia"/>
                <w:bCs/>
                <w:sz w:val="21"/>
                <w:szCs w:val="21"/>
              </w:rPr>
            </w:pPr>
            <w:r>
              <w:rPr>
                <w:rFonts w:hint="eastAsia" w:cs="仿宋" w:asciiTheme="minorEastAsia" w:hAnsiTheme="minorEastAsia"/>
                <w:bCs/>
                <w:sz w:val="21"/>
                <w:szCs w:val="21"/>
              </w:rPr>
              <w:t>（3）学院继续与外聘教师签订意识形态责任书，严肃外聘审核、认定工作。</w:t>
            </w:r>
          </w:p>
          <w:p>
            <w:pPr>
              <w:spacing w:line="300" w:lineRule="exact"/>
              <w:rPr>
                <w:rFonts w:asciiTheme="minorEastAsia" w:hAnsiTheme="minorEastAsia"/>
                <w:b/>
                <w:sz w:val="21"/>
                <w:szCs w:val="21"/>
              </w:rPr>
            </w:pPr>
            <w:r>
              <w:rPr>
                <w:rFonts w:hint="eastAsia" w:asciiTheme="minorEastAsia" w:hAnsiTheme="minorEastAsia"/>
                <w:b/>
                <w:sz w:val="21"/>
                <w:szCs w:val="21"/>
              </w:rPr>
              <w:t>五、学生工作</w:t>
            </w:r>
          </w:p>
          <w:p>
            <w:pPr>
              <w:spacing w:line="300" w:lineRule="exact"/>
              <w:ind w:firstLine="420" w:firstLineChars="200"/>
              <w:rPr>
                <w:rFonts w:cs="仿宋_GB2312" w:asciiTheme="minorEastAsia" w:hAnsiTheme="minorEastAsia"/>
                <w:sz w:val="21"/>
                <w:szCs w:val="21"/>
              </w:rPr>
            </w:pPr>
            <w:r>
              <w:rPr>
                <w:rFonts w:hint="eastAsia" w:cs="仿宋" w:asciiTheme="minorEastAsia" w:hAnsiTheme="minorEastAsia"/>
                <w:bCs/>
                <w:sz w:val="21"/>
                <w:szCs w:val="21"/>
              </w:rPr>
              <w:t>学院严格按照学校要求规范疫情常态化下学生管理，不断完善学院疫情防控四级联动机制，做到第一时间信息准确传送。每日全面建档排查学生健康状况，按学校要求做好分批次学生返校工作，做好日常学生请假离校工作，建立疫情防控工作台账。严格落实晚点名、一日三检，确保疫情防控安全。</w:t>
            </w:r>
          </w:p>
          <w:p>
            <w:pPr>
              <w:spacing w:line="300" w:lineRule="exact"/>
              <w:ind w:firstLine="420" w:firstLineChars="200"/>
              <w:rPr>
                <w:rFonts w:cs="仿宋" w:asciiTheme="minorEastAsia" w:hAnsiTheme="minorEastAsia"/>
                <w:bCs/>
                <w:sz w:val="21"/>
                <w:szCs w:val="21"/>
              </w:rPr>
            </w:pPr>
            <w:r>
              <w:rPr>
                <w:rFonts w:hint="eastAsia" w:cs="仿宋" w:asciiTheme="minorEastAsia" w:hAnsiTheme="minorEastAsia"/>
                <w:bCs/>
                <w:sz w:val="21"/>
                <w:szCs w:val="21"/>
              </w:rPr>
              <w:t xml:space="preserve">通过理论宣讲、文化熏陶、实践养成等多个途径，强化学生思想引领。组织开展“青春献礼二十大，强国有我新征程”、“学习党的二十大，踔厉奋发踏征程”等小班辅导32场。开展学生学业规划、专业能力提升、职业规划教育等主题活动70余场。学院微信公众号、QQ公众号累计推送200余篇。共发展党员22人，转正党员17人。完成52名大学生入党积极分子的集中培训，参加党校学习34名发展对象均顺利结业。                                                                                                                                                                                                                                                                                                                                                                                                                                                                                                                                                                                                        </w:t>
            </w:r>
          </w:p>
          <w:p>
            <w:pPr>
              <w:spacing w:line="300" w:lineRule="exact"/>
              <w:ind w:firstLine="420" w:firstLineChars="200"/>
              <w:rPr>
                <w:rFonts w:cs="仿宋" w:asciiTheme="minorEastAsia" w:hAnsiTheme="minorEastAsia"/>
                <w:bCs/>
                <w:sz w:val="21"/>
                <w:szCs w:val="21"/>
              </w:rPr>
            </w:pPr>
            <w:r>
              <w:rPr>
                <w:rFonts w:hint="eastAsia" w:cs="仿宋" w:asciiTheme="minorEastAsia" w:hAnsiTheme="minorEastAsia"/>
                <w:bCs/>
                <w:sz w:val="21"/>
                <w:szCs w:val="21"/>
              </w:rPr>
              <w:t>2022年，学院获评学生早操工作优秀学院，学院辅导员获早操工作与晚自习工作先进个人。做好奖、贷、助、勤、免各项工作。学院累计评审奖助学金153人次，总金额563900元。学院累计60余名同学回到自己的母校进行宣讲。走访家庭经济困难学生家庭12户；累计发放临时困难补助110人次，总金额28000元，实现家庭经济困难学生资助全覆盖。</w:t>
            </w:r>
          </w:p>
          <w:p>
            <w:pPr>
              <w:spacing w:line="300" w:lineRule="exact"/>
              <w:ind w:firstLine="420" w:firstLineChars="200"/>
              <w:rPr>
                <w:rFonts w:cs="仿宋" w:asciiTheme="minorEastAsia" w:hAnsiTheme="minorEastAsia"/>
                <w:bCs/>
                <w:sz w:val="21"/>
                <w:szCs w:val="21"/>
              </w:rPr>
            </w:pPr>
            <w:r>
              <w:rPr>
                <w:rFonts w:hint="eastAsia" w:cs="仿宋" w:asciiTheme="minorEastAsia" w:hAnsiTheme="minorEastAsia"/>
                <w:bCs/>
                <w:sz w:val="21"/>
                <w:szCs w:val="21"/>
              </w:rPr>
              <w:t>学院累计举办实习专场宣讲会20余场、专场招聘会20余场；学院单位信息库较2021年新增了近百家。学院召开“精准就业”线上专场双选会2场，共邀请到用人单位70家，提供近670个工作岗位。学院初次就业率95.68%，一次就业率达到98.15%。</w:t>
            </w:r>
          </w:p>
          <w:p>
            <w:pPr>
              <w:spacing w:line="300" w:lineRule="exact"/>
              <w:ind w:firstLine="420" w:firstLineChars="200"/>
              <w:rPr>
                <w:rFonts w:cs="仿宋" w:asciiTheme="minorEastAsia" w:hAnsiTheme="minorEastAsia"/>
                <w:bCs/>
                <w:sz w:val="21"/>
                <w:szCs w:val="21"/>
              </w:rPr>
            </w:pPr>
            <w:r>
              <w:rPr>
                <w:rFonts w:hint="eastAsia" w:cs="仿宋" w:asciiTheme="minorEastAsia" w:hAnsiTheme="minorEastAsia"/>
                <w:bCs/>
                <w:sz w:val="21"/>
                <w:szCs w:val="21"/>
              </w:rPr>
              <w:t>学院两次心理普测率、两次心理约谈率均为100%。各年级春秋季排查测评率、约谈率、学院学生心理动态评估在学工系统录入率均为100%。实施“青橙驿站”心理朋辈帮扶工程。学院2021年大学生心理健康教育特色项目成功结题。成功干预心理危机事件2例。</w:t>
            </w:r>
          </w:p>
          <w:p>
            <w:pPr>
              <w:spacing w:line="300" w:lineRule="exact"/>
              <w:ind w:firstLine="420" w:firstLineChars="200"/>
              <w:rPr>
                <w:rFonts w:cs="仿宋" w:asciiTheme="minorEastAsia" w:hAnsiTheme="minorEastAsia"/>
                <w:bCs/>
                <w:sz w:val="21"/>
                <w:szCs w:val="21"/>
              </w:rPr>
            </w:pPr>
            <w:r>
              <w:rPr>
                <w:rFonts w:hint="eastAsia" w:cs="仿宋" w:asciiTheme="minorEastAsia" w:hAnsiTheme="minorEastAsia"/>
                <w:bCs/>
                <w:sz w:val="21"/>
                <w:szCs w:val="21"/>
              </w:rPr>
              <w:t>学院“青年大学习”主题团课学习率、学院智慧团建系统新发展团员组织录入、学社衔接完成率、基层团支部组织对标定级完成率均为100%。各专题教育录入实现100%。学院共组织学生参加新生杯足球赛、篮球赛、“我心中的思政课”等校园文化活动20余项。学院学生团队获第四届中华经典诵写讲大赛安徽省二等奖。实施“青英成长计划”，共开展“前端训练营”2期，“后端训练营”1期，累计培训60学时，培训人数150余人。设计开展“软件知识竞赛”、“网页设计大赛”、</w:t>
            </w:r>
            <w:r>
              <w:rPr>
                <w:rFonts w:cs="仿宋" w:asciiTheme="minorEastAsia" w:hAnsiTheme="minorEastAsia"/>
                <w:bCs/>
                <w:sz w:val="21"/>
                <w:szCs w:val="21"/>
              </w:rPr>
              <w:t>“</w:t>
            </w:r>
            <w:r>
              <w:rPr>
                <w:rFonts w:hint="eastAsia" w:cs="仿宋" w:asciiTheme="minorEastAsia" w:hAnsiTheme="minorEastAsia"/>
                <w:bCs/>
                <w:sz w:val="21"/>
                <w:szCs w:val="21"/>
              </w:rPr>
              <w:t>大学生服务外包大赛</w:t>
            </w:r>
            <w:r>
              <w:rPr>
                <w:rFonts w:cs="仿宋" w:asciiTheme="minorEastAsia" w:hAnsiTheme="minorEastAsia"/>
                <w:bCs/>
                <w:sz w:val="21"/>
                <w:szCs w:val="21"/>
              </w:rPr>
              <w:t>”</w:t>
            </w:r>
            <w:r>
              <w:rPr>
                <w:rFonts w:hint="eastAsia" w:cs="仿宋" w:asciiTheme="minorEastAsia" w:hAnsiTheme="minorEastAsia"/>
                <w:bCs/>
                <w:sz w:val="21"/>
                <w:szCs w:val="21"/>
              </w:rPr>
              <w:t>等竞赛8项。2022年暑期“三下乡”立项评比中，学院获校级立项8项（其中国家级1项，省级1项）；成果评比中，形成活动成果近60项，获校等级奖14项，2名同学荣获“优秀实践标兵”，1个团队获“优秀实践团队”。学院荣获2022年暑期社会实践“优秀组织单位”。</w:t>
            </w:r>
          </w:p>
          <w:p>
            <w:pPr>
              <w:spacing w:line="300" w:lineRule="exact"/>
              <w:rPr>
                <w:rFonts w:asciiTheme="minorEastAsia" w:hAnsiTheme="minorEastAsia"/>
                <w:b/>
                <w:color w:val="000000"/>
                <w:sz w:val="21"/>
                <w:szCs w:val="21"/>
              </w:rPr>
            </w:pPr>
            <w:r>
              <w:rPr>
                <w:rFonts w:hint="eastAsia" w:asciiTheme="minorEastAsia" w:hAnsiTheme="minorEastAsia"/>
                <w:b/>
                <w:color w:val="000000"/>
                <w:sz w:val="21"/>
                <w:szCs w:val="21"/>
              </w:rPr>
              <w:t>六</w:t>
            </w:r>
            <w:r>
              <w:rPr>
                <w:rFonts w:asciiTheme="minorEastAsia" w:hAnsiTheme="minorEastAsia"/>
                <w:b/>
                <w:color w:val="000000"/>
                <w:sz w:val="21"/>
                <w:szCs w:val="21"/>
              </w:rPr>
              <w:t>、国有资产管理与财务</w:t>
            </w:r>
          </w:p>
          <w:p>
            <w:pPr>
              <w:spacing w:line="300" w:lineRule="exact"/>
              <w:ind w:firstLine="420" w:firstLineChars="200"/>
              <w:rPr>
                <w:rFonts w:cs="仿宋" w:asciiTheme="minorEastAsia" w:hAnsiTheme="minorEastAsia"/>
                <w:bCs/>
                <w:color w:val="000000"/>
                <w:sz w:val="21"/>
                <w:szCs w:val="21"/>
              </w:rPr>
            </w:pPr>
            <w:r>
              <w:rPr>
                <w:rFonts w:hint="eastAsia" w:cs="仿宋" w:asciiTheme="minorEastAsia" w:hAnsiTheme="minorEastAsia"/>
                <w:bCs/>
                <w:color w:val="000000"/>
                <w:sz w:val="21"/>
                <w:szCs w:val="21"/>
              </w:rPr>
              <w:t>学院严格执行国有资产管理制度和规则，保证帐物相符。做好相关前任院领导离任的资产清查工作，严格遵循各类经费使用管理规定，无任何违规使用情况。</w:t>
            </w:r>
          </w:p>
          <w:p>
            <w:pPr>
              <w:spacing w:line="300" w:lineRule="exact"/>
              <w:rPr>
                <w:rFonts w:asciiTheme="minorEastAsia" w:hAnsiTheme="minorEastAsia"/>
                <w:b/>
                <w:color w:val="000000"/>
                <w:sz w:val="21"/>
                <w:szCs w:val="21"/>
              </w:rPr>
            </w:pPr>
            <w:r>
              <w:rPr>
                <w:rFonts w:hint="eastAsia" w:asciiTheme="minorEastAsia" w:hAnsiTheme="minorEastAsia"/>
                <w:b/>
                <w:color w:val="000000"/>
                <w:sz w:val="21"/>
                <w:szCs w:val="21"/>
              </w:rPr>
              <w:t>七</w:t>
            </w:r>
            <w:r>
              <w:rPr>
                <w:rFonts w:asciiTheme="minorEastAsia" w:hAnsiTheme="minorEastAsia"/>
                <w:b/>
                <w:color w:val="000000"/>
                <w:sz w:val="21"/>
                <w:szCs w:val="21"/>
              </w:rPr>
              <w:t>、学院运行</w:t>
            </w:r>
          </w:p>
          <w:p>
            <w:pPr>
              <w:spacing w:line="300" w:lineRule="exact"/>
              <w:ind w:firstLine="420" w:firstLineChars="200"/>
              <w:rPr>
                <w:rFonts w:asciiTheme="minorEastAsia" w:hAnsiTheme="minorEastAsia"/>
                <w:sz w:val="21"/>
                <w:szCs w:val="21"/>
              </w:rPr>
            </w:pPr>
            <w:r>
              <w:rPr>
                <w:rFonts w:hint="eastAsia" w:cs="仿宋" w:asciiTheme="minorEastAsia" w:hAnsiTheme="minorEastAsia"/>
                <w:bCs/>
                <w:color w:val="000000"/>
                <w:sz w:val="21"/>
                <w:szCs w:val="21"/>
              </w:rPr>
              <w:t>认真贯彻执行学校各项管理政策和规定，积极落实、督办各项工作任务，确保政令畅通。学院各部门各司其职做好疫情防控，有效保障学院教学、科研正常运行。落实学校关于实验室安全管理工作，无违反学校实验室安全管理条例的现象发生。做好疫情防控常态化下实验室向学生开放，落实实验室安全。</w:t>
            </w:r>
          </w:p>
        </w:tc>
      </w:tr>
    </w:tbl>
    <w:p>
      <w:r>
        <w:br w:type="page"/>
      </w:r>
    </w:p>
    <w:p>
      <w:pPr>
        <w:pStyle w:val="2"/>
        <w:spacing w:line="360" w:lineRule="auto"/>
        <w:rPr>
          <w:rFonts w:asciiTheme="majorEastAsia" w:hAnsiTheme="majorEastAsia"/>
          <w:sz w:val="32"/>
          <w:szCs w:val="32"/>
          <w:shd w:val="clear" w:color="auto" w:fill="FFFFFF"/>
        </w:rPr>
      </w:pPr>
      <w:bookmarkStart w:id="40" w:name="_Toc20040"/>
      <w:r>
        <w:rPr>
          <w:rFonts w:asciiTheme="majorEastAsia" w:hAnsiTheme="majorEastAsia"/>
          <w:sz w:val="32"/>
          <w:szCs w:val="32"/>
        </w:rPr>
        <w:t>体育部</w:t>
      </w:r>
      <w:r>
        <w:rPr>
          <w:rFonts w:hint="eastAsia" w:asciiTheme="majorEastAsia" w:hAnsiTheme="majorEastAsia"/>
          <w:sz w:val="32"/>
          <w:szCs w:val="32"/>
          <w:shd w:val="clear" w:color="auto" w:fill="FFFFFF"/>
        </w:rPr>
        <w:t>2022年度业绩简表</w:t>
      </w:r>
      <w:bookmarkEnd w:id="40"/>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8"/>
        <w:gridCol w:w="2976"/>
        <w:gridCol w:w="1747"/>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pPr>
              <w:jc w:val="center"/>
              <w:rPr>
                <w:rFonts w:ascii="仿宋" w:hAnsi="仿宋" w:eastAsia="仿宋"/>
                <w:b/>
              </w:rPr>
            </w:pPr>
            <w:r>
              <w:rPr>
                <w:rFonts w:hint="eastAsia" w:ascii="仿宋" w:hAnsi="仿宋" w:eastAsia="仿宋"/>
                <w:b/>
              </w:rPr>
              <w:t>单位名称</w:t>
            </w:r>
          </w:p>
        </w:tc>
        <w:tc>
          <w:tcPr>
            <w:tcW w:w="2976" w:type="dxa"/>
            <w:vAlign w:val="center"/>
          </w:tcPr>
          <w:p>
            <w:pPr>
              <w:jc w:val="center"/>
              <w:rPr>
                <w:rFonts w:ascii="仿宋" w:hAnsi="仿宋" w:eastAsia="仿宋"/>
                <w:b/>
              </w:rPr>
            </w:pPr>
            <w:r>
              <w:rPr>
                <w:rFonts w:ascii="仿宋" w:hAnsi="仿宋" w:eastAsia="仿宋"/>
                <w:b/>
              </w:rPr>
              <w:t>体育部</w:t>
            </w:r>
          </w:p>
        </w:tc>
        <w:tc>
          <w:tcPr>
            <w:tcW w:w="1747" w:type="dxa"/>
            <w:vAlign w:val="center"/>
          </w:tcPr>
          <w:p>
            <w:pPr>
              <w:jc w:val="center"/>
              <w:rPr>
                <w:rFonts w:ascii="仿宋" w:hAnsi="仿宋" w:eastAsia="仿宋"/>
                <w:b/>
              </w:rPr>
            </w:pPr>
            <w:r>
              <w:rPr>
                <w:rFonts w:hint="eastAsia" w:ascii="仿宋" w:hAnsi="仿宋" w:eastAsia="仿宋"/>
                <w:b/>
              </w:rPr>
              <w:t>单位职工数</w:t>
            </w:r>
          </w:p>
        </w:tc>
        <w:tc>
          <w:tcPr>
            <w:tcW w:w="2131" w:type="dxa"/>
            <w:vAlign w:val="center"/>
          </w:tcPr>
          <w:p>
            <w:pPr>
              <w:jc w:val="center"/>
              <w:rPr>
                <w:rFonts w:ascii="仿宋" w:hAnsi="仿宋" w:eastAsia="仿宋"/>
                <w:b/>
              </w:rPr>
            </w:pPr>
            <w:r>
              <w:rPr>
                <w:rFonts w:hint="eastAsia" w:ascii="仿宋" w:hAnsi="仿宋" w:eastAsia="仿宋"/>
                <w:b/>
              </w:rPr>
              <w:t>6</w:t>
            </w:r>
            <w:r>
              <w:rPr>
                <w:rFonts w:ascii="仿宋" w:hAnsi="仿宋" w:eastAsia="仿宋"/>
                <w:b/>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4" w:hRule="atLeast"/>
        </w:trPr>
        <w:tc>
          <w:tcPr>
            <w:tcW w:w="8522" w:type="dxa"/>
            <w:gridSpan w:val="4"/>
            <w:vAlign w:val="center"/>
          </w:tcPr>
          <w:p>
            <w:pPr>
              <w:spacing w:line="400" w:lineRule="exact"/>
              <w:jc w:val="left"/>
              <w:rPr>
                <w:rFonts w:cs="等线" w:asciiTheme="minorEastAsia" w:hAnsiTheme="minorEastAsia"/>
                <w:b/>
                <w:color w:val="000000"/>
                <w:sz w:val="21"/>
                <w:szCs w:val="21"/>
              </w:rPr>
            </w:pPr>
            <w:r>
              <w:rPr>
                <w:rFonts w:cs="等线" w:asciiTheme="minorEastAsia" w:hAnsiTheme="minorEastAsia"/>
                <w:b/>
                <w:color w:val="000000"/>
                <w:sz w:val="21"/>
                <w:szCs w:val="21"/>
              </w:rPr>
              <w:t>一、</w:t>
            </w:r>
            <w:r>
              <w:rPr>
                <w:rFonts w:hint="eastAsia" w:cs="等线" w:asciiTheme="minorEastAsia" w:hAnsiTheme="minorEastAsia"/>
                <w:b/>
                <w:color w:val="000000"/>
                <w:sz w:val="21"/>
                <w:szCs w:val="21"/>
              </w:rPr>
              <w:t>党建与思想政治工作</w:t>
            </w:r>
          </w:p>
          <w:p>
            <w:pPr>
              <w:spacing w:line="400" w:lineRule="exact"/>
              <w:ind w:firstLine="422" w:firstLineChars="200"/>
              <w:jc w:val="left"/>
              <w:rPr>
                <w:rFonts w:cs="Times New Roman" w:asciiTheme="minorEastAsia" w:hAnsiTheme="minorEastAsia"/>
                <w:sz w:val="21"/>
                <w:szCs w:val="21"/>
              </w:rPr>
            </w:pPr>
            <w:r>
              <w:rPr>
                <w:rFonts w:hint="eastAsia" w:cs="等线" w:asciiTheme="minorEastAsia" w:hAnsiTheme="minorEastAsia"/>
                <w:b/>
                <w:color w:val="000000"/>
                <w:sz w:val="21"/>
                <w:szCs w:val="21"/>
              </w:rPr>
              <w:t>（一）抓好政治建设，履行监督职责。</w:t>
            </w:r>
            <w:r>
              <w:rPr>
                <w:rFonts w:hint="eastAsia" w:cs="等线" w:asciiTheme="minorEastAsia" w:hAnsiTheme="minorEastAsia"/>
                <w:color w:val="000000"/>
                <w:sz w:val="21"/>
                <w:szCs w:val="21"/>
              </w:rPr>
              <w:t>党总支</w:t>
            </w:r>
            <w:r>
              <w:rPr>
                <w:rFonts w:hint="eastAsia" w:cs="Times New Roman" w:asciiTheme="minorEastAsia" w:hAnsiTheme="minorEastAsia"/>
                <w:sz w:val="21"/>
                <w:szCs w:val="21"/>
              </w:rPr>
              <w:t>履行全面从严治党主体责任，发挥政治核心和监督保证作用，保证党中央的路线方针政策及上级党组织决策部署在</w:t>
            </w:r>
            <w:r>
              <w:rPr>
                <w:rFonts w:cs="Times New Roman" w:asciiTheme="minorEastAsia" w:hAnsiTheme="minorEastAsia"/>
                <w:sz w:val="21"/>
                <w:szCs w:val="21"/>
              </w:rPr>
              <w:t>体育部</w:t>
            </w:r>
            <w:r>
              <w:rPr>
                <w:rFonts w:hint="eastAsia" w:cs="Times New Roman" w:asciiTheme="minorEastAsia" w:hAnsiTheme="minorEastAsia"/>
                <w:sz w:val="21"/>
                <w:szCs w:val="21"/>
              </w:rPr>
              <w:t>的贯彻执行。严格贯彻落实《党总支会议议事规则》和《党</w:t>
            </w:r>
            <w:r>
              <w:rPr>
                <w:rFonts w:hint="eastAsia" w:cs="等线" w:asciiTheme="minorEastAsia" w:hAnsiTheme="minorEastAsia"/>
                <w:color w:val="000000"/>
                <w:sz w:val="21"/>
                <w:szCs w:val="21"/>
              </w:rPr>
              <w:t>政联席会议议事规则》，把握好体育部重大事项中的政治原则、政治立场、政治方</w:t>
            </w:r>
            <w:r>
              <w:rPr>
                <w:rFonts w:hint="eastAsia" w:cs="Times New Roman" w:asciiTheme="minorEastAsia" w:hAnsiTheme="minorEastAsia"/>
                <w:sz w:val="21"/>
                <w:szCs w:val="21"/>
              </w:rPr>
              <w:t>向，党组织政治监督职责进一步落实。</w:t>
            </w:r>
          </w:p>
          <w:p>
            <w:pPr>
              <w:spacing w:line="400" w:lineRule="exact"/>
              <w:ind w:firstLine="422" w:firstLineChars="200"/>
              <w:jc w:val="left"/>
              <w:rPr>
                <w:rFonts w:cs="宋体" w:asciiTheme="minorEastAsia" w:hAnsiTheme="minorEastAsia"/>
                <w:color w:val="0C0C0C"/>
                <w:sz w:val="21"/>
                <w:szCs w:val="21"/>
              </w:rPr>
            </w:pPr>
            <w:r>
              <w:rPr>
                <w:rFonts w:hint="eastAsia" w:cs="等线" w:asciiTheme="minorEastAsia" w:hAnsiTheme="minorEastAsia"/>
                <w:b/>
                <w:color w:val="000000"/>
                <w:sz w:val="21"/>
                <w:szCs w:val="21"/>
              </w:rPr>
              <w:t>（二）抓好理论武装和意识形态工作。</w:t>
            </w:r>
            <w:r>
              <w:rPr>
                <w:rFonts w:hint="eastAsia" w:cs="等线" w:asciiTheme="minorEastAsia" w:hAnsiTheme="minorEastAsia"/>
                <w:color w:val="000000"/>
                <w:sz w:val="21"/>
                <w:szCs w:val="21"/>
              </w:rPr>
              <w:t>（1）</w:t>
            </w:r>
            <w:r>
              <w:rPr>
                <w:rFonts w:hint="eastAsia" w:cs="Times New Roman" w:asciiTheme="minorEastAsia" w:hAnsiTheme="minorEastAsia"/>
                <w:sz w:val="21"/>
                <w:szCs w:val="21"/>
              </w:rPr>
              <w:t>党员干部和教职工理论</w:t>
            </w:r>
            <w:r>
              <w:rPr>
                <w:rFonts w:hint="eastAsia" w:cs="Times New Roman" w:asciiTheme="minorEastAsia" w:hAnsiTheme="minorEastAsia"/>
                <w:sz w:val="21"/>
                <w:szCs w:val="21"/>
                <w:lang w:val="zh-CN"/>
              </w:rPr>
              <w:t>学习</w:t>
            </w:r>
            <w:r>
              <w:rPr>
                <w:rFonts w:hint="eastAsia" w:cs="Times New Roman" w:asciiTheme="minorEastAsia" w:hAnsiTheme="minorEastAsia"/>
                <w:sz w:val="21"/>
                <w:szCs w:val="21"/>
              </w:rPr>
              <w:t>教育</w:t>
            </w:r>
            <w:r>
              <w:rPr>
                <w:rFonts w:hint="eastAsia" w:cs="Times New Roman" w:asciiTheme="minorEastAsia" w:hAnsiTheme="minorEastAsia"/>
                <w:sz w:val="21"/>
                <w:szCs w:val="21"/>
                <w:lang w:val="zh-CN"/>
              </w:rPr>
              <w:t>常态化制度化</w:t>
            </w:r>
            <w:r>
              <w:rPr>
                <w:rFonts w:hint="eastAsia" w:cs="Times New Roman" w:asciiTheme="minorEastAsia" w:hAnsiTheme="minorEastAsia"/>
                <w:sz w:val="21"/>
                <w:szCs w:val="21"/>
              </w:rPr>
              <w:t>。202</w:t>
            </w:r>
            <w:r>
              <w:rPr>
                <w:rFonts w:cs="Times New Roman" w:asciiTheme="minorEastAsia" w:hAnsiTheme="minorEastAsia"/>
                <w:sz w:val="21"/>
                <w:szCs w:val="21"/>
              </w:rPr>
              <w:t>2</w:t>
            </w:r>
            <w:r>
              <w:rPr>
                <w:rFonts w:hint="eastAsia" w:cs="Times New Roman" w:asciiTheme="minorEastAsia" w:hAnsiTheme="minorEastAsia"/>
                <w:sz w:val="21"/>
                <w:szCs w:val="21"/>
              </w:rPr>
              <w:t>年体育部领导班子理论学习中心组集中学习</w:t>
            </w:r>
            <w:r>
              <w:rPr>
                <w:rFonts w:cs="Times New Roman" w:asciiTheme="minorEastAsia" w:hAnsiTheme="minorEastAsia"/>
                <w:sz w:val="21"/>
                <w:szCs w:val="21"/>
              </w:rPr>
              <w:t>9</w:t>
            </w:r>
            <w:r>
              <w:rPr>
                <w:rFonts w:hint="eastAsia" w:cs="Times New Roman" w:asciiTheme="minorEastAsia" w:hAnsiTheme="minorEastAsia"/>
                <w:sz w:val="21"/>
                <w:szCs w:val="21"/>
              </w:rPr>
              <w:t>次，组织全体教职工集中理论学习教育活动</w:t>
            </w:r>
            <w:r>
              <w:rPr>
                <w:rFonts w:cs="Times New Roman" w:asciiTheme="minorEastAsia" w:hAnsiTheme="minorEastAsia"/>
                <w:sz w:val="21"/>
                <w:szCs w:val="21"/>
              </w:rPr>
              <w:t>12</w:t>
            </w:r>
            <w:r>
              <w:rPr>
                <w:rFonts w:hint="eastAsia" w:cs="Times New Roman" w:asciiTheme="minorEastAsia" w:hAnsiTheme="minorEastAsia"/>
                <w:sz w:val="21"/>
                <w:szCs w:val="21"/>
              </w:rPr>
              <w:t>次，</w:t>
            </w:r>
            <w:r>
              <w:rPr>
                <w:rFonts w:cs="Times New Roman" w:asciiTheme="minorEastAsia" w:hAnsiTheme="minorEastAsia"/>
                <w:sz w:val="21"/>
                <w:szCs w:val="21"/>
              </w:rPr>
              <w:t>5</w:t>
            </w:r>
            <w:r>
              <w:rPr>
                <w:rFonts w:hint="eastAsia" w:cs="Times New Roman" w:asciiTheme="minorEastAsia" w:hAnsiTheme="minorEastAsia"/>
                <w:sz w:val="21"/>
                <w:szCs w:val="21"/>
              </w:rPr>
              <w:t>个党支部开展各类学习教育合计</w:t>
            </w:r>
            <w:r>
              <w:rPr>
                <w:rFonts w:cs="Times New Roman" w:asciiTheme="minorEastAsia" w:hAnsiTheme="minorEastAsia"/>
                <w:sz w:val="21"/>
                <w:szCs w:val="21"/>
              </w:rPr>
              <w:t>100</w:t>
            </w:r>
            <w:r>
              <w:rPr>
                <w:rFonts w:hint="eastAsia" w:cs="Times New Roman" w:asciiTheme="minorEastAsia" w:hAnsiTheme="minorEastAsia"/>
                <w:sz w:val="21"/>
                <w:szCs w:val="21"/>
              </w:rPr>
              <w:t>余次。</w:t>
            </w:r>
            <w:r>
              <w:rPr>
                <w:rFonts w:hint="eastAsia" w:asciiTheme="minorEastAsia" w:hAnsiTheme="minorEastAsia"/>
                <w:b/>
                <w:sz w:val="21"/>
                <w:szCs w:val="21"/>
              </w:rPr>
              <w:t>（2）</w:t>
            </w:r>
            <w:r>
              <w:rPr>
                <w:rFonts w:hint="eastAsia" w:cs="宋体" w:asciiTheme="minorEastAsia" w:hAnsiTheme="minorEastAsia"/>
                <w:color w:val="0C0C0C"/>
                <w:sz w:val="21"/>
                <w:szCs w:val="21"/>
              </w:rPr>
              <w:t>严格落实《体育部贯彻落实党委意识形态工作责任制实施细则》</w:t>
            </w:r>
            <w:bookmarkStart w:id="41" w:name="_Hlk60148678"/>
            <w:r>
              <w:rPr>
                <w:rFonts w:hint="eastAsia" w:cs="宋体" w:asciiTheme="minorEastAsia" w:hAnsiTheme="minorEastAsia"/>
                <w:color w:val="0C0C0C"/>
                <w:sz w:val="21"/>
                <w:szCs w:val="21"/>
              </w:rPr>
              <w:t>，</w:t>
            </w:r>
            <w:r>
              <w:rPr>
                <w:rFonts w:hint="eastAsia" w:cs="宋体" w:asciiTheme="minorEastAsia" w:hAnsiTheme="minorEastAsia"/>
                <w:sz w:val="21"/>
                <w:szCs w:val="21"/>
              </w:rPr>
              <w:t>定期专题研究意识形态工作，</w:t>
            </w:r>
            <w:bookmarkEnd w:id="41"/>
            <w:r>
              <w:rPr>
                <w:rFonts w:hint="eastAsia" w:cs="宋体" w:asciiTheme="minorEastAsia" w:hAnsiTheme="minorEastAsia"/>
                <w:sz w:val="21"/>
                <w:szCs w:val="21"/>
              </w:rPr>
              <w:t>严格报告会、研讨会、讲座、论坛管理，</w:t>
            </w:r>
            <w:bookmarkStart w:id="42" w:name="_Hlk90314114"/>
            <w:r>
              <w:rPr>
                <w:rFonts w:hint="eastAsia" w:cs="宋体" w:asciiTheme="minorEastAsia" w:hAnsiTheme="minorEastAsia"/>
                <w:color w:val="0C0C0C"/>
                <w:sz w:val="21"/>
                <w:szCs w:val="21"/>
              </w:rPr>
              <w:t>微信、QQ</w:t>
            </w:r>
            <w:bookmarkEnd w:id="42"/>
            <w:r>
              <w:rPr>
                <w:rFonts w:hint="eastAsia" w:cs="宋体" w:asciiTheme="minorEastAsia" w:hAnsiTheme="minorEastAsia"/>
                <w:color w:val="0C0C0C"/>
                <w:sz w:val="21"/>
                <w:szCs w:val="21"/>
              </w:rPr>
              <w:t>工作群实行实名登记，网站发布信息书记审核后发布，党的思想建设扎实推进。</w:t>
            </w:r>
          </w:p>
          <w:p>
            <w:pPr>
              <w:spacing w:line="400" w:lineRule="exact"/>
              <w:ind w:firstLine="422" w:firstLineChars="200"/>
              <w:jc w:val="left"/>
              <w:rPr>
                <w:rFonts w:cs="宋体" w:asciiTheme="minorEastAsia" w:hAnsiTheme="minorEastAsia"/>
                <w:color w:val="0C0C0C"/>
                <w:sz w:val="21"/>
                <w:szCs w:val="21"/>
              </w:rPr>
            </w:pPr>
            <w:r>
              <w:rPr>
                <w:rFonts w:hint="eastAsia" w:cs="等线" w:asciiTheme="minorEastAsia" w:hAnsiTheme="minorEastAsia"/>
                <w:b/>
                <w:color w:val="000000"/>
                <w:sz w:val="21"/>
                <w:szCs w:val="21"/>
              </w:rPr>
              <w:t>（三）抓好组织建设。</w:t>
            </w:r>
            <w:r>
              <w:rPr>
                <w:rFonts w:hint="eastAsia" w:cs="宋体" w:asciiTheme="minorEastAsia" w:hAnsiTheme="minorEastAsia"/>
                <w:color w:val="0C0C0C"/>
                <w:sz w:val="21"/>
                <w:szCs w:val="21"/>
              </w:rPr>
              <w:t>2</w:t>
            </w:r>
            <w:r>
              <w:rPr>
                <w:rFonts w:cs="宋体" w:asciiTheme="minorEastAsia" w:hAnsiTheme="minorEastAsia"/>
                <w:color w:val="0C0C0C"/>
                <w:sz w:val="21"/>
                <w:szCs w:val="21"/>
              </w:rPr>
              <w:t>022</w:t>
            </w:r>
            <w:r>
              <w:rPr>
                <w:rFonts w:hint="eastAsia" w:cs="宋体" w:asciiTheme="minorEastAsia" w:hAnsiTheme="minorEastAsia"/>
                <w:color w:val="0C0C0C"/>
                <w:sz w:val="21"/>
                <w:szCs w:val="21"/>
              </w:rPr>
              <w:t>年通过开展党支部书记党建业务培训、“党支部书记抓党建工作述职评议</w:t>
            </w:r>
            <w:r>
              <w:rPr>
                <w:rFonts w:cs="宋体" w:asciiTheme="minorEastAsia" w:hAnsiTheme="minorEastAsia"/>
                <w:color w:val="0C0C0C"/>
                <w:sz w:val="21"/>
                <w:szCs w:val="21"/>
              </w:rPr>
              <w:t>”</w:t>
            </w:r>
            <w:r>
              <w:rPr>
                <w:rFonts w:hint="eastAsia" w:cs="宋体" w:asciiTheme="minorEastAsia" w:hAnsiTheme="minorEastAsia"/>
                <w:color w:val="0C0C0C"/>
                <w:sz w:val="21"/>
                <w:szCs w:val="21"/>
              </w:rPr>
              <w:t>、开展党支部工作检查、组织4个党支部按期换届选举、按期公示党员党费缴纳情况等方式，党组织的凝聚力和战斗力全面提升。</w:t>
            </w:r>
          </w:p>
          <w:p>
            <w:pPr>
              <w:spacing w:line="400" w:lineRule="exact"/>
              <w:ind w:firstLine="422" w:firstLineChars="200"/>
              <w:jc w:val="left"/>
              <w:rPr>
                <w:rFonts w:cs="宋体" w:asciiTheme="minorEastAsia" w:hAnsiTheme="minorEastAsia"/>
                <w:color w:val="0C0C0C"/>
                <w:sz w:val="21"/>
                <w:szCs w:val="21"/>
              </w:rPr>
            </w:pPr>
            <w:r>
              <w:rPr>
                <w:rFonts w:hint="eastAsia" w:cs="等线" w:asciiTheme="minorEastAsia" w:hAnsiTheme="minorEastAsia"/>
                <w:b/>
                <w:color w:val="000000"/>
                <w:sz w:val="21"/>
                <w:szCs w:val="21"/>
              </w:rPr>
              <w:t>（四）抓好党的纪律作风建设。</w:t>
            </w:r>
            <w:r>
              <w:rPr>
                <w:rFonts w:hint="eastAsia" w:cs="宋体" w:asciiTheme="minorEastAsia" w:hAnsiTheme="minorEastAsia"/>
                <w:color w:val="0C0C0C"/>
                <w:sz w:val="21"/>
                <w:szCs w:val="21"/>
              </w:rPr>
              <w:t>2</w:t>
            </w:r>
            <w:r>
              <w:rPr>
                <w:rFonts w:cs="宋体" w:asciiTheme="minorEastAsia" w:hAnsiTheme="minorEastAsia"/>
                <w:color w:val="0C0C0C"/>
                <w:sz w:val="21"/>
                <w:szCs w:val="21"/>
              </w:rPr>
              <w:t>022</w:t>
            </w:r>
            <w:r>
              <w:rPr>
                <w:rFonts w:hint="eastAsia" w:cs="宋体" w:asciiTheme="minorEastAsia" w:hAnsiTheme="minorEastAsia"/>
                <w:color w:val="0C0C0C"/>
                <w:sz w:val="21"/>
                <w:szCs w:val="21"/>
              </w:rPr>
              <w:t>年通过定期研究部署体育部党风廉政建设工作，组织体育部各级干部和党员学习纪检制度和文件、召开“2022年体育部全面从严治党工作大会”、警示教育大会、与领导班子副职、体育部各二级机构行政负责人</w:t>
            </w:r>
            <w:bookmarkStart w:id="43" w:name="_Hlk103668094"/>
            <w:r>
              <w:rPr>
                <w:rFonts w:hint="eastAsia" w:cs="宋体" w:asciiTheme="minorEastAsia" w:hAnsiTheme="minorEastAsia"/>
                <w:color w:val="0C0C0C"/>
                <w:sz w:val="21"/>
                <w:szCs w:val="21"/>
              </w:rPr>
              <w:t>签署《党风</w:t>
            </w:r>
            <w:r>
              <w:rPr>
                <w:rFonts w:cs="宋体" w:asciiTheme="minorEastAsia" w:hAnsiTheme="minorEastAsia"/>
                <w:color w:val="0C0C0C"/>
                <w:sz w:val="21"/>
                <w:szCs w:val="21"/>
              </w:rPr>
              <w:t>廉政</w:t>
            </w:r>
            <w:r>
              <w:rPr>
                <w:rFonts w:hint="eastAsia" w:cs="宋体" w:asciiTheme="minorEastAsia" w:hAnsiTheme="minorEastAsia"/>
                <w:color w:val="0C0C0C"/>
                <w:sz w:val="21"/>
                <w:szCs w:val="21"/>
              </w:rPr>
              <w:t>责任书》</w:t>
            </w:r>
            <w:bookmarkEnd w:id="43"/>
            <w:r>
              <w:rPr>
                <w:rFonts w:hint="eastAsia" w:cs="宋体" w:asciiTheme="minorEastAsia" w:hAnsiTheme="minorEastAsia"/>
                <w:color w:val="0C0C0C"/>
                <w:sz w:val="21"/>
                <w:szCs w:val="21"/>
              </w:rPr>
              <w:t>，全面从严治党进一步加强。</w:t>
            </w:r>
          </w:p>
          <w:p>
            <w:pPr>
              <w:spacing w:line="400" w:lineRule="exact"/>
              <w:ind w:firstLine="422" w:firstLineChars="200"/>
              <w:jc w:val="left"/>
              <w:rPr>
                <w:rFonts w:cs="宋体" w:asciiTheme="minorEastAsia" w:hAnsiTheme="minorEastAsia"/>
                <w:color w:val="0C0C0C"/>
                <w:sz w:val="21"/>
                <w:szCs w:val="21"/>
              </w:rPr>
            </w:pPr>
            <w:r>
              <w:rPr>
                <w:rFonts w:hint="eastAsia" w:cs="等线" w:asciiTheme="minorEastAsia" w:hAnsiTheme="minorEastAsia"/>
                <w:b/>
                <w:color w:val="000000"/>
                <w:sz w:val="21"/>
                <w:szCs w:val="21"/>
              </w:rPr>
              <w:t>（五）</w:t>
            </w:r>
            <w:r>
              <w:rPr>
                <w:rFonts w:hint="eastAsia" w:cs="Times New Roman" w:asciiTheme="minorEastAsia" w:hAnsiTheme="minorEastAsia"/>
                <w:b/>
                <w:sz w:val="21"/>
                <w:szCs w:val="21"/>
              </w:rPr>
              <w:t>抓好疫情防控工作</w:t>
            </w:r>
            <w:r>
              <w:rPr>
                <w:rFonts w:hint="eastAsia" w:cs="宋体" w:asciiTheme="minorEastAsia" w:hAnsiTheme="minorEastAsia"/>
                <w:b/>
                <w:color w:val="0C0C0C"/>
                <w:sz w:val="21"/>
                <w:szCs w:val="21"/>
              </w:rPr>
              <w:t>，践行人民中心理念</w:t>
            </w:r>
            <w:r>
              <w:rPr>
                <w:rFonts w:hint="eastAsia" w:cs="Times New Roman" w:asciiTheme="minorEastAsia" w:hAnsiTheme="minorEastAsia"/>
                <w:b/>
                <w:sz w:val="21"/>
                <w:szCs w:val="21"/>
              </w:rPr>
              <w:t>。</w:t>
            </w:r>
            <w:r>
              <w:rPr>
                <w:rFonts w:hint="eastAsia" w:cs="宋体" w:asciiTheme="minorEastAsia" w:hAnsiTheme="minorEastAsia"/>
                <w:color w:val="0C0C0C"/>
                <w:sz w:val="21"/>
                <w:szCs w:val="21"/>
              </w:rPr>
              <w:t>组织党员干部体育场馆寒暑假、节假日开放值班，保证疫情形势下师生锻炼健身需要；组织党员干部每天做好健康信息“日报告”和“零报告”。2</w:t>
            </w:r>
            <w:r>
              <w:rPr>
                <w:rFonts w:cs="宋体" w:asciiTheme="minorEastAsia" w:hAnsiTheme="minorEastAsia"/>
                <w:color w:val="0C0C0C"/>
                <w:sz w:val="21"/>
                <w:szCs w:val="21"/>
              </w:rPr>
              <w:t>022</w:t>
            </w:r>
            <w:r>
              <w:rPr>
                <w:rFonts w:hint="eastAsia" w:cs="宋体" w:asciiTheme="minorEastAsia" w:hAnsiTheme="minorEastAsia"/>
                <w:color w:val="0C0C0C"/>
                <w:sz w:val="21"/>
                <w:szCs w:val="21"/>
              </w:rPr>
              <w:t>年1</w:t>
            </w:r>
            <w:r>
              <w:rPr>
                <w:rFonts w:cs="宋体" w:asciiTheme="minorEastAsia" w:hAnsiTheme="minorEastAsia"/>
                <w:color w:val="0C0C0C"/>
                <w:sz w:val="21"/>
                <w:szCs w:val="21"/>
              </w:rPr>
              <w:t>2</w:t>
            </w:r>
            <w:r>
              <w:rPr>
                <w:rFonts w:hint="eastAsia" w:cs="宋体" w:asciiTheme="minorEastAsia" w:hAnsiTheme="minorEastAsia"/>
                <w:color w:val="0C0C0C"/>
                <w:sz w:val="21"/>
                <w:szCs w:val="21"/>
              </w:rPr>
              <w:t>月</w:t>
            </w:r>
            <w:r>
              <w:rPr>
                <w:rFonts w:cs="宋体" w:asciiTheme="minorEastAsia" w:hAnsiTheme="minorEastAsia"/>
                <w:color w:val="0C0C0C"/>
                <w:sz w:val="21"/>
                <w:szCs w:val="21"/>
              </w:rPr>
              <w:t>5</w:t>
            </w:r>
            <w:r>
              <w:rPr>
                <w:rFonts w:hint="eastAsia" w:cs="宋体" w:asciiTheme="minorEastAsia" w:hAnsiTheme="minorEastAsia"/>
                <w:color w:val="0C0C0C"/>
                <w:sz w:val="21"/>
                <w:szCs w:val="21"/>
              </w:rPr>
              <w:t>日凌晨“屯溪路校区突发疫情”，组织</w:t>
            </w:r>
            <w:r>
              <w:rPr>
                <w:rFonts w:cs="宋体" w:asciiTheme="minorEastAsia" w:hAnsiTheme="minorEastAsia"/>
                <w:color w:val="0C0C0C"/>
                <w:sz w:val="21"/>
                <w:szCs w:val="21"/>
              </w:rPr>
              <w:t>5</w:t>
            </w:r>
            <w:r>
              <w:rPr>
                <w:rFonts w:hint="eastAsia" w:cs="宋体" w:asciiTheme="minorEastAsia" w:hAnsiTheme="minorEastAsia"/>
                <w:color w:val="0C0C0C"/>
                <w:sz w:val="21"/>
                <w:szCs w:val="21"/>
              </w:rPr>
              <w:t>名党员干部</w:t>
            </w:r>
            <w:r>
              <w:rPr>
                <w:rFonts w:cs="宋体" w:asciiTheme="minorEastAsia" w:hAnsiTheme="minorEastAsia"/>
                <w:color w:val="0C0C0C"/>
                <w:sz w:val="21"/>
                <w:szCs w:val="21"/>
              </w:rPr>
              <w:t>教职工</w:t>
            </w:r>
            <w:r>
              <w:rPr>
                <w:rFonts w:hint="eastAsia" w:cs="宋体" w:asciiTheme="minorEastAsia" w:hAnsiTheme="minorEastAsia"/>
                <w:color w:val="0C0C0C"/>
                <w:sz w:val="21"/>
                <w:szCs w:val="21"/>
              </w:rPr>
              <w:t>担任</w:t>
            </w:r>
            <w:r>
              <w:rPr>
                <w:rFonts w:cs="宋体" w:asciiTheme="minorEastAsia" w:hAnsiTheme="minorEastAsia"/>
                <w:color w:val="0C0C0C"/>
                <w:sz w:val="21"/>
                <w:szCs w:val="21"/>
              </w:rPr>
              <w:t>“校园突发疫情应急志愿者”，圆满完成</w:t>
            </w:r>
            <w:r>
              <w:rPr>
                <w:rFonts w:hint="eastAsia" w:cs="宋体" w:asciiTheme="minorEastAsia" w:hAnsiTheme="minorEastAsia"/>
                <w:color w:val="0C0C0C"/>
                <w:sz w:val="21"/>
                <w:szCs w:val="21"/>
              </w:rPr>
              <w:t>屯溪路校区1</w:t>
            </w:r>
            <w:r>
              <w:rPr>
                <w:rFonts w:cs="宋体" w:asciiTheme="minorEastAsia" w:hAnsiTheme="minorEastAsia"/>
                <w:color w:val="0C0C0C"/>
                <w:sz w:val="21"/>
                <w:szCs w:val="21"/>
              </w:rPr>
              <w:t>1</w:t>
            </w:r>
            <w:r>
              <w:rPr>
                <w:rFonts w:hint="eastAsia" w:cs="宋体" w:asciiTheme="minorEastAsia" w:hAnsiTheme="minorEastAsia"/>
                <w:color w:val="0C0C0C"/>
                <w:sz w:val="21"/>
                <w:szCs w:val="21"/>
              </w:rPr>
              <w:t>号楼600多名</w:t>
            </w:r>
            <w:r>
              <w:rPr>
                <w:rFonts w:cs="宋体" w:asciiTheme="minorEastAsia" w:hAnsiTheme="minorEastAsia"/>
                <w:color w:val="0C0C0C"/>
                <w:sz w:val="21"/>
                <w:szCs w:val="21"/>
              </w:rPr>
              <w:t>学生生活保障任务</w:t>
            </w:r>
            <w:r>
              <w:rPr>
                <w:rFonts w:hint="eastAsia" w:cs="宋体" w:asciiTheme="minorEastAsia" w:hAnsiTheme="minorEastAsia"/>
                <w:color w:val="0C0C0C"/>
                <w:sz w:val="21"/>
                <w:szCs w:val="21"/>
              </w:rPr>
              <w:t>，</w:t>
            </w:r>
            <w:r>
              <w:rPr>
                <w:rFonts w:hint="eastAsia" w:cs="Times New Roman" w:asciiTheme="minorEastAsia" w:hAnsiTheme="minorEastAsia"/>
                <w:sz w:val="21"/>
                <w:szCs w:val="21"/>
              </w:rPr>
              <w:t>做师生健康守护神</w:t>
            </w:r>
            <w:r>
              <w:rPr>
                <w:rFonts w:hint="eastAsia" w:cs="宋体" w:asciiTheme="minorEastAsia" w:hAnsiTheme="minorEastAsia"/>
                <w:color w:val="0C0C0C"/>
                <w:sz w:val="21"/>
                <w:szCs w:val="21"/>
              </w:rPr>
              <w:t>。</w:t>
            </w:r>
          </w:p>
          <w:p>
            <w:pPr>
              <w:spacing w:line="400" w:lineRule="exact"/>
              <w:ind w:firstLine="422" w:firstLineChars="200"/>
              <w:jc w:val="left"/>
              <w:rPr>
                <w:rFonts w:asciiTheme="minorEastAsia" w:hAnsiTheme="minorEastAsia"/>
                <w:bCs/>
                <w:sz w:val="21"/>
                <w:szCs w:val="21"/>
              </w:rPr>
            </w:pPr>
            <w:r>
              <w:rPr>
                <w:rFonts w:hint="eastAsia" w:cs="宋体" w:asciiTheme="minorEastAsia" w:hAnsiTheme="minorEastAsia"/>
                <w:b/>
                <w:color w:val="000000"/>
                <w:kern w:val="24"/>
                <w:sz w:val="21"/>
                <w:szCs w:val="21"/>
              </w:rPr>
              <w:t>（六）</w:t>
            </w:r>
            <w:r>
              <w:rPr>
                <w:rFonts w:hint="eastAsia" w:asciiTheme="minorEastAsia" w:hAnsiTheme="minorEastAsia"/>
                <w:b/>
                <w:bCs/>
                <w:sz w:val="21"/>
                <w:szCs w:val="21"/>
              </w:rPr>
              <w:t>高度重视统一战线、离退休、工会工作。</w:t>
            </w:r>
            <w:r>
              <w:rPr>
                <w:rFonts w:hint="eastAsia" w:asciiTheme="minorEastAsia" w:hAnsiTheme="minorEastAsia"/>
                <w:bCs/>
                <w:sz w:val="21"/>
                <w:szCs w:val="21"/>
              </w:rPr>
              <w:t>工作中注重听取单位民主党派教职工意见和建议，每学期做好教职工宗教信仰排查；</w:t>
            </w:r>
            <w:r>
              <w:rPr>
                <w:rFonts w:hint="eastAsia" w:cs="宋体" w:asciiTheme="minorEastAsia" w:hAnsiTheme="minorEastAsia"/>
                <w:bCs/>
                <w:kern w:val="0"/>
                <w:sz w:val="21"/>
                <w:szCs w:val="21"/>
                <w:lang w:val="zh-CN" w:eastAsia="zh-CN"/>
              </w:rPr>
              <w:t>凡是涉及体育部发展规划、重大改革方案、职工切身利益的事项均提交教代会审议通过后再组织实施</w:t>
            </w:r>
            <w:r>
              <w:rPr>
                <w:rFonts w:hint="eastAsia" w:cs="宋体" w:asciiTheme="minorEastAsia" w:hAnsiTheme="minorEastAsia"/>
                <w:bCs/>
                <w:kern w:val="0"/>
                <w:sz w:val="21"/>
                <w:szCs w:val="21"/>
                <w:lang w:val="zh-CN"/>
              </w:rPr>
              <w:t>。</w:t>
            </w:r>
            <w:r>
              <w:rPr>
                <w:rFonts w:hint="eastAsia" w:cs="宋体" w:asciiTheme="minorEastAsia" w:hAnsiTheme="minorEastAsia"/>
                <w:bCs/>
                <w:kern w:val="36"/>
                <w:sz w:val="21"/>
                <w:szCs w:val="21"/>
                <w:lang w:val="zh-CN" w:eastAsia="zh-CN"/>
              </w:rPr>
              <w:t>关心慰问伤病教职工和退休</w:t>
            </w:r>
            <w:r>
              <w:rPr>
                <w:rFonts w:hint="eastAsia" w:cs="宋体" w:asciiTheme="minorEastAsia" w:hAnsiTheme="minorEastAsia"/>
                <w:bCs/>
                <w:kern w:val="36"/>
                <w:sz w:val="21"/>
                <w:szCs w:val="21"/>
                <w:lang w:val="zh-CN"/>
              </w:rPr>
              <w:t>教</w:t>
            </w:r>
            <w:r>
              <w:rPr>
                <w:rFonts w:hint="eastAsia" w:cs="宋体" w:asciiTheme="minorEastAsia" w:hAnsiTheme="minorEastAsia"/>
                <w:bCs/>
                <w:kern w:val="36"/>
                <w:sz w:val="21"/>
                <w:szCs w:val="21"/>
                <w:lang w:val="zh-CN" w:eastAsia="zh-CN"/>
              </w:rPr>
              <w:t>职工</w:t>
            </w:r>
            <w:r>
              <w:rPr>
                <w:rFonts w:hint="eastAsia" w:cs="宋体" w:asciiTheme="minorEastAsia" w:hAnsiTheme="minorEastAsia"/>
                <w:bCs/>
                <w:kern w:val="36"/>
                <w:sz w:val="21"/>
                <w:szCs w:val="21"/>
                <w:lang w:val="zh-CN"/>
              </w:rPr>
              <w:t>，积极支持</w:t>
            </w:r>
            <w:r>
              <w:rPr>
                <w:rFonts w:hint="eastAsia" w:cs="宋体" w:asciiTheme="minorEastAsia" w:hAnsiTheme="minorEastAsia"/>
                <w:bCs/>
                <w:kern w:val="36"/>
                <w:sz w:val="21"/>
                <w:szCs w:val="21"/>
                <w:lang w:val="zh-CN" w:eastAsia="zh-CN"/>
              </w:rPr>
              <w:t>体育部</w:t>
            </w:r>
            <w:r>
              <w:rPr>
                <w:rFonts w:hint="eastAsia" w:cs="宋体" w:asciiTheme="minorEastAsia" w:hAnsiTheme="minorEastAsia"/>
                <w:bCs/>
                <w:kern w:val="36"/>
                <w:sz w:val="21"/>
                <w:szCs w:val="21"/>
                <w:lang w:val="zh-CN"/>
              </w:rPr>
              <w:t>教</w:t>
            </w:r>
            <w:r>
              <w:rPr>
                <w:rFonts w:hint="eastAsia" w:cs="宋体" w:asciiTheme="minorEastAsia" w:hAnsiTheme="minorEastAsia"/>
                <w:bCs/>
                <w:kern w:val="36"/>
                <w:sz w:val="21"/>
                <w:szCs w:val="21"/>
                <w:lang w:val="zh-CN" w:eastAsia="zh-CN"/>
              </w:rPr>
              <w:t>职工</w:t>
            </w:r>
            <w:r>
              <w:rPr>
                <w:rFonts w:hint="eastAsia" w:cs="宋体" w:asciiTheme="minorEastAsia" w:hAnsiTheme="minorEastAsia"/>
                <w:bCs/>
                <w:kern w:val="36"/>
                <w:sz w:val="21"/>
                <w:szCs w:val="21"/>
                <w:lang w:val="zh-CN"/>
              </w:rPr>
              <w:t>参加学校文体活</w:t>
            </w:r>
            <w:r>
              <w:rPr>
                <w:rFonts w:hint="eastAsia" w:cs="宋体" w:asciiTheme="minorEastAsia" w:hAnsiTheme="minorEastAsia"/>
                <w:bCs/>
                <w:kern w:val="0"/>
                <w:sz w:val="21"/>
                <w:szCs w:val="21"/>
                <w:lang w:val="zh-CN" w:eastAsia="zh-CN"/>
              </w:rPr>
              <w:t>动，集体凝聚力不断增强</w:t>
            </w:r>
            <w:r>
              <w:rPr>
                <w:rFonts w:asciiTheme="minorEastAsia" w:hAnsiTheme="minorEastAsia"/>
                <w:bCs/>
                <w:sz w:val="21"/>
                <w:szCs w:val="21"/>
              </w:rPr>
              <w:t>。</w:t>
            </w:r>
          </w:p>
          <w:p>
            <w:pPr>
              <w:spacing w:line="400" w:lineRule="exact"/>
              <w:ind w:firstLine="420" w:firstLineChars="200"/>
              <w:jc w:val="left"/>
              <w:rPr>
                <w:rFonts w:asciiTheme="minorEastAsia" w:hAnsiTheme="minorEastAsia"/>
                <w:bCs/>
                <w:sz w:val="21"/>
                <w:szCs w:val="21"/>
              </w:rPr>
            </w:pPr>
          </w:p>
          <w:p>
            <w:pPr>
              <w:spacing w:line="400" w:lineRule="exact"/>
              <w:rPr>
                <w:rFonts w:asciiTheme="minorEastAsia" w:hAnsiTheme="minorEastAsia"/>
                <w:b/>
                <w:sz w:val="21"/>
                <w:szCs w:val="21"/>
              </w:rPr>
            </w:pPr>
            <w:r>
              <w:rPr>
                <w:rFonts w:hint="eastAsia" w:asciiTheme="minorEastAsia" w:hAnsiTheme="minorEastAsia"/>
                <w:b/>
                <w:sz w:val="21"/>
                <w:szCs w:val="21"/>
              </w:rPr>
              <w:t>二</w:t>
            </w:r>
            <w:r>
              <w:rPr>
                <w:rFonts w:asciiTheme="minorEastAsia" w:hAnsiTheme="minorEastAsia"/>
                <w:b/>
                <w:sz w:val="21"/>
                <w:szCs w:val="21"/>
              </w:rPr>
              <w:t>、</w:t>
            </w:r>
            <w:r>
              <w:rPr>
                <w:rFonts w:hint="eastAsia" w:asciiTheme="minorEastAsia" w:hAnsiTheme="minorEastAsia"/>
                <w:b/>
                <w:sz w:val="21"/>
                <w:szCs w:val="21"/>
              </w:rPr>
              <w:t>坚定</w:t>
            </w:r>
            <w:r>
              <w:rPr>
                <w:rFonts w:asciiTheme="minorEastAsia" w:hAnsiTheme="minorEastAsia"/>
                <w:b/>
                <w:sz w:val="21"/>
                <w:szCs w:val="21"/>
              </w:rPr>
              <w:t>不移</w:t>
            </w:r>
            <w:r>
              <w:rPr>
                <w:rFonts w:hint="eastAsia" w:asciiTheme="minorEastAsia" w:hAnsiTheme="minorEastAsia"/>
                <w:b/>
                <w:sz w:val="21"/>
                <w:szCs w:val="21"/>
              </w:rPr>
              <w:t>推进课</w:t>
            </w:r>
            <w:r>
              <w:rPr>
                <w:rFonts w:asciiTheme="minorEastAsia" w:hAnsiTheme="minorEastAsia"/>
                <w:b/>
                <w:sz w:val="21"/>
                <w:szCs w:val="21"/>
              </w:rPr>
              <w:t>内外一体化改革</w:t>
            </w:r>
          </w:p>
          <w:p>
            <w:pPr>
              <w:spacing w:line="400" w:lineRule="exact"/>
              <w:ind w:firstLine="424" w:firstLineChars="202"/>
              <w:rPr>
                <w:rFonts w:asciiTheme="minorEastAsia" w:hAnsiTheme="minorEastAsia"/>
                <w:sz w:val="21"/>
                <w:szCs w:val="21"/>
              </w:rPr>
            </w:pPr>
            <w:r>
              <w:rPr>
                <w:rFonts w:hint="eastAsia" w:asciiTheme="minorEastAsia" w:hAnsiTheme="minorEastAsia"/>
                <w:sz w:val="21"/>
                <w:szCs w:val="21"/>
              </w:rPr>
              <w:t>自2021年</w:t>
            </w:r>
            <w:r>
              <w:rPr>
                <w:rFonts w:asciiTheme="minorEastAsia" w:hAnsiTheme="minorEastAsia"/>
                <w:sz w:val="21"/>
                <w:szCs w:val="21"/>
              </w:rPr>
              <w:t>合肥工业大学学校体育课内外一体化改革全面实施以来，各项改革措施</w:t>
            </w:r>
            <w:r>
              <w:rPr>
                <w:rFonts w:hint="eastAsia" w:asciiTheme="minorEastAsia" w:hAnsiTheme="minorEastAsia"/>
                <w:sz w:val="21"/>
                <w:szCs w:val="21"/>
              </w:rPr>
              <w:t>有</w:t>
            </w:r>
            <w:r>
              <w:rPr>
                <w:rFonts w:asciiTheme="minorEastAsia" w:hAnsiTheme="minorEastAsia"/>
                <w:sz w:val="21"/>
                <w:szCs w:val="21"/>
              </w:rPr>
              <w:t>序推进，各项成果正</w:t>
            </w:r>
            <w:r>
              <w:rPr>
                <w:rFonts w:hint="eastAsia" w:asciiTheme="minorEastAsia" w:hAnsiTheme="minorEastAsia"/>
                <w:sz w:val="21"/>
                <w:szCs w:val="21"/>
              </w:rPr>
              <w:t>在</w:t>
            </w:r>
            <w:r>
              <w:rPr>
                <w:rFonts w:asciiTheme="minorEastAsia" w:hAnsiTheme="minorEastAsia"/>
                <w:sz w:val="21"/>
                <w:szCs w:val="21"/>
              </w:rPr>
              <w:t>逐步显现</w:t>
            </w:r>
            <w:r>
              <w:rPr>
                <w:rFonts w:hint="eastAsia" w:asciiTheme="minorEastAsia" w:hAnsiTheme="minorEastAsia"/>
                <w:sz w:val="21"/>
                <w:szCs w:val="21"/>
              </w:rPr>
              <w:t>。</w:t>
            </w:r>
          </w:p>
          <w:p>
            <w:pPr>
              <w:spacing w:line="400" w:lineRule="exact"/>
              <w:rPr>
                <w:rFonts w:asciiTheme="minorEastAsia" w:hAnsiTheme="minorEastAsia"/>
                <w:sz w:val="21"/>
                <w:szCs w:val="21"/>
              </w:rPr>
            </w:pPr>
            <w:r>
              <w:rPr>
                <w:rFonts w:asciiTheme="minorEastAsia" w:hAnsiTheme="minorEastAsia"/>
                <w:sz w:val="21"/>
                <w:szCs w:val="21"/>
              </w:rPr>
              <w:t>1.</w:t>
            </w:r>
            <w:r>
              <w:rPr>
                <w:rFonts w:hint="eastAsia" w:asciiTheme="minorEastAsia" w:hAnsiTheme="minorEastAsia"/>
                <w:sz w:val="21"/>
                <w:szCs w:val="21"/>
              </w:rPr>
              <w:t>体育</w:t>
            </w:r>
            <w:r>
              <w:rPr>
                <w:rFonts w:asciiTheme="minorEastAsia" w:hAnsiTheme="minorEastAsia"/>
                <w:sz w:val="21"/>
                <w:szCs w:val="21"/>
              </w:rPr>
              <w:t>教学工作</w:t>
            </w:r>
          </w:p>
          <w:p>
            <w:pPr>
              <w:spacing w:line="400" w:lineRule="exact"/>
              <w:ind w:firstLine="424" w:firstLineChars="202"/>
              <w:rPr>
                <w:rFonts w:asciiTheme="minorEastAsia" w:hAnsiTheme="minorEastAsia"/>
                <w:sz w:val="21"/>
                <w:szCs w:val="21"/>
              </w:rPr>
            </w:pPr>
            <w:r>
              <w:rPr>
                <w:rFonts w:hint="eastAsia" w:asciiTheme="minorEastAsia" w:hAnsiTheme="minorEastAsia"/>
                <w:sz w:val="21"/>
                <w:szCs w:val="21"/>
              </w:rPr>
              <w:t>体育</w:t>
            </w:r>
            <w:r>
              <w:rPr>
                <w:rFonts w:asciiTheme="minorEastAsia" w:hAnsiTheme="minorEastAsia"/>
                <w:sz w:val="21"/>
                <w:szCs w:val="21"/>
              </w:rPr>
              <w:t>部承担着两地三校区</w:t>
            </w:r>
            <w:r>
              <w:rPr>
                <w:rFonts w:hint="eastAsia" w:asciiTheme="minorEastAsia" w:hAnsiTheme="minorEastAsia"/>
                <w:sz w:val="21"/>
                <w:szCs w:val="21"/>
              </w:rPr>
              <w:t>全</w:t>
            </w:r>
            <w:r>
              <w:rPr>
                <w:rFonts w:asciiTheme="minorEastAsia" w:hAnsiTheme="minorEastAsia"/>
                <w:sz w:val="21"/>
                <w:szCs w:val="21"/>
              </w:rPr>
              <w:t>体本科生“</w:t>
            </w:r>
            <w:r>
              <w:rPr>
                <w:rFonts w:hint="eastAsia" w:asciiTheme="minorEastAsia" w:hAnsiTheme="minorEastAsia"/>
                <w:sz w:val="21"/>
                <w:szCs w:val="21"/>
              </w:rPr>
              <w:t>第</w:t>
            </w:r>
            <w:r>
              <w:rPr>
                <w:rFonts w:asciiTheme="minorEastAsia" w:hAnsiTheme="minorEastAsia"/>
                <w:sz w:val="21"/>
                <w:szCs w:val="21"/>
              </w:rPr>
              <w:t>二课堂”</w:t>
            </w:r>
            <w:r>
              <w:rPr>
                <w:rFonts w:hint="eastAsia" w:asciiTheme="minorEastAsia" w:hAnsiTheme="minorEastAsia"/>
                <w:sz w:val="21"/>
                <w:szCs w:val="21"/>
              </w:rPr>
              <w:t>成绩单</w:t>
            </w:r>
            <w:r>
              <w:rPr>
                <w:rFonts w:asciiTheme="minorEastAsia" w:hAnsiTheme="minorEastAsia"/>
                <w:sz w:val="21"/>
                <w:szCs w:val="21"/>
              </w:rPr>
              <w:t>体育健身模块的评定及两个年级</w:t>
            </w:r>
            <w:r>
              <w:rPr>
                <w:rFonts w:hint="eastAsia" w:asciiTheme="minorEastAsia" w:hAnsiTheme="minorEastAsia"/>
                <w:sz w:val="21"/>
                <w:szCs w:val="21"/>
              </w:rPr>
              <w:t>（大</w:t>
            </w:r>
            <w:r>
              <w:rPr>
                <w:rFonts w:asciiTheme="minorEastAsia" w:hAnsiTheme="minorEastAsia"/>
                <w:sz w:val="21"/>
                <w:szCs w:val="21"/>
              </w:rPr>
              <w:t>一、大二</w:t>
            </w:r>
            <w:r>
              <w:rPr>
                <w:rFonts w:hint="eastAsia" w:asciiTheme="minorEastAsia" w:hAnsiTheme="minorEastAsia"/>
                <w:sz w:val="21"/>
                <w:szCs w:val="21"/>
              </w:rPr>
              <w:t>）</w:t>
            </w:r>
            <w:r>
              <w:rPr>
                <w:rFonts w:asciiTheme="minorEastAsia" w:hAnsiTheme="minorEastAsia"/>
                <w:sz w:val="21"/>
                <w:szCs w:val="21"/>
              </w:rPr>
              <w:t>的本科体育</w:t>
            </w:r>
            <w:r>
              <w:rPr>
                <w:rFonts w:hint="eastAsia" w:asciiTheme="minorEastAsia" w:hAnsiTheme="minorEastAsia"/>
                <w:sz w:val="21"/>
                <w:szCs w:val="21"/>
              </w:rPr>
              <w:t>课堂</w:t>
            </w:r>
            <w:r>
              <w:rPr>
                <w:rFonts w:asciiTheme="minorEastAsia" w:hAnsiTheme="minorEastAsia"/>
                <w:sz w:val="21"/>
                <w:szCs w:val="21"/>
              </w:rPr>
              <w:t>教学任务，</w:t>
            </w:r>
            <w:r>
              <w:rPr>
                <w:rFonts w:hint="eastAsia" w:asciiTheme="minorEastAsia" w:hAnsiTheme="minorEastAsia"/>
                <w:sz w:val="21"/>
                <w:szCs w:val="21"/>
              </w:rPr>
              <w:t>课堂</w:t>
            </w:r>
            <w:r>
              <w:rPr>
                <w:rFonts w:asciiTheme="minorEastAsia" w:hAnsiTheme="minorEastAsia"/>
                <w:sz w:val="21"/>
                <w:szCs w:val="21"/>
              </w:rPr>
              <w:t>教学方面开设</w:t>
            </w:r>
            <w:r>
              <w:rPr>
                <w:rFonts w:hint="eastAsia" w:asciiTheme="minorEastAsia" w:hAnsiTheme="minorEastAsia"/>
                <w:sz w:val="21"/>
                <w:szCs w:val="21"/>
              </w:rPr>
              <w:t>包括</w:t>
            </w:r>
            <w:r>
              <w:rPr>
                <w:rFonts w:asciiTheme="minorEastAsia" w:hAnsiTheme="minorEastAsia"/>
                <w:sz w:val="21"/>
                <w:szCs w:val="21"/>
              </w:rPr>
              <w:t>篮球、足球、手球等总共25</w:t>
            </w:r>
            <w:r>
              <w:rPr>
                <w:rFonts w:hint="eastAsia" w:asciiTheme="minorEastAsia" w:hAnsiTheme="minorEastAsia"/>
                <w:sz w:val="21"/>
                <w:szCs w:val="21"/>
              </w:rPr>
              <w:t>项</w:t>
            </w:r>
            <w:r>
              <w:rPr>
                <w:rFonts w:asciiTheme="minorEastAsia" w:hAnsiTheme="minorEastAsia"/>
                <w:sz w:val="21"/>
                <w:szCs w:val="21"/>
              </w:rPr>
              <w:t>课程</w:t>
            </w:r>
            <w:r>
              <w:rPr>
                <w:rFonts w:hint="eastAsia" w:asciiTheme="minorEastAsia" w:hAnsiTheme="minorEastAsia"/>
                <w:sz w:val="21"/>
                <w:szCs w:val="21"/>
              </w:rPr>
              <w:t>。</w:t>
            </w:r>
            <w:r>
              <w:rPr>
                <w:rFonts w:asciiTheme="minorEastAsia" w:hAnsiTheme="minorEastAsia"/>
                <w:sz w:val="21"/>
                <w:szCs w:val="21"/>
              </w:rPr>
              <w:t>加强</w:t>
            </w:r>
            <w:r>
              <w:rPr>
                <w:rFonts w:hint="eastAsia" w:asciiTheme="minorEastAsia" w:hAnsiTheme="minorEastAsia"/>
                <w:sz w:val="21"/>
                <w:szCs w:val="21"/>
              </w:rPr>
              <w:t>课内</w:t>
            </w:r>
            <w:r>
              <w:rPr>
                <w:rFonts w:asciiTheme="minorEastAsia" w:hAnsiTheme="minorEastAsia"/>
                <w:sz w:val="21"/>
                <w:szCs w:val="21"/>
              </w:rPr>
              <w:t>、课外融合是本年度</w:t>
            </w:r>
            <w:r>
              <w:rPr>
                <w:rFonts w:hint="eastAsia" w:asciiTheme="minorEastAsia" w:hAnsiTheme="minorEastAsia"/>
                <w:sz w:val="21"/>
                <w:szCs w:val="21"/>
              </w:rPr>
              <w:t>教学</w:t>
            </w:r>
            <w:r>
              <w:rPr>
                <w:rFonts w:asciiTheme="minorEastAsia" w:hAnsiTheme="minorEastAsia"/>
                <w:sz w:val="21"/>
                <w:szCs w:val="21"/>
              </w:rPr>
              <w:t>工作的主要任务，</w:t>
            </w:r>
            <w:r>
              <w:rPr>
                <w:rFonts w:hint="eastAsia" w:asciiTheme="minorEastAsia" w:hAnsiTheme="minorEastAsia"/>
                <w:sz w:val="21"/>
                <w:szCs w:val="21"/>
              </w:rPr>
              <w:t>体育部组织</w:t>
            </w:r>
            <w:r>
              <w:rPr>
                <w:rFonts w:asciiTheme="minorEastAsia" w:hAnsiTheme="minorEastAsia"/>
                <w:sz w:val="21"/>
                <w:szCs w:val="21"/>
              </w:rPr>
              <w:t>教学指导与督导委员</w:t>
            </w:r>
            <w:r>
              <w:rPr>
                <w:rFonts w:hint="eastAsia" w:asciiTheme="minorEastAsia" w:hAnsiTheme="minorEastAsia"/>
                <w:sz w:val="21"/>
                <w:szCs w:val="21"/>
              </w:rPr>
              <w:t>会</w:t>
            </w:r>
            <w:r>
              <w:rPr>
                <w:rFonts w:asciiTheme="minorEastAsia" w:hAnsiTheme="minorEastAsia"/>
                <w:sz w:val="21"/>
                <w:szCs w:val="21"/>
              </w:rPr>
              <w:t>、</w:t>
            </w:r>
            <w:r>
              <w:rPr>
                <w:rFonts w:hint="eastAsia" w:asciiTheme="minorEastAsia" w:hAnsiTheme="minorEastAsia"/>
                <w:sz w:val="21"/>
                <w:szCs w:val="21"/>
              </w:rPr>
              <w:t>学术</w:t>
            </w:r>
            <w:r>
              <w:rPr>
                <w:rFonts w:asciiTheme="minorEastAsia" w:hAnsiTheme="minorEastAsia"/>
                <w:sz w:val="21"/>
                <w:szCs w:val="21"/>
              </w:rPr>
              <w:t>委员会多次</w:t>
            </w:r>
            <w:r>
              <w:rPr>
                <w:rFonts w:hint="eastAsia" w:asciiTheme="minorEastAsia" w:hAnsiTheme="minorEastAsia"/>
                <w:sz w:val="21"/>
                <w:szCs w:val="21"/>
              </w:rPr>
              <w:t>讨论</w:t>
            </w:r>
            <w:r>
              <w:rPr>
                <w:rFonts w:asciiTheme="minorEastAsia" w:hAnsiTheme="minorEastAsia"/>
                <w:sz w:val="21"/>
                <w:szCs w:val="21"/>
              </w:rPr>
              <w:t>，</w:t>
            </w:r>
            <w:r>
              <w:rPr>
                <w:rFonts w:hint="eastAsia" w:asciiTheme="minorEastAsia" w:hAnsiTheme="minorEastAsia"/>
                <w:sz w:val="21"/>
                <w:szCs w:val="21"/>
              </w:rPr>
              <w:t>认真总结2</w:t>
            </w:r>
            <w:r>
              <w:rPr>
                <w:rFonts w:asciiTheme="minorEastAsia" w:hAnsiTheme="minorEastAsia"/>
                <w:sz w:val="21"/>
                <w:szCs w:val="21"/>
              </w:rPr>
              <w:t>021</w:t>
            </w:r>
            <w:r>
              <w:rPr>
                <w:rFonts w:hint="eastAsia" w:asciiTheme="minorEastAsia" w:hAnsiTheme="minorEastAsia"/>
                <w:sz w:val="21"/>
                <w:szCs w:val="21"/>
              </w:rPr>
              <w:t>年</w:t>
            </w:r>
            <w:bookmarkStart w:id="44" w:name="_Hlk121409648"/>
            <w:r>
              <w:rPr>
                <w:rFonts w:asciiTheme="minorEastAsia" w:hAnsiTheme="minorEastAsia"/>
                <w:sz w:val="21"/>
                <w:szCs w:val="21"/>
              </w:rPr>
              <w:t>全面实施学校体育课内外一体化</w:t>
            </w:r>
            <w:r>
              <w:rPr>
                <w:rFonts w:hint="eastAsia" w:asciiTheme="minorEastAsia" w:hAnsiTheme="minorEastAsia"/>
                <w:sz w:val="21"/>
                <w:szCs w:val="21"/>
              </w:rPr>
              <w:t>改革</w:t>
            </w:r>
            <w:bookmarkEnd w:id="44"/>
            <w:r>
              <w:rPr>
                <w:rFonts w:hint="eastAsia" w:asciiTheme="minorEastAsia" w:hAnsiTheme="minorEastAsia"/>
                <w:sz w:val="21"/>
                <w:szCs w:val="21"/>
              </w:rPr>
              <w:t>工作</w:t>
            </w:r>
            <w:r>
              <w:rPr>
                <w:rFonts w:asciiTheme="minorEastAsia" w:hAnsiTheme="minorEastAsia"/>
                <w:sz w:val="21"/>
                <w:szCs w:val="21"/>
              </w:rPr>
              <w:t>，对教学大纲、教学评价方式、“</w:t>
            </w:r>
            <w:r>
              <w:rPr>
                <w:rFonts w:hint="eastAsia" w:asciiTheme="minorEastAsia" w:hAnsiTheme="minorEastAsia"/>
                <w:sz w:val="21"/>
                <w:szCs w:val="21"/>
              </w:rPr>
              <w:t>第</w:t>
            </w:r>
            <w:r>
              <w:rPr>
                <w:rFonts w:asciiTheme="minorEastAsia" w:hAnsiTheme="minorEastAsia"/>
                <w:sz w:val="21"/>
                <w:szCs w:val="21"/>
              </w:rPr>
              <w:t>二课堂”</w:t>
            </w:r>
            <w:r>
              <w:rPr>
                <w:rFonts w:hint="eastAsia" w:asciiTheme="minorEastAsia" w:hAnsiTheme="minorEastAsia"/>
                <w:sz w:val="21"/>
                <w:szCs w:val="21"/>
              </w:rPr>
              <w:t>成绩</w:t>
            </w:r>
            <w:r>
              <w:rPr>
                <w:rFonts w:asciiTheme="minorEastAsia" w:hAnsiTheme="minorEastAsia"/>
                <w:sz w:val="21"/>
                <w:szCs w:val="21"/>
              </w:rPr>
              <w:t>单</w:t>
            </w:r>
            <w:r>
              <w:rPr>
                <w:rFonts w:hint="eastAsia" w:asciiTheme="minorEastAsia" w:hAnsiTheme="minorEastAsia"/>
                <w:sz w:val="21"/>
                <w:szCs w:val="21"/>
              </w:rPr>
              <w:t>体育</w:t>
            </w:r>
            <w:r>
              <w:rPr>
                <w:rFonts w:asciiTheme="minorEastAsia" w:hAnsiTheme="minorEastAsia"/>
                <w:sz w:val="21"/>
                <w:szCs w:val="21"/>
              </w:rPr>
              <w:t>健</w:t>
            </w:r>
            <w:r>
              <w:rPr>
                <w:rFonts w:hint="eastAsia" w:asciiTheme="minorEastAsia" w:hAnsiTheme="minorEastAsia"/>
                <w:sz w:val="21"/>
                <w:szCs w:val="21"/>
              </w:rPr>
              <w:t>身</w:t>
            </w:r>
            <w:r>
              <w:rPr>
                <w:rFonts w:asciiTheme="minorEastAsia" w:hAnsiTheme="minorEastAsia"/>
                <w:sz w:val="21"/>
                <w:szCs w:val="21"/>
              </w:rPr>
              <w:t>模块</w:t>
            </w:r>
            <w:r>
              <w:rPr>
                <w:rFonts w:hint="eastAsia" w:asciiTheme="minorEastAsia" w:hAnsiTheme="minorEastAsia"/>
                <w:sz w:val="21"/>
                <w:szCs w:val="21"/>
              </w:rPr>
              <w:t>评价</w:t>
            </w:r>
            <w:r>
              <w:rPr>
                <w:rFonts w:asciiTheme="minorEastAsia" w:hAnsiTheme="minorEastAsia"/>
                <w:sz w:val="21"/>
                <w:szCs w:val="21"/>
              </w:rPr>
              <w:t>标准等进行了修</w:t>
            </w:r>
            <w:r>
              <w:rPr>
                <w:rFonts w:hint="eastAsia" w:asciiTheme="minorEastAsia" w:hAnsiTheme="minorEastAsia"/>
                <w:sz w:val="21"/>
                <w:szCs w:val="21"/>
              </w:rPr>
              <w:t>订</w:t>
            </w:r>
            <w:r>
              <w:rPr>
                <w:rFonts w:asciiTheme="minorEastAsia" w:hAnsiTheme="minorEastAsia"/>
                <w:sz w:val="21"/>
                <w:szCs w:val="21"/>
              </w:rPr>
              <w:t>与补充，</w:t>
            </w:r>
            <w:r>
              <w:rPr>
                <w:rFonts w:hint="eastAsia" w:asciiTheme="minorEastAsia" w:hAnsiTheme="minorEastAsia"/>
                <w:sz w:val="21"/>
                <w:szCs w:val="21"/>
              </w:rPr>
              <w:t>计划于2023级</w:t>
            </w:r>
            <w:r>
              <w:rPr>
                <w:rFonts w:asciiTheme="minorEastAsia" w:hAnsiTheme="minorEastAsia"/>
                <w:sz w:val="21"/>
                <w:szCs w:val="21"/>
              </w:rPr>
              <w:t>入学的本科生中实施。</w:t>
            </w:r>
            <w:r>
              <w:rPr>
                <w:rFonts w:hint="eastAsia" w:asciiTheme="minorEastAsia" w:hAnsiTheme="minorEastAsia"/>
                <w:sz w:val="21"/>
                <w:szCs w:val="21"/>
              </w:rPr>
              <w:t>修订与</w:t>
            </w:r>
            <w:r>
              <w:rPr>
                <w:rFonts w:asciiTheme="minorEastAsia" w:hAnsiTheme="minorEastAsia"/>
                <w:sz w:val="21"/>
                <w:szCs w:val="21"/>
              </w:rPr>
              <w:t>补充的内容主要集中在扩大</w:t>
            </w:r>
            <w:r>
              <w:rPr>
                <w:rFonts w:hint="eastAsia" w:asciiTheme="minorEastAsia" w:hAnsiTheme="minorEastAsia"/>
                <w:sz w:val="21"/>
                <w:szCs w:val="21"/>
              </w:rPr>
              <w:t>课外</w:t>
            </w:r>
            <w:r>
              <w:rPr>
                <w:rFonts w:asciiTheme="minorEastAsia" w:hAnsiTheme="minorEastAsia"/>
                <w:sz w:val="21"/>
                <w:szCs w:val="21"/>
              </w:rPr>
              <w:t>健身的范围及参与度。</w:t>
            </w:r>
          </w:p>
          <w:p>
            <w:pPr>
              <w:spacing w:line="400" w:lineRule="exact"/>
              <w:rPr>
                <w:rFonts w:asciiTheme="minorEastAsia" w:hAnsiTheme="minorEastAsia"/>
                <w:sz w:val="21"/>
                <w:szCs w:val="21"/>
              </w:rPr>
            </w:pPr>
            <w:r>
              <w:rPr>
                <w:rFonts w:hint="eastAsia" w:asciiTheme="minorEastAsia" w:hAnsiTheme="minorEastAsia"/>
                <w:sz w:val="21"/>
                <w:szCs w:val="21"/>
              </w:rPr>
              <w:t>2</w:t>
            </w:r>
            <w:r>
              <w:rPr>
                <w:rFonts w:asciiTheme="minorEastAsia" w:hAnsiTheme="minorEastAsia"/>
                <w:sz w:val="21"/>
                <w:szCs w:val="21"/>
              </w:rPr>
              <w:t>.</w:t>
            </w:r>
            <w:r>
              <w:rPr>
                <w:rFonts w:hint="eastAsia" w:asciiTheme="minorEastAsia" w:hAnsiTheme="minorEastAsia"/>
                <w:sz w:val="21"/>
                <w:szCs w:val="21"/>
              </w:rPr>
              <w:t>体质</w:t>
            </w:r>
            <w:r>
              <w:rPr>
                <w:rFonts w:asciiTheme="minorEastAsia" w:hAnsiTheme="minorEastAsia"/>
                <w:sz w:val="21"/>
                <w:szCs w:val="21"/>
              </w:rPr>
              <w:t>健</w:t>
            </w:r>
            <w:r>
              <w:rPr>
                <w:rFonts w:hint="eastAsia" w:asciiTheme="minorEastAsia" w:hAnsiTheme="minorEastAsia"/>
                <w:sz w:val="21"/>
                <w:szCs w:val="21"/>
              </w:rPr>
              <w:t>康</w:t>
            </w:r>
            <w:r>
              <w:rPr>
                <w:rFonts w:asciiTheme="minorEastAsia" w:hAnsiTheme="minorEastAsia"/>
                <w:sz w:val="21"/>
                <w:szCs w:val="21"/>
              </w:rPr>
              <w:t>测试工作</w:t>
            </w:r>
          </w:p>
          <w:p>
            <w:pPr>
              <w:spacing w:line="400" w:lineRule="exact"/>
              <w:ind w:firstLine="424" w:firstLineChars="202"/>
              <w:rPr>
                <w:rFonts w:asciiTheme="minorEastAsia" w:hAnsiTheme="minorEastAsia"/>
                <w:sz w:val="21"/>
                <w:szCs w:val="21"/>
              </w:rPr>
            </w:pPr>
            <w:r>
              <w:rPr>
                <w:rFonts w:hint="eastAsia" w:asciiTheme="minorEastAsia" w:hAnsiTheme="minorEastAsia"/>
                <w:sz w:val="21"/>
                <w:szCs w:val="21"/>
              </w:rPr>
              <w:t>本年</w:t>
            </w:r>
            <w:r>
              <w:rPr>
                <w:rFonts w:asciiTheme="minorEastAsia" w:hAnsiTheme="minorEastAsia"/>
                <w:sz w:val="21"/>
                <w:szCs w:val="21"/>
              </w:rPr>
              <w:t>度体质健康测试工作由于疫情原因，数次中断</w:t>
            </w:r>
            <w:r>
              <w:rPr>
                <w:rFonts w:hint="eastAsia" w:asciiTheme="minorEastAsia" w:hAnsiTheme="minorEastAsia"/>
                <w:sz w:val="21"/>
                <w:szCs w:val="21"/>
              </w:rPr>
              <w:t>、</w:t>
            </w:r>
            <w:r>
              <w:rPr>
                <w:rFonts w:asciiTheme="minorEastAsia" w:hAnsiTheme="minorEastAsia"/>
                <w:sz w:val="21"/>
                <w:szCs w:val="21"/>
              </w:rPr>
              <w:t>数次调整计划，</w:t>
            </w:r>
            <w:r>
              <w:rPr>
                <w:rFonts w:hint="eastAsia" w:asciiTheme="minorEastAsia" w:hAnsiTheme="minorEastAsia"/>
                <w:sz w:val="21"/>
                <w:szCs w:val="21"/>
              </w:rPr>
              <w:t>目前已经</w:t>
            </w:r>
            <w:r>
              <w:rPr>
                <w:rFonts w:asciiTheme="minorEastAsia" w:hAnsiTheme="minorEastAsia"/>
                <w:sz w:val="21"/>
                <w:szCs w:val="21"/>
              </w:rPr>
              <w:t>收集数据</w:t>
            </w:r>
            <w:r>
              <w:rPr>
                <w:rFonts w:hint="eastAsia" w:asciiTheme="minorEastAsia" w:hAnsiTheme="minorEastAsia"/>
                <w:sz w:val="21"/>
                <w:szCs w:val="21"/>
              </w:rPr>
              <w:t>近70万</w:t>
            </w:r>
            <w:r>
              <w:rPr>
                <w:rFonts w:asciiTheme="minorEastAsia" w:hAnsiTheme="minorEastAsia"/>
                <w:sz w:val="21"/>
                <w:szCs w:val="21"/>
              </w:rPr>
              <w:t>条，</w:t>
            </w:r>
            <w:r>
              <w:rPr>
                <w:rFonts w:hint="eastAsia" w:asciiTheme="minorEastAsia" w:hAnsiTheme="minorEastAsia"/>
                <w:sz w:val="21"/>
                <w:szCs w:val="21"/>
              </w:rPr>
              <w:t>但仍</w:t>
            </w:r>
            <w:r>
              <w:rPr>
                <w:rFonts w:asciiTheme="minorEastAsia" w:hAnsiTheme="minorEastAsia"/>
                <w:sz w:val="21"/>
                <w:szCs w:val="21"/>
              </w:rPr>
              <w:t>然有</w:t>
            </w:r>
            <w:r>
              <w:rPr>
                <w:rFonts w:hint="eastAsia" w:asciiTheme="minorEastAsia" w:hAnsiTheme="minorEastAsia"/>
                <w:sz w:val="21"/>
                <w:szCs w:val="21"/>
              </w:rPr>
              <w:t>20%的</w:t>
            </w:r>
            <w:r>
              <w:rPr>
                <w:rFonts w:asciiTheme="minorEastAsia" w:hAnsiTheme="minorEastAsia"/>
                <w:sz w:val="21"/>
                <w:szCs w:val="21"/>
              </w:rPr>
              <w:t>学生</w:t>
            </w:r>
            <w:r>
              <w:rPr>
                <w:rFonts w:hint="eastAsia" w:asciiTheme="minorEastAsia" w:hAnsiTheme="minorEastAsia"/>
                <w:sz w:val="21"/>
                <w:szCs w:val="21"/>
              </w:rPr>
              <w:t>未</w:t>
            </w:r>
            <w:r>
              <w:rPr>
                <w:rFonts w:asciiTheme="minorEastAsia" w:hAnsiTheme="minorEastAsia"/>
                <w:sz w:val="21"/>
                <w:szCs w:val="21"/>
              </w:rPr>
              <w:t>完成</w:t>
            </w:r>
            <w:r>
              <w:rPr>
                <w:rFonts w:hint="eastAsia" w:asciiTheme="minorEastAsia" w:hAnsiTheme="minorEastAsia"/>
                <w:sz w:val="21"/>
                <w:szCs w:val="21"/>
              </w:rPr>
              <w:t>测试</w:t>
            </w:r>
            <w:r>
              <w:rPr>
                <w:rFonts w:asciiTheme="minorEastAsia" w:hAnsiTheme="minorEastAsia"/>
                <w:sz w:val="21"/>
                <w:szCs w:val="21"/>
              </w:rPr>
              <w:t>。</w:t>
            </w:r>
          </w:p>
          <w:p>
            <w:pPr>
              <w:spacing w:line="400" w:lineRule="exact"/>
              <w:rPr>
                <w:rFonts w:asciiTheme="minorEastAsia" w:hAnsiTheme="minorEastAsia"/>
                <w:sz w:val="21"/>
                <w:szCs w:val="21"/>
              </w:rPr>
            </w:pPr>
            <w:r>
              <w:rPr>
                <w:rFonts w:hint="eastAsia" w:asciiTheme="minorEastAsia" w:hAnsiTheme="minorEastAsia"/>
                <w:sz w:val="21"/>
                <w:szCs w:val="21"/>
              </w:rPr>
              <w:t>3.运动</w:t>
            </w:r>
            <w:r>
              <w:rPr>
                <w:rFonts w:asciiTheme="minorEastAsia" w:hAnsiTheme="minorEastAsia"/>
                <w:sz w:val="21"/>
                <w:szCs w:val="21"/>
              </w:rPr>
              <w:t>队管理</w:t>
            </w:r>
            <w:r>
              <w:rPr>
                <w:rFonts w:hint="eastAsia" w:asciiTheme="minorEastAsia" w:hAnsiTheme="minorEastAsia"/>
                <w:sz w:val="21"/>
                <w:szCs w:val="21"/>
              </w:rPr>
              <w:t>工作</w:t>
            </w:r>
          </w:p>
          <w:p>
            <w:pPr>
              <w:spacing w:line="400" w:lineRule="exact"/>
              <w:ind w:firstLine="424" w:firstLineChars="202"/>
              <w:rPr>
                <w:rFonts w:asciiTheme="minorEastAsia" w:hAnsiTheme="minorEastAsia"/>
                <w:sz w:val="21"/>
                <w:szCs w:val="21"/>
              </w:rPr>
            </w:pPr>
            <w:r>
              <w:rPr>
                <w:rFonts w:hint="eastAsia" w:asciiTheme="minorEastAsia" w:hAnsiTheme="minorEastAsia"/>
                <w:sz w:val="21"/>
                <w:szCs w:val="21"/>
              </w:rPr>
              <w:t>2022年是四年一届</w:t>
            </w:r>
            <w:r>
              <w:rPr>
                <w:rFonts w:asciiTheme="minorEastAsia" w:hAnsiTheme="minorEastAsia"/>
                <w:sz w:val="21"/>
                <w:szCs w:val="21"/>
              </w:rPr>
              <w:t>的</w:t>
            </w:r>
            <w:r>
              <w:rPr>
                <w:rFonts w:hint="eastAsia" w:asciiTheme="minorEastAsia" w:hAnsiTheme="minorEastAsia"/>
                <w:sz w:val="21"/>
                <w:szCs w:val="21"/>
              </w:rPr>
              <w:t>安徽</w:t>
            </w:r>
            <w:r>
              <w:rPr>
                <w:rFonts w:asciiTheme="minorEastAsia" w:hAnsiTheme="minorEastAsia"/>
                <w:sz w:val="21"/>
                <w:szCs w:val="21"/>
              </w:rPr>
              <w:t>省运动会</w:t>
            </w:r>
            <w:r>
              <w:rPr>
                <w:rFonts w:hint="eastAsia" w:asciiTheme="minorEastAsia" w:hAnsiTheme="minorEastAsia"/>
                <w:sz w:val="21"/>
                <w:szCs w:val="21"/>
              </w:rPr>
              <w:t>年</w:t>
            </w:r>
            <w:r>
              <w:rPr>
                <w:rFonts w:asciiTheme="minorEastAsia" w:hAnsiTheme="minorEastAsia"/>
                <w:sz w:val="21"/>
                <w:szCs w:val="21"/>
              </w:rPr>
              <w:t>，各运动队积极训练，各位教练员老师克服跨校区</w:t>
            </w:r>
            <w:r>
              <w:rPr>
                <w:rFonts w:hint="eastAsia" w:asciiTheme="minorEastAsia" w:hAnsiTheme="minorEastAsia"/>
                <w:sz w:val="21"/>
                <w:szCs w:val="21"/>
              </w:rPr>
              <w:t>、疫情防控、</w:t>
            </w:r>
            <w:r>
              <w:rPr>
                <w:rFonts w:asciiTheme="minorEastAsia" w:hAnsiTheme="minorEastAsia"/>
                <w:sz w:val="21"/>
                <w:szCs w:val="21"/>
              </w:rPr>
              <w:t>比赛时间数次调整</w:t>
            </w:r>
            <w:r>
              <w:rPr>
                <w:rFonts w:hint="eastAsia" w:asciiTheme="minorEastAsia" w:hAnsiTheme="minorEastAsia"/>
                <w:sz w:val="21"/>
                <w:szCs w:val="21"/>
              </w:rPr>
              <w:t>等</w:t>
            </w:r>
            <w:r>
              <w:rPr>
                <w:rFonts w:asciiTheme="minorEastAsia" w:hAnsiTheme="minorEastAsia"/>
                <w:sz w:val="21"/>
                <w:szCs w:val="21"/>
              </w:rPr>
              <w:t>诸多不利因素</w:t>
            </w:r>
            <w:r>
              <w:rPr>
                <w:rFonts w:hint="eastAsia" w:asciiTheme="minorEastAsia" w:hAnsiTheme="minorEastAsia"/>
                <w:sz w:val="21"/>
                <w:szCs w:val="21"/>
              </w:rPr>
              <w:t>，</w:t>
            </w:r>
            <w:r>
              <w:rPr>
                <w:rFonts w:asciiTheme="minorEastAsia" w:hAnsiTheme="minorEastAsia"/>
                <w:sz w:val="21"/>
                <w:szCs w:val="21"/>
              </w:rPr>
              <w:t>坚持</w:t>
            </w:r>
            <w:r>
              <w:rPr>
                <w:rFonts w:hint="eastAsia" w:asciiTheme="minorEastAsia" w:hAnsiTheme="minorEastAsia"/>
                <w:sz w:val="21"/>
                <w:szCs w:val="21"/>
              </w:rPr>
              <w:t>科学</w:t>
            </w:r>
            <w:r>
              <w:rPr>
                <w:rFonts w:asciiTheme="minorEastAsia" w:hAnsiTheme="minorEastAsia"/>
                <w:sz w:val="21"/>
                <w:szCs w:val="21"/>
              </w:rPr>
              <w:t>训练，参加了包括省</w:t>
            </w:r>
            <w:r>
              <w:rPr>
                <w:rFonts w:hint="eastAsia" w:asciiTheme="minorEastAsia" w:hAnsiTheme="minorEastAsia"/>
                <w:sz w:val="21"/>
                <w:szCs w:val="21"/>
              </w:rPr>
              <w:t>运会</w:t>
            </w:r>
            <w:r>
              <w:rPr>
                <w:rFonts w:asciiTheme="minorEastAsia" w:hAnsiTheme="minorEastAsia"/>
                <w:sz w:val="21"/>
                <w:szCs w:val="21"/>
              </w:rPr>
              <w:t>在内的</w:t>
            </w:r>
            <w:r>
              <w:rPr>
                <w:rFonts w:hint="eastAsia" w:asciiTheme="minorEastAsia" w:hAnsiTheme="minorEastAsia"/>
                <w:sz w:val="21"/>
                <w:szCs w:val="21"/>
              </w:rPr>
              <w:t>17项国</w:t>
            </w:r>
            <w:r>
              <w:rPr>
                <w:rFonts w:asciiTheme="minorEastAsia" w:hAnsiTheme="minorEastAsia"/>
                <w:sz w:val="21"/>
                <w:szCs w:val="21"/>
              </w:rPr>
              <w:t>家级</w:t>
            </w:r>
            <w:r>
              <w:rPr>
                <w:rFonts w:hint="eastAsia" w:asciiTheme="minorEastAsia" w:hAnsiTheme="minorEastAsia"/>
                <w:sz w:val="21"/>
                <w:szCs w:val="21"/>
              </w:rPr>
              <w:t>和</w:t>
            </w:r>
            <w:r>
              <w:rPr>
                <w:rFonts w:asciiTheme="minorEastAsia" w:hAnsiTheme="minorEastAsia"/>
                <w:sz w:val="21"/>
                <w:szCs w:val="21"/>
              </w:rPr>
              <w:t>省级比赛</w:t>
            </w:r>
            <w:r>
              <w:rPr>
                <w:rFonts w:hint="eastAsia" w:asciiTheme="minorEastAsia" w:hAnsiTheme="minorEastAsia"/>
                <w:sz w:val="21"/>
                <w:szCs w:val="21"/>
              </w:rPr>
              <w:t>，</w:t>
            </w:r>
            <w:r>
              <w:rPr>
                <w:rFonts w:asciiTheme="minorEastAsia" w:hAnsiTheme="minorEastAsia"/>
                <w:sz w:val="21"/>
                <w:szCs w:val="21"/>
              </w:rPr>
              <w:t>除</w:t>
            </w:r>
            <w:r>
              <w:rPr>
                <w:rFonts w:hint="eastAsia" w:asciiTheme="minorEastAsia" w:hAnsiTheme="minorEastAsia"/>
                <w:sz w:val="21"/>
                <w:szCs w:val="21"/>
              </w:rPr>
              <w:t>其中7项线</w:t>
            </w:r>
            <w:r>
              <w:rPr>
                <w:rFonts w:asciiTheme="minorEastAsia" w:hAnsiTheme="minorEastAsia"/>
                <w:sz w:val="21"/>
                <w:szCs w:val="21"/>
              </w:rPr>
              <w:t>上比赛成绩尚未公布外，获得全国前</w:t>
            </w:r>
            <w:r>
              <w:rPr>
                <w:rFonts w:hint="eastAsia" w:asciiTheme="minorEastAsia" w:hAnsiTheme="minorEastAsia"/>
                <w:sz w:val="21"/>
                <w:szCs w:val="21"/>
              </w:rPr>
              <w:t>8名12项</w:t>
            </w:r>
            <w:r>
              <w:rPr>
                <w:rFonts w:asciiTheme="minorEastAsia" w:hAnsiTheme="minorEastAsia"/>
                <w:sz w:val="21"/>
                <w:szCs w:val="21"/>
              </w:rPr>
              <w:t>，省级</w:t>
            </w:r>
            <w:r>
              <w:rPr>
                <w:rFonts w:hint="eastAsia" w:asciiTheme="minorEastAsia" w:hAnsiTheme="minorEastAsia"/>
                <w:sz w:val="21"/>
                <w:szCs w:val="21"/>
              </w:rPr>
              <w:t>前8名49项</w:t>
            </w:r>
            <w:r>
              <w:rPr>
                <w:rFonts w:asciiTheme="minorEastAsia" w:hAnsiTheme="minorEastAsia"/>
                <w:sz w:val="21"/>
                <w:szCs w:val="21"/>
              </w:rPr>
              <w:t>，其中冠军</w:t>
            </w:r>
            <w:r>
              <w:rPr>
                <w:rFonts w:hint="eastAsia" w:asciiTheme="minorEastAsia" w:hAnsiTheme="minorEastAsia"/>
                <w:sz w:val="21"/>
                <w:szCs w:val="21"/>
              </w:rPr>
              <w:t>9项。</w:t>
            </w:r>
            <w:r>
              <w:rPr>
                <w:rFonts w:asciiTheme="minorEastAsia" w:hAnsiTheme="minorEastAsia"/>
                <w:sz w:val="21"/>
                <w:szCs w:val="21"/>
              </w:rPr>
              <w:t>一份</w:t>
            </w:r>
            <w:r>
              <w:rPr>
                <w:rFonts w:hint="eastAsia" w:asciiTheme="minorEastAsia" w:hAnsiTheme="minorEastAsia"/>
                <w:sz w:val="21"/>
                <w:szCs w:val="21"/>
              </w:rPr>
              <w:t>耕耘</w:t>
            </w:r>
            <w:r>
              <w:rPr>
                <w:rFonts w:asciiTheme="minorEastAsia" w:hAnsiTheme="minorEastAsia"/>
                <w:sz w:val="21"/>
                <w:szCs w:val="21"/>
              </w:rPr>
              <w:t>一份收获，教练员的付出，学生的拼搏为学校</w:t>
            </w:r>
            <w:r>
              <w:rPr>
                <w:rFonts w:hint="eastAsia" w:asciiTheme="minorEastAsia" w:hAnsiTheme="minorEastAsia"/>
                <w:sz w:val="21"/>
                <w:szCs w:val="21"/>
              </w:rPr>
              <w:t>争</w:t>
            </w:r>
            <w:r>
              <w:rPr>
                <w:rFonts w:asciiTheme="minorEastAsia" w:hAnsiTheme="minorEastAsia"/>
                <w:sz w:val="21"/>
                <w:szCs w:val="21"/>
              </w:rPr>
              <w:t>得了荣誉，展示了学校实力。</w:t>
            </w:r>
          </w:p>
          <w:p>
            <w:pPr>
              <w:spacing w:line="400" w:lineRule="exact"/>
              <w:rPr>
                <w:rFonts w:asciiTheme="minorEastAsia" w:hAnsiTheme="minorEastAsia"/>
                <w:sz w:val="21"/>
                <w:szCs w:val="21"/>
              </w:rPr>
            </w:pPr>
            <w:r>
              <w:rPr>
                <w:rFonts w:hint="eastAsia" w:asciiTheme="minorEastAsia" w:hAnsiTheme="minorEastAsia"/>
                <w:sz w:val="21"/>
                <w:szCs w:val="21"/>
              </w:rPr>
              <w:t>4.校</w:t>
            </w:r>
            <w:r>
              <w:rPr>
                <w:rFonts w:asciiTheme="minorEastAsia" w:hAnsiTheme="minorEastAsia"/>
                <w:sz w:val="21"/>
                <w:szCs w:val="21"/>
              </w:rPr>
              <w:t>内竞赛工作</w:t>
            </w:r>
          </w:p>
          <w:p>
            <w:pPr>
              <w:spacing w:line="400" w:lineRule="exact"/>
              <w:ind w:firstLine="424" w:firstLineChars="202"/>
              <w:rPr>
                <w:rFonts w:asciiTheme="minorEastAsia" w:hAnsiTheme="minorEastAsia"/>
                <w:sz w:val="21"/>
                <w:szCs w:val="21"/>
              </w:rPr>
            </w:pPr>
            <w:r>
              <w:rPr>
                <w:rFonts w:hint="eastAsia" w:asciiTheme="minorEastAsia" w:hAnsiTheme="minorEastAsia"/>
                <w:sz w:val="21"/>
                <w:szCs w:val="21"/>
              </w:rPr>
              <w:t>校</w:t>
            </w:r>
            <w:r>
              <w:rPr>
                <w:rFonts w:asciiTheme="minorEastAsia" w:hAnsiTheme="minorEastAsia"/>
                <w:sz w:val="21"/>
                <w:szCs w:val="21"/>
              </w:rPr>
              <w:t>内竞赛是反映学生竞技水平，体现各学院精神风貌的一个平台，也</w:t>
            </w:r>
            <w:r>
              <w:rPr>
                <w:rFonts w:hint="eastAsia" w:asciiTheme="minorEastAsia" w:hAnsiTheme="minorEastAsia"/>
                <w:sz w:val="21"/>
                <w:szCs w:val="21"/>
              </w:rPr>
              <w:t>是</w:t>
            </w:r>
            <w:r>
              <w:rPr>
                <w:rFonts w:asciiTheme="minorEastAsia" w:hAnsiTheme="minorEastAsia"/>
                <w:sz w:val="21"/>
                <w:szCs w:val="21"/>
              </w:rPr>
              <w:t>为校级运动队选拔优秀队员提供了参考。</w:t>
            </w:r>
            <w:r>
              <w:rPr>
                <w:rFonts w:hint="eastAsia" w:asciiTheme="minorEastAsia" w:hAnsiTheme="minorEastAsia"/>
                <w:sz w:val="21"/>
                <w:szCs w:val="21"/>
              </w:rPr>
              <w:t>2</w:t>
            </w:r>
            <w:r>
              <w:rPr>
                <w:rFonts w:asciiTheme="minorEastAsia" w:hAnsiTheme="minorEastAsia"/>
                <w:sz w:val="21"/>
                <w:szCs w:val="21"/>
              </w:rPr>
              <w:t>022</w:t>
            </w:r>
            <w:r>
              <w:rPr>
                <w:rFonts w:hint="eastAsia" w:asciiTheme="minorEastAsia" w:hAnsiTheme="minorEastAsia"/>
                <w:sz w:val="21"/>
                <w:szCs w:val="21"/>
              </w:rPr>
              <w:t>年</w:t>
            </w:r>
            <w:r>
              <w:rPr>
                <w:rFonts w:asciiTheme="minorEastAsia" w:hAnsiTheme="minorEastAsia"/>
                <w:sz w:val="21"/>
                <w:szCs w:val="21"/>
              </w:rPr>
              <w:t>全年</w:t>
            </w:r>
            <w:r>
              <w:rPr>
                <w:rFonts w:hint="eastAsia" w:asciiTheme="minorEastAsia" w:hAnsiTheme="minorEastAsia"/>
                <w:sz w:val="21"/>
                <w:szCs w:val="21"/>
              </w:rPr>
              <w:t>计划</w:t>
            </w:r>
            <w:r>
              <w:rPr>
                <w:rFonts w:asciiTheme="minorEastAsia" w:hAnsiTheme="minorEastAsia"/>
                <w:sz w:val="21"/>
                <w:szCs w:val="21"/>
              </w:rPr>
              <w:t>安排</w:t>
            </w:r>
            <w:r>
              <w:rPr>
                <w:rFonts w:hint="eastAsia" w:asciiTheme="minorEastAsia" w:hAnsiTheme="minorEastAsia"/>
                <w:sz w:val="21"/>
                <w:szCs w:val="21"/>
              </w:rPr>
              <w:t>校</w:t>
            </w:r>
            <w:r>
              <w:rPr>
                <w:rFonts w:asciiTheme="minorEastAsia" w:hAnsiTheme="minorEastAsia"/>
                <w:sz w:val="21"/>
                <w:szCs w:val="21"/>
              </w:rPr>
              <w:t>内竞赛</w:t>
            </w:r>
            <w:r>
              <w:rPr>
                <w:rFonts w:hint="eastAsia" w:asciiTheme="minorEastAsia" w:hAnsiTheme="minorEastAsia"/>
                <w:sz w:val="21"/>
                <w:szCs w:val="21"/>
              </w:rPr>
              <w:t>21项</w:t>
            </w:r>
            <w:r>
              <w:rPr>
                <w:rFonts w:asciiTheme="minorEastAsia" w:hAnsiTheme="minorEastAsia"/>
                <w:sz w:val="21"/>
                <w:szCs w:val="21"/>
              </w:rPr>
              <w:t>，目前完成</w:t>
            </w:r>
            <w:r>
              <w:rPr>
                <w:rFonts w:hint="eastAsia" w:asciiTheme="minorEastAsia" w:hAnsiTheme="minorEastAsia"/>
                <w:sz w:val="21"/>
                <w:szCs w:val="21"/>
              </w:rPr>
              <w:t>15项</w:t>
            </w:r>
            <w:r>
              <w:rPr>
                <w:rFonts w:asciiTheme="minorEastAsia" w:hAnsiTheme="minorEastAsia"/>
                <w:sz w:val="21"/>
                <w:szCs w:val="21"/>
              </w:rPr>
              <w:t>，有</w:t>
            </w:r>
            <w:r>
              <w:rPr>
                <w:rFonts w:hint="eastAsia" w:asciiTheme="minorEastAsia" w:hAnsiTheme="minorEastAsia"/>
                <w:sz w:val="21"/>
                <w:szCs w:val="21"/>
              </w:rPr>
              <w:t>3项（</w:t>
            </w:r>
            <w:r>
              <w:rPr>
                <w:rFonts w:asciiTheme="minorEastAsia" w:hAnsiTheme="minorEastAsia"/>
                <w:sz w:val="21"/>
                <w:szCs w:val="21"/>
              </w:rPr>
              <w:t>包括</w:t>
            </w:r>
            <w:r>
              <w:rPr>
                <w:rFonts w:hint="eastAsia" w:asciiTheme="minorEastAsia" w:hAnsiTheme="minorEastAsia"/>
                <w:sz w:val="21"/>
                <w:szCs w:val="21"/>
              </w:rPr>
              <w:t>校</w:t>
            </w:r>
            <w:r>
              <w:rPr>
                <w:rFonts w:asciiTheme="minorEastAsia" w:hAnsiTheme="minorEastAsia"/>
                <w:sz w:val="21"/>
                <w:szCs w:val="21"/>
              </w:rPr>
              <w:t>运</w:t>
            </w:r>
            <w:r>
              <w:rPr>
                <w:rFonts w:hint="eastAsia" w:asciiTheme="minorEastAsia" w:hAnsiTheme="minorEastAsia"/>
                <w:sz w:val="21"/>
                <w:szCs w:val="21"/>
              </w:rPr>
              <w:t>会</w:t>
            </w:r>
            <w:r>
              <w:rPr>
                <w:rFonts w:asciiTheme="minorEastAsia" w:hAnsiTheme="minorEastAsia"/>
                <w:sz w:val="21"/>
                <w:szCs w:val="21"/>
              </w:rPr>
              <w:t>在内</w:t>
            </w:r>
            <w:r>
              <w:rPr>
                <w:rFonts w:hint="eastAsia" w:asciiTheme="minorEastAsia" w:hAnsiTheme="minorEastAsia"/>
                <w:sz w:val="21"/>
                <w:szCs w:val="21"/>
              </w:rPr>
              <w:t>）竞赛</w:t>
            </w:r>
            <w:r>
              <w:rPr>
                <w:rFonts w:asciiTheme="minorEastAsia" w:hAnsiTheme="minorEastAsia"/>
                <w:sz w:val="21"/>
                <w:szCs w:val="21"/>
              </w:rPr>
              <w:t>中断，</w:t>
            </w:r>
            <w:r>
              <w:rPr>
                <w:rFonts w:hint="eastAsia" w:asciiTheme="minorEastAsia" w:hAnsiTheme="minorEastAsia"/>
                <w:sz w:val="21"/>
                <w:szCs w:val="21"/>
              </w:rPr>
              <w:t>3项</w:t>
            </w:r>
            <w:r>
              <w:rPr>
                <w:rFonts w:asciiTheme="minorEastAsia" w:hAnsiTheme="minorEastAsia"/>
                <w:sz w:val="21"/>
                <w:szCs w:val="21"/>
              </w:rPr>
              <w:t>未进行。</w:t>
            </w:r>
          </w:p>
          <w:p>
            <w:pPr>
              <w:spacing w:line="400" w:lineRule="exact"/>
              <w:ind w:firstLine="424" w:firstLineChars="202"/>
              <w:rPr>
                <w:rFonts w:asciiTheme="minorEastAsia" w:hAnsiTheme="minorEastAsia"/>
                <w:sz w:val="21"/>
                <w:szCs w:val="21"/>
              </w:rPr>
            </w:pPr>
          </w:p>
          <w:p>
            <w:pPr>
              <w:spacing w:line="400" w:lineRule="exact"/>
              <w:rPr>
                <w:rFonts w:asciiTheme="minorEastAsia" w:hAnsiTheme="minorEastAsia"/>
                <w:b/>
                <w:sz w:val="21"/>
                <w:szCs w:val="21"/>
              </w:rPr>
            </w:pPr>
            <w:r>
              <w:rPr>
                <w:rFonts w:hint="eastAsia" w:asciiTheme="minorEastAsia" w:hAnsiTheme="minorEastAsia"/>
                <w:b/>
                <w:sz w:val="21"/>
                <w:szCs w:val="21"/>
              </w:rPr>
              <w:t>三</w:t>
            </w:r>
            <w:r>
              <w:rPr>
                <w:rFonts w:asciiTheme="minorEastAsia" w:hAnsiTheme="minorEastAsia"/>
                <w:b/>
                <w:sz w:val="21"/>
                <w:szCs w:val="21"/>
              </w:rPr>
              <w:t>、</w:t>
            </w:r>
            <w:r>
              <w:rPr>
                <w:rFonts w:hint="eastAsia" w:asciiTheme="minorEastAsia" w:hAnsiTheme="minorEastAsia"/>
                <w:b/>
                <w:sz w:val="21"/>
                <w:szCs w:val="21"/>
              </w:rPr>
              <w:t>精心</w:t>
            </w:r>
            <w:r>
              <w:rPr>
                <w:rFonts w:asciiTheme="minorEastAsia" w:hAnsiTheme="minorEastAsia"/>
                <w:b/>
                <w:sz w:val="21"/>
                <w:szCs w:val="21"/>
              </w:rPr>
              <w:t>打造结构更合理</w:t>
            </w:r>
            <w:r>
              <w:rPr>
                <w:rFonts w:hint="eastAsia" w:asciiTheme="minorEastAsia" w:hAnsiTheme="minorEastAsia"/>
                <w:b/>
                <w:sz w:val="21"/>
                <w:szCs w:val="21"/>
              </w:rPr>
              <w:t>的师资</w:t>
            </w:r>
            <w:r>
              <w:rPr>
                <w:rFonts w:asciiTheme="minorEastAsia" w:hAnsiTheme="minorEastAsia"/>
                <w:b/>
                <w:sz w:val="21"/>
                <w:szCs w:val="21"/>
              </w:rPr>
              <w:t>队伍</w:t>
            </w:r>
          </w:p>
          <w:p>
            <w:pPr>
              <w:spacing w:line="400" w:lineRule="exact"/>
              <w:ind w:firstLine="424" w:firstLineChars="202"/>
              <w:rPr>
                <w:rFonts w:asciiTheme="minorEastAsia" w:hAnsiTheme="minorEastAsia"/>
                <w:szCs w:val="28"/>
              </w:rPr>
            </w:pPr>
            <w:r>
              <w:rPr>
                <w:rFonts w:hint="eastAsia" w:asciiTheme="minorEastAsia" w:hAnsiTheme="minorEastAsia"/>
                <w:sz w:val="21"/>
                <w:szCs w:val="21"/>
              </w:rPr>
              <w:t>2022年</w:t>
            </w:r>
            <w:r>
              <w:rPr>
                <w:rFonts w:asciiTheme="minorEastAsia" w:hAnsiTheme="minorEastAsia"/>
                <w:sz w:val="21"/>
                <w:szCs w:val="21"/>
              </w:rPr>
              <w:t>度，经过人事</w:t>
            </w:r>
            <w:r>
              <w:rPr>
                <w:rFonts w:hint="eastAsia" w:asciiTheme="minorEastAsia" w:hAnsiTheme="minorEastAsia"/>
                <w:sz w:val="21"/>
                <w:szCs w:val="21"/>
              </w:rPr>
              <w:t>处</w:t>
            </w:r>
            <w:r>
              <w:rPr>
                <w:rFonts w:asciiTheme="minorEastAsia" w:hAnsiTheme="minorEastAsia"/>
                <w:sz w:val="21"/>
                <w:szCs w:val="21"/>
              </w:rPr>
              <w:t>的大力</w:t>
            </w:r>
            <w:r>
              <w:rPr>
                <w:rFonts w:hint="eastAsia" w:asciiTheme="minorEastAsia" w:hAnsiTheme="minorEastAsia"/>
                <w:sz w:val="21"/>
                <w:szCs w:val="21"/>
              </w:rPr>
              <w:t>宣传</w:t>
            </w:r>
            <w:r>
              <w:rPr>
                <w:rFonts w:asciiTheme="minorEastAsia" w:hAnsiTheme="minorEastAsia"/>
                <w:sz w:val="21"/>
                <w:szCs w:val="21"/>
              </w:rPr>
              <w:t>及支持，近</w:t>
            </w:r>
            <w:r>
              <w:rPr>
                <w:rFonts w:hint="eastAsia" w:asciiTheme="minorEastAsia" w:hAnsiTheme="minorEastAsia"/>
                <w:sz w:val="21"/>
                <w:szCs w:val="21"/>
              </w:rPr>
              <w:t>30名</w:t>
            </w:r>
            <w:r>
              <w:rPr>
                <w:rFonts w:asciiTheme="minorEastAsia" w:hAnsiTheme="minorEastAsia"/>
                <w:sz w:val="21"/>
                <w:szCs w:val="21"/>
              </w:rPr>
              <w:t>应</w:t>
            </w:r>
            <w:r>
              <w:rPr>
                <w:rFonts w:hint="eastAsia" w:asciiTheme="minorEastAsia" w:hAnsiTheme="minorEastAsia"/>
                <w:sz w:val="21"/>
                <w:szCs w:val="21"/>
              </w:rPr>
              <w:t>历</w:t>
            </w:r>
            <w:r>
              <w:rPr>
                <w:rFonts w:asciiTheme="minorEastAsia" w:hAnsiTheme="minorEastAsia"/>
                <w:sz w:val="21"/>
                <w:szCs w:val="21"/>
              </w:rPr>
              <w:t>届</w:t>
            </w:r>
            <w:r>
              <w:rPr>
                <w:rFonts w:hint="eastAsia" w:asciiTheme="minorEastAsia" w:hAnsiTheme="minorEastAsia"/>
                <w:sz w:val="21"/>
                <w:szCs w:val="21"/>
              </w:rPr>
              <w:t>硕士</w:t>
            </w:r>
            <w:r>
              <w:rPr>
                <w:rFonts w:asciiTheme="minorEastAsia" w:hAnsiTheme="minorEastAsia"/>
                <w:sz w:val="21"/>
                <w:szCs w:val="21"/>
              </w:rPr>
              <w:t>以上毕业生，报名应聘合肥工业大学</w:t>
            </w:r>
            <w:r>
              <w:rPr>
                <w:rFonts w:hint="eastAsia" w:asciiTheme="minorEastAsia" w:hAnsiTheme="minorEastAsia"/>
                <w:sz w:val="21"/>
                <w:szCs w:val="21"/>
              </w:rPr>
              <w:t>体育</w:t>
            </w:r>
            <w:r>
              <w:rPr>
                <w:rFonts w:asciiTheme="minorEastAsia" w:hAnsiTheme="minorEastAsia"/>
                <w:sz w:val="21"/>
                <w:szCs w:val="21"/>
              </w:rPr>
              <w:t>教师</w:t>
            </w:r>
            <w:r>
              <w:rPr>
                <w:rFonts w:hint="eastAsia" w:asciiTheme="minorEastAsia" w:hAnsiTheme="minorEastAsia"/>
                <w:sz w:val="21"/>
                <w:szCs w:val="21"/>
              </w:rPr>
              <w:t>。</w:t>
            </w:r>
            <w:r>
              <w:rPr>
                <w:rFonts w:asciiTheme="minorEastAsia" w:hAnsiTheme="minorEastAsia"/>
                <w:sz w:val="21"/>
                <w:szCs w:val="21"/>
              </w:rPr>
              <w:t>体育部组织校内外专家</w:t>
            </w:r>
            <w:r>
              <w:rPr>
                <w:rFonts w:hint="eastAsia" w:asciiTheme="minorEastAsia" w:hAnsiTheme="minorEastAsia"/>
                <w:sz w:val="21"/>
                <w:szCs w:val="21"/>
              </w:rPr>
              <w:t>对</w:t>
            </w:r>
            <w:r>
              <w:rPr>
                <w:rFonts w:asciiTheme="minorEastAsia" w:hAnsiTheme="minorEastAsia"/>
                <w:sz w:val="21"/>
                <w:szCs w:val="21"/>
              </w:rPr>
              <w:t>应聘者</w:t>
            </w:r>
            <w:r>
              <w:rPr>
                <w:rFonts w:hint="eastAsia" w:asciiTheme="minorEastAsia" w:hAnsiTheme="minorEastAsia"/>
                <w:sz w:val="21"/>
                <w:szCs w:val="21"/>
              </w:rPr>
              <w:t>进行</w:t>
            </w:r>
            <w:r>
              <w:rPr>
                <w:rFonts w:asciiTheme="minorEastAsia" w:hAnsiTheme="minorEastAsia"/>
                <w:sz w:val="21"/>
                <w:szCs w:val="21"/>
              </w:rPr>
              <w:t>全面考核后，</w:t>
            </w:r>
            <w:r>
              <w:rPr>
                <w:rFonts w:hint="eastAsia" w:asciiTheme="minorEastAsia" w:hAnsiTheme="minorEastAsia"/>
                <w:sz w:val="21"/>
                <w:szCs w:val="21"/>
              </w:rPr>
              <w:t>其中</w:t>
            </w:r>
            <w:r>
              <w:rPr>
                <w:rFonts w:asciiTheme="minorEastAsia" w:hAnsiTheme="minorEastAsia"/>
                <w:sz w:val="21"/>
                <w:szCs w:val="21"/>
              </w:rPr>
              <w:t>3</w:t>
            </w:r>
            <w:r>
              <w:rPr>
                <w:rFonts w:hint="eastAsia" w:asciiTheme="minorEastAsia" w:hAnsiTheme="minorEastAsia"/>
                <w:sz w:val="21"/>
                <w:szCs w:val="21"/>
              </w:rPr>
              <w:t>名</w:t>
            </w:r>
            <w:r>
              <w:rPr>
                <w:rFonts w:asciiTheme="minorEastAsia" w:hAnsiTheme="minorEastAsia"/>
                <w:sz w:val="21"/>
                <w:szCs w:val="21"/>
              </w:rPr>
              <w:t>优秀</w:t>
            </w:r>
            <w:r>
              <w:rPr>
                <w:rFonts w:hint="eastAsia" w:asciiTheme="minorEastAsia" w:hAnsiTheme="minorEastAsia"/>
                <w:sz w:val="21"/>
                <w:szCs w:val="21"/>
              </w:rPr>
              <w:t>年轻人</w:t>
            </w:r>
            <w:r>
              <w:rPr>
                <w:rFonts w:asciiTheme="minorEastAsia" w:hAnsiTheme="minorEastAsia"/>
                <w:sz w:val="21"/>
                <w:szCs w:val="21"/>
              </w:rPr>
              <w:t>才补充到体育教师队伍中</w:t>
            </w:r>
            <w:r>
              <w:rPr>
                <w:rFonts w:hint="eastAsia" w:asciiTheme="minorEastAsia" w:hAnsiTheme="minorEastAsia"/>
                <w:sz w:val="21"/>
                <w:szCs w:val="21"/>
              </w:rPr>
              <w:t>。</w:t>
            </w:r>
            <w:r>
              <w:rPr>
                <w:rFonts w:asciiTheme="minorEastAsia" w:hAnsiTheme="minorEastAsia"/>
                <w:sz w:val="21"/>
                <w:szCs w:val="21"/>
              </w:rPr>
              <w:t>体育部</w:t>
            </w:r>
            <w:r>
              <w:rPr>
                <w:rFonts w:hint="eastAsia" w:asciiTheme="minorEastAsia" w:hAnsiTheme="minorEastAsia"/>
                <w:sz w:val="21"/>
                <w:szCs w:val="21"/>
              </w:rPr>
              <w:t>50岁以</w:t>
            </w:r>
            <w:r>
              <w:rPr>
                <w:rFonts w:asciiTheme="minorEastAsia" w:hAnsiTheme="minorEastAsia"/>
                <w:sz w:val="21"/>
                <w:szCs w:val="21"/>
              </w:rPr>
              <w:t>上教师</w:t>
            </w:r>
            <w:r>
              <w:rPr>
                <w:rFonts w:hint="eastAsia" w:asciiTheme="minorEastAsia" w:hAnsiTheme="minorEastAsia"/>
                <w:sz w:val="21"/>
                <w:szCs w:val="21"/>
              </w:rPr>
              <w:t>占</w:t>
            </w:r>
            <w:r>
              <w:rPr>
                <w:rFonts w:asciiTheme="minorEastAsia" w:hAnsiTheme="minorEastAsia"/>
                <w:sz w:val="21"/>
                <w:szCs w:val="21"/>
              </w:rPr>
              <w:t>比下降到</w:t>
            </w:r>
            <w:r>
              <w:rPr>
                <w:rFonts w:hint="eastAsia" w:asciiTheme="minorEastAsia" w:hAnsiTheme="minorEastAsia"/>
                <w:sz w:val="21"/>
                <w:szCs w:val="21"/>
              </w:rPr>
              <w:t>38.09%，35岁以</w:t>
            </w:r>
            <w:r>
              <w:rPr>
                <w:rFonts w:asciiTheme="minorEastAsia" w:hAnsiTheme="minorEastAsia"/>
                <w:sz w:val="21"/>
                <w:szCs w:val="21"/>
              </w:rPr>
              <w:t>下教师占比</w:t>
            </w:r>
            <w:r>
              <w:rPr>
                <w:rFonts w:hint="eastAsia" w:asciiTheme="minorEastAsia" w:hAnsiTheme="minorEastAsia"/>
                <w:sz w:val="21"/>
                <w:szCs w:val="21"/>
              </w:rPr>
              <w:t>增加到17.5%，</w:t>
            </w:r>
            <w:r>
              <w:rPr>
                <w:rFonts w:asciiTheme="minorEastAsia" w:hAnsiTheme="minorEastAsia"/>
                <w:sz w:val="21"/>
                <w:szCs w:val="21"/>
              </w:rPr>
              <w:t>师资队伍的年龄结构更趋合理，</w:t>
            </w:r>
            <w:r>
              <w:rPr>
                <w:rFonts w:hint="eastAsia" w:asciiTheme="minorEastAsia" w:hAnsiTheme="minorEastAsia"/>
                <w:sz w:val="21"/>
                <w:szCs w:val="21"/>
              </w:rPr>
              <w:t>学历</w:t>
            </w:r>
            <w:r>
              <w:rPr>
                <w:rFonts w:asciiTheme="minorEastAsia" w:hAnsiTheme="minorEastAsia"/>
                <w:sz w:val="21"/>
                <w:szCs w:val="21"/>
              </w:rPr>
              <w:t>层次也有所上升</w:t>
            </w:r>
            <w:r>
              <w:rPr>
                <w:rFonts w:hint="eastAsia" w:asciiTheme="minorEastAsia" w:hAnsiTheme="minorEastAsia"/>
                <w:sz w:val="21"/>
                <w:szCs w:val="21"/>
              </w:rPr>
              <w:t>。</w:t>
            </w:r>
          </w:p>
        </w:tc>
      </w:tr>
    </w:tbl>
    <w:p>
      <w:pPr>
        <w:rPr>
          <w:rFonts w:ascii="黑体" w:hAnsi="黑体" w:eastAsia="黑体" w:cs="黑体"/>
          <w:bCs/>
          <w:sz w:val="21"/>
          <w:szCs w:val="21"/>
        </w:rPr>
      </w:pPr>
    </w:p>
    <w:p>
      <w:r>
        <w:br w:type="page"/>
      </w:r>
    </w:p>
    <w:p>
      <w:pPr>
        <w:pStyle w:val="2"/>
        <w:spacing w:line="360" w:lineRule="auto"/>
        <w:rPr>
          <w:rFonts w:asciiTheme="majorEastAsia" w:hAnsiTheme="majorEastAsia"/>
          <w:sz w:val="32"/>
          <w:shd w:val="clear" w:color="auto" w:fill="FFFFFF"/>
        </w:rPr>
      </w:pPr>
      <w:bookmarkStart w:id="45" w:name="_Toc30576"/>
      <w:r>
        <w:rPr>
          <w:rFonts w:hint="eastAsia" w:asciiTheme="majorEastAsia" w:hAnsiTheme="majorEastAsia"/>
          <w:sz w:val="32"/>
        </w:rPr>
        <w:t>国际教育学院</w:t>
      </w:r>
      <w:r>
        <w:rPr>
          <w:rFonts w:hint="eastAsia" w:asciiTheme="majorEastAsia" w:hAnsiTheme="majorEastAsia"/>
          <w:sz w:val="32"/>
          <w:shd w:val="clear" w:color="auto" w:fill="FFFFFF"/>
        </w:rPr>
        <w:t>2022年度业绩简表</w:t>
      </w:r>
      <w:bookmarkEnd w:id="45"/>
    </w:p>
    <w:tbl>
      <w:tblPr>
        <w:tblStyle w:val="11"/>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8"/>
        <w:gridCol w:w="2892"/>
        <w:gridCol w:w="1705"/>
        <w:gridCol w:w="2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8" w:type="dxa"/>
            <w:vAlign w:val="center"/>
          </w:tcPr>
          <w:p>
            <w:pPr>
              <w:jc w:val="center"/>
              <w:rPr>
                <w:rFonts w:ascii="仿宋" w:hAnsi="仿宋" w:eastAsia="仿宋"/>
                <w:b/>
              </w:rPr>
            </w:pPr>
            <w:r>
              <w:rPr>
                <w:rFonts w:hint="eastAsia" w:ascii="仿宋" w:hAnsi="仿宋" w:eastAsia="仿宋"/>
                <w:b/>
              </w:rPr>
              <w:t>单位名称</w:t>
            </w:r>
          </w:p>
        </w:tc>
        <w:tc>
          <w:tcPr>
            <w:tcW w:w="2892" w:type="dxa"/>
            <w:vAlign w:val="center"/>
          </w:tcPr>
          <w:p>
            <w:pPr>
              <w:jc w:val="center"/>
              <w:rPr>
                <w:rFonts w:ascii="仿宋" w:hAnsi="仿宋" w:eastAsia="仿宋"/>
                <w:b/>
              </w:rPr>
            </w:pPr>
            <w:r>
              <w:rPr>
                <w:rFonts w:hint="eastAsia" w:ascii="仿宋" w:hAnsi="仿宋" w:eastAsia="仿宋"/>
                <w:b/>
              </w:rPr>
              <w:t>国际教育学院</w:t>
            </w:r>
          </w:p>
        </w:tc>
        <w:tc>
          <w:tcPr>
            <w:tcW w:w="1705" w:type="dxa"/>
            <w:vAlign w:val="center"/>
          </w:tcPr>
          <w:p>
            <w:pPr>
              <w:jc w:val="center"/>
              <w:rPr>
                <w:rFonts w:ascii="仿宋" w:hAnsi="仿宋" w:eastAsia="仿宋"/>
                <w:b/>
              </w:rPr>
            </w:pPr>
            <w:r>
              <w:rPr>
                <w:rFonts w:hint="eastAsia" w:ascii="仿宋" w:hAnsi="仿宋" w:eastAsia="仿宋"/>
                <w:b/>
              </w:rPr>
              <w:t>单位职工数</w:t>
            </w:r>
          </w:p>
        </w:tc>
        <w:tc>
          <w:tcPr>
            <w:tcW w:w="2134" w:type="dxa"/>
            <w:vAlign w:val="center"/>
          </w:tcPr>
          <w:p>
            <w:pPr>
              <w:jc w:val="center"/>
              <w:rPr>
                <w:rFonts w:ascii="仿宋" w:hAnsi="仿宋" w:eastAsia="仿宋"/>
                <w:b/>
              </w:rPr>
            </w:pPr>
            <w:r>
              <w:rPr>
                <w:rFonts w:hint="eastAsia" w:ascii="仿宋" w:hAnsi="仿宋" w:eastAsia="仿宋"/>
                <w:b/>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4" w:hRule="atLeast"/>
        </w:trPr>
        <w:tc>
          <w:tcPr>
            <w:tcW w:w="8359" w:type="dxa"/>
            <w:gridSpan w:val="4"/>
            <w:vAlign w:val="center"/>
          </w:tcPr>
          <w:p>
            <w:pPr>
              <w:spacing w:line="280" w:lineRule="exact"/>
              <w:rPr>
                <w:rFonts w:asciiTheme="minorEastAsia" w:hAnsiTheme="minorEastAsia"/>
                <w:b/>
                <w:bCs/>
                <w:sz w:val="24"/>
                <w:szCs w:val="24"/>
              </w:rPr>
            </w:pPr>
            <w:r>
              <w:rPr>
                <w:rFonts w:hint="eastAsia" w:asciiTheme="minorEastAsia" w:hAnsiTheme="minorEastAsia"/>
                <w:b/>
                <w:bCs/>
                <w:sz w:val="24"/>
                <w:szCs w:val="24"/>
              </w:rPr>
              <w:t>一、党建工作</w:t>
            </w:r>
          </w:p>
          <w:p>
            <w:pPr>
              <w:spacing w:line="280" w:lineRule="exact"/>
              <w:ind w:firstLine="480" w:firstLineChars="200"/>
              <w:jc w:val="left"/>
              <w:rPr>
                <w:rFonts w:asciiTheme="minorEastAsia" w:hAnsiTheme="minorEastAsia"/>
                <w:sz w:val="24"/>
                <w:szCs w:val="24"/>
              </w:rPr>
            </w:pPr>
            <w:r>
              <w:rPr>
                <w:rFonts w:hint="eastAsia" w:asciiTheme="minorEastAsia" w:hAnsiTheme="minorEastAsia"/>
                <w:sz w:val="24"/>
                <w:szCs w:val="24"/>
              </w:rPr>
              <w:t>1.制定《国际教育学院党支部学习宣传贯彻党的二十大精神任务清单》，组织支部党员、学院教职工、来华留学生以多种形式开展学习实践活动；深入挖掘、精心谋划，积极向校外主流媒体推介来华留学生学习党的二十大精神的感悟。</w:t>
            </w:r>
          </w:p>
          <w:p>
            <w:pPr>
              <w:spacing w:line="280" w:lineRule="exact"/>
              <w:ind w:firstLine="480" w:firstLineChars="200"/>
              <w:jc w:val="left"/>
              <w:rPr>
                <w:rFonts w:asciiTheme="minorEastAsia" w:hAnsiTheme="minorEastAsia"/>
                <w:sz w:val="24"/>
                <w:szCs w:val="24"/>
              </w:rPr>
            </w:pPr>
            <w:r>
              <w:rPr>
                <w:rFonts w:asciiTheme="minorEastAsia" w:hAnsiTheme="minorEastAsia"/>
                <w:sz w:val="24"/>
                <w:szCs w:val="24"/>
              </w:rPr>
              <w:t>2.</w:t>
            </w:r>
            <w:r>
              <w:rPr>
                <w:rFonts w:hint="eastAsia" w:asciiTheme="minorEastAsia" w:hAnsiTheme="minorEastAsia"/>
                <w:sz w:val="24"/>
                <w:szCs w:val="24"/>
              </w:rPr>
              <w:t>学院党支部被机关党委授予“红旗党支部”称号， 2名党员在创建“党员示范岗”活动中考核结果为“优秀”。</w:t>
            </w:r>
          </w:p>
          <w:p>
            <w:pPr>
              <w:spacing w:line="280" w:lineRule="exact"/>
              <w:ind w:firstLine="480" w:firstLineChars="200"/>
              <w:jc w:val="left"/>
              <w:rPr>
                <w:rFonts w:asciiTheme="minorEastAsia" w:hAnsiTheme="minorEastAsia"/>
                <w:sz w:val="24"/>
                <w:szCs w:val="24"/>
              </w:rPr>
            </w:pPr>
            <w:r>
              <w:rPr>
                <w:rFonts w:asciiTheme="minorEastAsia" w:hAnsiTheme="minorEastAsia"/>
                <w:sz w:val="24"/>
                <w:szCs w:val="24"/>
              </w:rPr>
              <w:t>3</w:t>
            </w:r>
            <w:r>
              <w:rPr>
                <w:rFonts w:hint="eastAsia" w:asciiTheme="minorEastAsia" w:hAnsiTheme="minorEastAsia"/>
                <w:sz w:val="24"/>
                <w:szCs w:val="24"/>
              </w:rPr>
              <w:t>.认真执行“三会一课”制度，全年共召开支部委员会会议9次，党员大会4次，组织生活会、民主评议党员大会各1次；校纪委副书记、纪委办公室主任、监察处处长陈文恩，院长韩江洪及支部书记胡孟杰等人为支部党员讲授党课6次。</w:t>
            </w:r>
          </w:p>
          <w:p>
            <w:pPr>
              <w:spacing w:line="280" w:lineRule="exact"/>
              <w:ind w:firstLine="480" w:firstLineChars="200"/>
              <w:jc w:val="left"/>
              <w:rPr>
                <w:rFonts w:asciiTheme="minorEastAsia" w:hAnsiTheme="minorEastAsia"/>
                <w:sz w:val="24"/>
                <w:szCs w:val="24"/>
              </w:rPr>
            </w:pPr>
            <w:r>
              <w:rPr>
                <w:rFonts w:asciiTheme="minorEastAsia" w:hAnsiTheme="minorEastAsia"/>
                <w:sz w:val="24"/>
                <w:szCs w:val="24"/>
              </w:rPr>
              <w:t>4</w:t>
            </w:r>
            <w:r>
              <w:rPr>
                <w:rFonts w:hint="eastAsia" w:asciiTheme="minorEastAsia" w:hAnsiTheme="minorEastAsia"/>
                <w:sz w:val="24"/>
                <w:szCs w:val="24"/>
              </w:rPr>
              <w:t>.发展正式党员1人，转出党组织关系1人。</w:t>
            </w:r>
          </w:p>
          <w:p>
            <w:pPr>
              <w:spacing w:line="280" w:lineRule="exact"/>
              <w:ind w:firstLine="480" w:firstLineChars="200"/>
              <w:jc w:val="left"/>
              <w:rPr>
                <w:rFonts w:asciiTheme="minorEastAsia" w:hAnsiTheme="minorEastAsia"/>
                <w:sz w:val="24"/>
                <w:szCs w:val="24"/>
              </w:rPr>
            </w:pPr>
            <w:r>
              <w:rPr>
                <w:rFonts w:asciiTheme="minorEastAsia" w:hAnsiTheme="minorEastAsia"/>
                <w:sz w:val="24"/>
                <w:szCs w:val="24"/>
              </w:rPr>
              <w:t>5</w:t>
            </w:r>
            <w:r>
              <w:rPr>
                <w:rFonts w:hint="eastAsia" w:asciiTheme="minorEastAsia" w:hAnsiTheme="minorEastAsia"/>
                <w:sz w:val="24"/>
                <w:szCs w:val="24"/>
              </w:rPr>
              <w:t>.组织开展7次主题党日活动，其中4次与校内外单位党支部联建共建。</w:t>
            </w:r>
          </w:p>
          <w:p>
            <w:pPr>
              <w:spacing w:line="280" w:lineRule="exact"/>
              <w:ind w:firstLine="480" w:firstLineChars="200"/>
              <w:jc w:val="left"/>
              <w:rPr>
                <w:rFonts w:asciiTheme="minorEastAsia" w:hAnsiTheme="minorEastAsia"/>
                <w:sz w:val="24"/>
                <w:szCs w:val="24"/>
              </w:rPr>
            </w:pPr>
            <w:r>
              <w:rPr>
                <w:rFonts w:asciiTheme="minorEastAsia" w:hAnsiTheme="minorEastAsia"/>
                <w:sz w:val="24"/>
                <w:szCs w:val="24"/>
              </w:rPr>
              <w:t>6</w:t>
            </w:r>
            <w:r>
              <w:rPr>
                <w:rFonts w:hint="eastAsia" w:asciiTheme="minorEastAsia" w:hAnsiTheme="minorEastAsia"/>
                <w:sz w:val="24"/>
                <w:szCs w:val="24"/>
              </w:rPr>
              <w:t>.开展以“廉洁家风”为主题的征文活动，收到7位党员和积极分子提交的学习心得体会；组织来华留学生参加由学校纪委办公室、监察处、建筑与艺术学院共同举办的第五届校园廉政文化创意设计大赛，俄罗斯籍来华留学生玛琳娜报送剪纸作品《廉洁清风满斛兵》参赛。</w:t>
            </w:r>
          </w:p>
          <w:p>
            <w:pPr>
              <w:spacing w:line="280" w:lineRule="exact"/>
              <w:rPr>
                <w:rFonts w:asciiTheme="minorEastAsia" w:hAnsiTheme="minorEastAsia"/>
                <w:b/>
                <w:bCs/>
                <w:sz w:val="24"/>
                <w:szCs w:val="24"/>
              </w:rPr>
            </w:pPr>
            <w:r>
              <w:rPr>
                <w:rFonts w:hint="eastAsia" w:asciiTheme="minorEastAsia" w:hAnsiTheme="minorEastAsia"/>
                <w:b/>
                <w:bCs/>
                <w:sz w:val="24"/>
                <w:szCs w:val="24"/>
              </w:rPr>
              <w:t>二、来华留学教育工作</w:t>
            </w:r>
          </w:p>
          <w:p>
            <w:pPr>
              <w:spacing w:line="280" w:lineRule="exact"/>
              <w:ind w:firstLine="480" w:firstLineChars="200"/>
              <w:jc w:val="left"/>
              <w:rPr>
                <w:rFonts w:asciiTheme="minorEastAsia" w:hAnsiTheme="minorEastAsia"/>
                <w:sz w:val="24"/>
                <w:szCs w:val="24"/>
              </w:rPr>
            </w:pPr>
            <w:r>
              <w:rPr>
                <w:rFonts w:asciiTheme="minorEastAsia" w:hAnsiTheme="minorEastAsia"/>
                <w:sz w:val="24"/>
                <w:szCs w:val="24"/>
              </w:rPr>
              <w:t>7</w:t>
            </w:r>
            <w:r>
              <w:rPr>
                <w:rFonts w:hint="eastAsia" w:asciiTheme="minorEastAsia" w:hAnsiTheme="minorEastAsia"/>
                <w:sz w:val="24"/>
                <w:szCs w:val="24"/>
              </w:rPr>
              <w:t>.本年度共录取来华留学生18人，其中本科生1人、硕士生2人，博士生15人；共毕业来华留学生20人，其中博士5人，硕士9人，本科6人；结业3人，其中博士1人，硕士2人。</w:t>
            </w:r>
          </w:p>
          <w:p>
            <w:pPr>
              <w:spacing w:line="280" w:lineRule="exact"/>
              <w:ind w:firstLine="480" w:firstLineChars="200"/>
              <w:jc w:val="left"/>
              <w:rPr>
                <w:rFonts w:asciiTheme="minorEastAsia" w:hAnsiTheme="minorEastAsia"/>
                <w:sz w:val="24"/>
                <w:szCs w:val="24"/>
              </w:rPr>
            </w:pPr>
            <w:r>
              <w:rPr>
                <w:rFonts w:asciiTheme="minorEastAsia" w:hAnsiTheme="minorEastAsia"/>
                <w:sz w:val="24"/>
                <w:szCs w:val="24"/>
              </w:rPr>
              <w:t>8.</w:t>
            </w:r>
            <w:r>
              <w:rPr>
                <w:rFonts w:hint="eastAsia" w:asciiTheme="minorEastAsia" w:hAnsiTheme="minorEastAsia"/>
                <w:sz w:val="24"/>
                <w:szCs w:val="24"/>
              </w:rPr>
              <w:t>完成来华留学高等教育质量认证、2022年度中国政府奖学金年度评审和绩效评价等工作。</w:t>
            </w:r>
          </w:p>
          <w:p>
            <w:pPr>
              <w:spacing w:line="280" w:lineRule="exact"/>
              <w:ind w:firstLine="480" w:firstLineChars="200"/>
              <w:jc w:val="left"/>
              <w:rPr>
                <w:rFonts w:asciiTheme="minorEastAsia" w:hAnsiTheme="minorEastAsia"/>
                <w:sz w:val="24"/>
                <w:szCs w:val="24"/>
              </w:rPr>
            </w:pPr>
            <w:r>
              <w:rPr>
                <w:rFonts w:asciiTheme="minorEastAsia" w:hAnsiTheme="minorEastAsia"/>
                <w:sz w:val="24"/>
                <w:szCs w:val="24"/>
              </w:rPr>
              <w:t>9</w:t>
            </w:r>
            <w:r>
              <w:rPr>
                <w:rFonts w:hint="eastAsia" w:asciiTheme="minorEastAsia" w:hAnsiTheme="minorEastAsia"/>
                <w:sz w:val="24"/>
                <w:szCs w:val="24"/>
              </w:rPr>
              <w:t>.申报并成功获批本年度中国政府奖学金“高校研究生”项目和“丝绸之路”项目。</w:t>
            </w:r>
          </w:p>
          <w:p>
            <w:pPr>
              <w:spacing w:line="280" w:lineRule="exact"/>
              <w:ind w:firstLine="480" w:firstLineChars="200"/>
              <w:jc w:val="left"/>
              <w:rPr>
                <w:rFonts w:asciiTheme="minorEastAsia" w:hAnsiTheme="minorEastAsia"/>
                <w:sz w:val="24"/>
                <w:szCs w:val="24"/>
              </w:rPr>
            </w:pPr>
            <w:r>
              <w:rPr>
                <w:rFonts w:asciiTheme="minorEastAsia" w:hAnsiTheme="minorEastAsia"/>
                <w:sz w:val="24"/>
                <w:szCs w:val="24"/>
              </w:rPr>
              <w:t>10</w:t>
            </w:r>
            <w:r>
              <w:rPr>
                <w:rFonts w:hint="eastAsia" w:asciiTheme="minorEastAsia" w:hAnsiTheme="minorEastAsia"/>
                <w:sz w:val="24"/>
                <w:szCs w:val="24"/>
              </w:rPr>
              <w:t>.促成学校设立“‘留学工大’新生奖学金”和“合肥工业大学优秀留学生奖学金”。</w:t>
            </w:r>
          </w:p>
          <w:p>
            <w:pPr>
              <w:spacing w:line="280" w:lineRule="exact"/>
              <w:ind w:firstLine="480" w:firstLineChars="200"/>
              <w:jc w:val="left"/>
              <w:rPr>
                <w:rFonts w:asciiTheme="minorEastAsia" w:hAnsiTheme="minorEastAsia"/>
                <w:sz w:val="24"/>
                <w:szCs w:val="24"/>
              </w:rPr>
            </w:pPr>
            <w:r>
              <w:rPr>
                <w:rFonts w:asciiTheme="minorEastAsia" w:hAnsiTheme="minorEastAsia"/>
                <w:sz w:val="24"/>
                <w:szCs w:val="24"/>
              </w:rPr>
              <w:t>11</w:t>
            </w:r>
            <w:r>
              <w:rPr>
                <w:rFonts w:hint="eastAsia" w:asciiTheme="minorEastAsia" w:hAnsiTheme="minorEastAsia"/>
                <w:sz w:val="24"/>
                <w:szCs w:val="24"/>
              </w:rPr>
              <w:t>.制定《合肥工业大学来华留学生入境返校工作方案》，截至目前，审核通过45人的申请，已有29人顺利入境返校。</w:t>
            </w:r>
          </w:p>
          <w:p>
            <w:pPr>
              <w:spacing w:line="280" w:lineRule="exact"/>
              <w:ind w:firstLine="480" w:firstLineChars="200"/>
              <w:jc w:val="left"/>
              <w:rPr>
                <w:rFonts w:asciiTheme="minorEastAsia" w:hAnsiTheme="minorEastAsia"/>
                <w:sz w:val="24"/>
                <w:szCs w:val="24"/>
              </w:rPr>
            </w:pPr>
            <w:r>
              <w:rPr>
                <w:rFonts w:asciiTheme="minorEastAsia" w:hAnsiTheme="minorEastAsia"/>
                <w:sz w:val="24"/>
                <w:szCs w:val="24"/>
              </w:rPr>
              <w:t>12</w:t>
            </w:r>
            <w:r>
              <w:rPr>
                <w:rFonts w:hint="eastAsia" w:asciiTheme="minorEastAsia" w:hAnsiTheme="minorEastAsia"/>
                <w:sz w:val="24"/>
                <w:szCs w:val="24"/>
              </w:rPr>
              <w:t>.兼顾境内外学生的汉语学习需求，开展12门课程的线上线下同步教学；为26名境外留学生提供约60余门在线课程教学或辅导及相关支持；为来华留学博士研究生开设《中国概况》等3门全英文授课课程；修订来华留学生汉语培养方案。</w:t>
            </w:r>
          </w:p>
          <w:p>
            <w:pPr>
              <w:spacing w:line="280" w:lineRule="exact"/>
              <w:ind w:firstLine="480" w:firstLineChars="200"/>
              <w:jc w:val="left"/>
              <w:rPr>
                <w:rFonts w:asciiTheme="minorEastAsia" w:hAnsiTheme="minorEastAsia"/>
                <w:sz w:val="24"/>
                <w:szCs w:val="24"/>
              </w:rPr>
            </w:pPr>
            <w:r>
              <w:rPr>
                <w:rFonts w:asciiTheme="minorEastAsia" w:hAnsiTheme="minorEastAsia"/>
                <w:sz w:val="24"/>
                <w:szCs w:val="24"/>
              </w:rPr>
              <w:t>13</w:t>
            </w:r>
            <w:r>
              <w:rPr>
                <w:rFonts w:hint="eastAsia" w:asciiTheme="minorEastAsia" w:hAnsiTheme="minorEastAsia"/>
                <w:sz w:val="24"/>
                <w:szCs w:val="24"/>
              </w:rPr>
              <w:t>.为2022级来华留学新生开展入学教育系列活动。</w:t>
            </w:r>
          </w:p>
          <w:p>
            <w:pPr>
              <w:spacing w:line="280" w:lineRule="exact"/>
              <w:ind w:firstLine="480" w:firstLineChars="200"/>
              <w:jc w:val="left"/>
              <w:rPr>
                <w:rFonts w:asciiTheme="minorEastAsia" w:hAnsiTheme="minorEastAsia"/>
                <w:sz w:val="24"/>
                <w:szCs w:val="24"/>
              </w:rPr>
            </w:pPr>
            <w:r>
              <w:rPr>
                <w:rFonts w:asciiTheme="minorEastAsia" w:hAnsiTheme="minorEastAsia"/>
                <w:sz w:val="24"/>
                <w:szCs w:val="24"/>
              </w:rPr>
              <w:t>14</w:t>
            </w:r>
            <w:r>
              <w:rPr>
                <w:rFonts w:hint="eastAsia" w:asciiTheme="minorEastAsia" w:hAnsiTheme="minorEastAsia"/>
                <w:sz w:val="24"/>
                <w:szCs w:val="24"/>
              </w:rPr>
              <w:t>.组织2022届来华留学生毕业前中文能力测试</w:t>
            </w:r>
          </w:p>
          <w:p>
            <w:pPr>
              <w:spacing w:line="280" w:lineRule="exact"/>
              <w:ind w:firstLine="480" w:firstLineChars="200"/>
              <w:jc w:val="left"/>
              <w:rPr>
                <w:rFonts w:asciiTheme="minorEastAsia" w:hAnsiTheme="minorEastAsia"/>
                <w:sz w:val="24"/>
                <w:szCs w:val="24"/>
              </w:rPr>
            </w:pPr>
            <w:r>
              <w:rPr>
                <w:rFonts w:asciiTheme="minorEastAsia" w:hAnsiTheme="minorEastAsia"/>
                <w:sz w:val="24"/>
                <w:szCs w:val="24"/>
              </w:rPr>
              <w:t>15</w:t>
            </w:r>
            <w:r>
              <w:rPr>
                <w:rFonts w:hint="eastAsia" w:asciiTheme="minorEastAsia" w:hAnsiTheme="minorEastAsia"/>
                <w:sz w:val="24"/>
                <w:szCs w:val="24"/>
              </w:rPr>
              <w:t>.开展来华留学生教材、教辅、和课件专项排查工作。</w:t>
            </w:r>
          </w:p>
          <w:p>
            <w:pPr>
              <w:spacing w:line="280" w:lineRule="exact"/>
              <w:ind w:firstLine="480" w:firstLineChars="200"/>
              <w:jc w:val="left"/>
              <w:rPr>
                <w:rFonts w:asciiTheme="minorEastAsia" w:hAnsiTheme="minorEastAsia"/>
                <w:sz w:val="24"/>
                <w:szCs w:val="24"/>
              </w:rPr>
            </w:pPr>
            <w:r>
              <w:rPr>
                <w:rFonts w:asciiTheme="minorEastAsia" w:hAnsiTheme="minorEastAsia"/>
                <w:sz w:val="24"/>
                <w:szCs w:val="24"/>
              </w:rPr>
              <w:t>16</w:t>
            </w:r>
            <w:r>
              <w:rPr>
                <w:rFonts w:hint="eastAsia" w:asciiTheme="minorEastAsia" w:hAnsiTheme="minorEastAsia"/>
                <w:sz w:val="24"/>
                <w:szCs w:val="24"/>
              </w:rPr>
              <w:t>.继续实行并推进奖学金生月度评价制度，本年度评价共计271人次。</w:t>
            </w:r>
          </w:p>
          <w:p>
            <w:pPr>
              <w:spacing w:line="280" w:lineRule="exact"/>
              <w:ind w:firstLine="480" w:firstLineChars="200"/>
              <w:jc w:val="left"/>
              <w:rPr>
                <w:rFonts w:asciiTheme="minorEastAsia" w:hAnsiTheme="minorEastAsia"/>
                <w:sz w:val="24"/>
                <w:szCs w:val="24"/>
              </w:rPr>
            </w:pPr>
            <w:r>
              <w:rPr>
                <w:rFonts w:asciiTheme="minorEastAsia" w:hAnsiTheme="minorEastAsia"/>
                <w:sz w:val="24"/>
                <w:szCs w:val="24"/>
              </w:rPr>
              <w:t>17</w:t>
            </w:r>
            <w:r>
              <w:rPr>
                <w:rFonts w:hint="eastAsia" w:asciiTheme="minorEastAsia" w:hAnsiTheme="minorEastAsia"/>
                <w:sz w:val="24"/>
                <w:szCs w:val="24"/>
              </w:rPr>
              <w:t>.落实学校学籍管理相关规定，实行学业预警机制。</w:t>
            </w:r>
          </w:p>
          <w:p>
            <w:pPr>
              <w:spacing w:line="280" w:lineRule="exact"/>
              <w:ind w:firstLine="480" w:firstLineChars="200"/>
              <w:jc w:val="left"/>
              <w:rPr>
                <w:rFonts w:asciiTheme="minorEastAsia" w:hAnsiTheme="minorEastAsia"/>
                <w:sz w:val="24"/>
                <w:szCs w:val="24"/>
              </w:rPr>
            </w:pPr>
            <w:r>
              <w:rPr>
                <w:rFonts w:asciiTheme="minorEastAsia" w:hAnsiTheme="minorEastAsia"/>
                <w:sz w:val="24"/>
                <w:szCs w:val="24"/>
              </w:rPr>
              <w:t>18</w:t>
            </w:r>
            <w:r>
              <w:rPr>
                <w:rFonts w:hint="eastAsia" w:asciiTheme="minorEastAsia" w:hAnsiTheme="minorEastAsia"/>
                <w:sz w:val="24"/>
                <w:szCs w:val="24"/>
              </w:rPr>
              <w:t>.举行国际教育学院第二届来华留学生中文朗诵比赛。</w:t>
            </w:r>
          </w:p>
          <w:p>
            <w:pPr>
              <w:spacing w:line="280" w:lineRule="exact"/>
              <w:ind w:firstLine="480" w:firstLineChars="200"/>
              <w:jc w:val="left"/>
              <w:rPr>
                <w:rFonts w:asciiTheme="minorEastAsia" w:hAnsiTheme="minorEastAsia"/>
                <w:sz w:val="24"/>
                <w:szCs w:val="24"/>
              </w:rPr>
            </w:pPr>
            <w:r>
              <w:rPr>
                <w:rFonts w:asciiTheme="minorEastAsia" w:hAnsiTheme="minorEastAsia"/>
                <w:sz w:val="24"/>
                <w:szCs w:val="24"/>
              </w:rPr>
              <w:t>19</w:t>
            </w:r>
            <w:r>
              <w:rPr>
                <w:rFonts w:hint="eastAsia" w:asciiTheme="minorEastAsia" w:hAnsiTheme="minorEastAsia"/>
                <w:sz w:val="24"/>
                <w:szCs w:val="24"/>
              </w:rPr>
              <w:t>.开展国际教育学院第一届对外汉语教师教学技能比赛。</w:t>
            </w:r>
          </w:p>
          <w:p>
            <w:pPr>
              <w:spacing w:line="280" w:lineRule="exact"/>
              <w:ind w:firstLine="480" w:firstLineChars="200"/>
              <w:jc w:val="left"/>
              <w:rPr>
                <w:rFonts w:asciiTheme="minorEastAsia" w:hAnsiTheme="minorEastAsia"/>
                <w:sz w:val="24"/>
                <w:szCs w:val="24"/>
              </w:rPr>
            </w:pPr>
            <w:r>
              <w:rPr>
                <w:rFonts w:asciiTheme="minorEastAsia" w:hAnsiTheme="minorEastAsia"/>
                <w:sz w:val="24"/>
                <w:szCs w:val="24"/>
              </w:rPr>
              <w:t>20</w:t>
            </w:r>
            <w:r>
              <w:rPr>
                <w:rFonts w:hint="eastAsia" w:asciiTheme="minorEastAsia" w:hAnsiTheme="minorEastAsia"/>
                <w:sz w:val="24"/>
                <w:szCs w:val="24"/>
              </w:rPr>
              <w:t>.组织留学生参加各类比赛。在中共中央对外联络部主办的“感受中国新时代”主题征文、摄影和短视频大奖赛中，阿富汗籍留学生哈桑的征文作品《中国的“无穷”之路》获得一等奖，也门籍留学生福安的短视频作品《初心》获得三等奖，钟燕获得优秀指导教师荣誉称号；在中国人民对外友好协会主办的“我眼中的中国-智慧生活”短视频大赛中，赤道几内亚籍留学生阿加西创作的短视频“留学生在中国的一天”获得二等奖。</w:t>
            </w:r>
          </w:p>
          <w:p>
            <w:pPr>
              <w:spacing w:line="280" w:lineRule="exact"/>
              <w:ind w:firstLine="480" w:firstLineChars="200"/>
              <w:jc w:val="left"/>
              <w:rPr>
                <w:rFonts w:asciiTheme="minorEastAsia" w:hAnsiTheme="minorEastAsia"/>
                <w:sz w:val="24"/>
                <w:szCs w:val="24"/>
              </w:rPr>
            </w:pPr>
            <w:r>
              <w:rPr>
                <w:rFonts w:asciiTheme="minorEastAsia" w:hAnsiTheme="minorEastAsia"/>
                <w:sz w:val="24"/>
                <w:szCs w:val="24"/>
              </w:rPr>
              <w:t>21</w:t>
            </w:r>
            <w:r>
              <w:rPr>
                <w:rFonts w:hint="eastAsia" w:asciiTheme="minorEastAsia" w:hAnsiTheme="minorEastAsia"/>
                <w:sz w:val="24"/>
                <w:szCs w:val="24"/>
              </w:rPr>
              <w:t>.组织开展 “感知中国”、“中外大学生社会实践周”、“大手拉小手”等社会实践活动、中国传统文化体验活动14次。</w:t>
            </w:r>
          </w:p>
          <w:p>
            <w:pPr>
              <w:spacing w:line="280" w:lineRule="exact"/>
              <w:rPr>
                <w:rFonts w:asciiTheme="minorEastAsia" w:hAnsiTheme="minorEastAsia"/>
                <w:b/>
                <w:bCs/>
                <w:sz w:val="24"/>
                <w:szCs w:val="24"/>
              </w:rPr>
            </w:pPr>
            <w:r>
              <w:rPr>
                <w:rFonts w:hint="eastAsia" w:asciiTheme="minorEastAsia" w:hAnsiTheme="minorEastAsia"/>
                <w:b/>
                <w:bCs/>
                <w:sz w:val="24"/>
                <w:szCs w:val="24"/>
              </w:rPr>
              <w:t>三、学生涉外交流工作</w:t>
            </w:r>
          </w:p>
          <w:p>
            <w:pPr>
              <w:spacing w:line="280" w:lineRule="exact"/>
              <w:ind w:firstLine="480" w:firstLineChars="200"/>
              <w:jc w:val="left"/>
              <w:rPr>
                <w:rFonts w:asciiTheme="minorEastAsia" w:hAnsiTheme="minorEastAsia"/>
                <w:sz w:val="24"/>
                <w:szCs w:val="24"/>
              </w:rPr>
            </w:pPr>
            <w:r>
              <w:rPr>
                <w:rFonts w:asciiTheme="minorEastAsia" w:hAnsiTheme="minorEastAsia"/>
                <w:sz w:val="24"/>
                <w:szCs w:val="24"/>
              </w:rPr>
              <w:t>22</w:t>
            </w:r>
            <w:r>
              <w:rPr>
                <w:rFonts w:hint="eastAsia" w:asciiTheme="minorEastAsia" w:hAnsiTheme="minorEastAsia"/>
                <w:sz w:val="24"/>
                <w:szCs w:val="24"/>
              </w:rPr>
              <w:t>.开展韩国汉阳大学交换生项目，2名学生顺利完成在汉阳大学的交换学习。</w:t>
            </w:r>
          </w:p>
          <w:p>
            <w:pPr>
              <w:spacing w:line="280" w:lineRule="exact"/>
              <w:ind w:firstLine="480" w:firstLineChars="200"/>
              <w:jc w:val="left"/>
              <w:rPr>
                <w:rFonts w:asciiTheme="minorEastAsia" w:hAnsiTheme="minorEastAsia"/>
                <w:sz w:val="24"/>
                <w:szCs w:val="24"/>
              </w:rPr>
            </w:pPr>
            <w:r>
              <w:rPr>
                <w:rFonts w:asciiTheme="minorEastAsia" w:hAnsiTheme="minorEastAsia"/>
                <w:sz w:val="24"/>
                <w:szCs w:val="24"/>
              </w:rPr>
              <w:t>23</w:t>
            </w:r>
            <w:r>
              <w:rPr>
                <w:rFonts w:hint="eastAsia" w:asciiTheme="minorEastAsia" w:hAnsiTheme="minorEastAsia"/>
                <w:sz w:val="24"/>
                <w:szCs w:val="24"/>
              </w:rPr>
              <w:t>.开展国际组织远程实习项目，7名学生完成实习，1名学生正在实习，5名学生收到国际组织录取通知即将开始实习，22名学生正在匹配国际组织实习岗位。</w:t>
            </w:r>
          </w:p>
          <w:p>
            <w:pPr>
              <w:spacing w:line="280" w:lineRule="exact"/>
              <w:ind w:firstLine="480" w:firstLineChars="200"/>
              <w:jc w:val="left"/>
              <w:rPr>
                <w:rFonts w:asciiTheme="minorEastAsia" w:hAnsiTheme="minorEastAsia"/>
                <w:sz w:val="24"/>
                <w:szCs w:val="24"/>
              </w:rPr>
            </w:pPr>
            <w:r>
              <w:rPr>
                <w:rFonts w:asciiTheme="minorEastAsia" w:hAnsiTheme="minorEastAsia"/>
                <w:sz w:val="24"/>
                <w:szCs w:val="24"/>
              </w:rPr>
              <w:t>24</w:t>
            </w:r>
            <w:r>
              <w:rPr>
                <w:rFonts w:hint="eastAsia" w:asciiTheme="minorEastAsia" w:hAnsiTheme="minorEastAsia"/>
                <w:sz w:val="24"/>
                <w:szCs w:val="24"/>
              </w:rPr>
              <w:t>.开展英国牛津大学线上课程项目，7名学生参加并顺利完成项目课程学习。</w:t>
            </w:r>
          </w:p>
          <w:p>
            <w:pPr>
              <w:spacing w:line="280" w:lineRule="exact"/>
              <w:ind w:firstLine="480" w:firstLineChars="200"/>
              <w:jc w:val="left"/>
              <w:rPr>
                <w:rFonts w:asciiTheme="minorEastAsia" w:hAnsiTheme="minorEastAsia"/>
                <w:sz w:val="24"/>
                <w:szCs w:val="24"/>
              </w:rPr>
            </w:pPr>
            <w:r>
              <w:rPr>
                <w:rFonts w:asciiTheme="minorEastAsia" w:hAnsiTheme="minorEastAsia"/>
                <w:sz w:val="24"/>
                <w:szCs w:val="24"/>
              </w:rPr>
              <w:t>25</w:t>
            </w:r>
            <w:r>
              <w:rPr>
                <w:rFonts w:hint="eastAsia" w:asciiTheme="minorEastAsia" w:hAnsiTheme="minorEastAsia"/>
                <w:sz w:val="24"/>
                <w:szCs w:val="24"/>
              </w:rPr>
              <w:t>.拓展并实施新青年全球胜任力人才培养项目，40名学生参加项目学习。</w:t>
            </w:r>
          </w:p>
          <w:p>
            <w:pPr>
              <w:spacing w:line="280" w:lineRule="exact"/>
              <w:ind w:firstLine="480" w:firstLineChars="200"/>
              <w:jc w:val="left"/>
              <w:rPr>
                <w:rFonts w:asciiTheme="minorEastAsia" w:hAnsiTheme="minorEastAsia"/>
                <w:sz w:val="24"/>
                <w:szCs w:val="24"/>
              </w:rPr>
            </w:pPr>
            <w:r>
              <w:rPr>
                <w:rFonts w:asciiTheme="minorEastAsia" w:hAnsiTheme="minorEastAsia"/>
                <w:sz w:val="24"/>
                <w:szCs w:val="24"/>
              </w:rPr>
              <w:t>26</w:t>
            </w:r>
            <w:r>
              <w:rPr>
                <w:rFonts w:hint="eastAsia" w:asciiTheme="minorEastAsia" w:hAnsiTheme="minorEastAsia"/>
                <w:sz w:val="24"/>
                <w:szCs w:val="24"/>
              </w:rPr>
              <w:t>.拓展并实施韩国全北大学暑期线上课程项目， 14名学生参加并顺利完成项目课程学习。</w:t>
            </w:r>
          </w:p>
          <w:p>
            <w:pPr>
              <w:spacing w:line="280" w:lineRule="exact"/>
              <w:ind w:firstLine="480" w:firstLineChars="200"/>
              <w:jc w:val="left"/>
              <w:rPr>
                <w:rFonts w:asciiTheme="minorEastAsia" w:hAnsiTheme="minorEastAsia"/>
                <w:sz w:val="24"/>
                <w:szCs w:val="24"/>
              </w:rPr>
            </w:pPr>
            <w:r>
              <w:rPr>
                <w:rFonts w:asciiTheme="minorEastAsia" w:hAnsiTheme="minorEastAsia"/>
                <w:sz w:val="24"/>
                <w:szCs w:val="24"/>
              </w:rPr>
              <w:t>27</w:t>
            </w:r>
            <w:r>
              <w:rPr>
                <w:rFonts w:hint="eastAsia" w:asciiTheme="minorEastAsia" w:hAnsiTheme="minorEastAsia"/>
                <w:sz w:val="24"/>
                <w:szCs w:val="24"/>
              </w:rPr>
              <w:t>.组织9名学生参加亚洲人道主义事务委员会举办的绿色峰会在线全球论坛，其中2名学生作了主题发言。</w:t>
            </w:r>
          </w:p>
          <w:p>
            <w:pPr>
              <w:spacing w:line="280" w:lineRule="exact"/>
              <w:ind w:firstLine="480" w:firstLineChars="200"/>
              <w:jc w:val="left"/>
              <w:rPr>
                <w:rFonts w:asciiTheme="minorEastAsia" w:hAnsiTheme="minorEastAsia"/>
                <w:sz w:val="24"/>
                <w:szCs w:val="24"/>
              </w:rPr>
            </w:pPr>
            <w:r>
              <w:rPr>
                <w:rFonts w:asciiTheme="minorEastAsia" w:hAnsiTheme="minorEastAsia"/>
                <w:sz w:val="24"/>
                <w:szCs w:val="24"/>
              </w:rPr>
              <w:t>28</w:t>
            </w:r>
            <w:r>
              <w:rPr>
                <w:rFonts w:hint="eastAsia" w:asciiTheme="minorEastAsia" w:hAnsiTheme="minorEastAsia"/>
                <w:sz w:val="24"/>
                <w:szCs w:val="24"/>
              </w:rPr>
              <w:t>.拓展并实施德国慕尼黑工业大学（亚洲校区）与清华大学联合举办的冬令营项目，8名学生参加并顺利完成项目学习。</w:t>
            </w:r>
          </w:p>
          <w:p>
            <w:pPr>
              <w:spacing w:line="280" w:lineRule="exact"/>
              <w:ind w:firstLine="480" w:firstLineChars="200"/>
              <w:jc w:val="left"/>
              <w:rPr>
                <w:rFonts w:asciiTheme="minorEastAsia" w:hAnsiTheme="minorEastAsia"/>
                <w:sz w:val="24"/>
                <w:szCs w:val="24"/>
              </w:rPr>
            </w:pPr>
            <w:r>
              <w:rPr>
                <w:rFonts w:asciiTheme="minorEastAsia" w:hAnsiTheme="minorEastAsia"/>
                <w:sz w:val="24"/>
                <w:szCs w:val="24"/>
              </w:rPr>
              <w:t>29</w:t>
            </w:r>
            <w:r>
              <w:rPr>
                <w:rFonts w:hint="eastAsia" w:asciiTheme="minorEastAsia" w:hAnsiTheme="minorEastAsia"/>
                <w:sz w:val="24"/>
                <w:szCs w:val="24"/>
              </w:rPr>
              <w:t>.拓展并实施宁波诺丁汉大学暑期线上体验营项目，2名学生参加并顺利完成项目学习。</w:t>
            </w:r>
          </w:p>
          <w:p>
            <w:pPr>
              <w:spacing w:line="280" w:lineRule="exact"/>
              <w:ind w:firstLine="480" w:firstLineChars="200"/>
              <w:jc w:val="left"/>
              <w:rPr>
                <w:rFonts w:asciiTheme="minorEastAsia" w:hAnsiTheme="minorEastAsia"/>
                <w:sz w:val="24"/>
                <w:szCs w:val="24"/>
              </w:rPr>
            </w:pPr>
            <w:r>
              <w:rPr>
                <w:rFonts w:asciiTheme="minorEastAsia" w:hAnsiTheme="minorEastAsia"/>
                <w:sz w:val="24"/>
                <w:szCs w:val="24"/>
              </w:rPr>
              <w:t>30</w:t>
            </w:r>
            <w:r>
              <w:rPr>
                <w:rFonts w:hint="eastAsia" w:asciiTheme="minorEastAsia" w:hAnsiTheme="minorEastAsia"/>
                <w:sz w:val="24"/>
                <w:szCs w:val="24"/>
              </w:rPr>
              <w:t>.组织4名学生参加联合国开发计划署举办的“性别公正的绿色转型研讨会”在线直播活动。</w:t>
            </w:r>
          </w:p>
          <w:p>
            <w:pPr>
              <w:spacing w:line="280" w:lineRule="exact"/>
              <w:ind w:firstLine="480" w:firstLineChars="200"/>
              <w:jc w:val="left"/>
              <w:rPr>
                <w:rFonts w:asciiTheme="minorEastAsia" w:hAnsiTheme="minorEastAsia"/>
                <w:sz w:val="24"/>
                <w:szCs w:val="24"/>
              </w:rPr>
            </w:pPr>
            <w:r>
              <w:rPr>
                <w:rFonts w:asciiTheme="minorEastAsia" w:hAnsiTheme="minorEastAsia"/>
                <w:sz w:val="24"/>
                <w:szCs w:val="24"/>
              </w:rPr>
              <w:t>3</w:t>
            </w:r>
            <w:r>
              <w:rPr>
                <w:rFonts w:hint="eastAsia" w:asciiTheme="minorEastAsia" w:hAnsiTheme="minorEastAsia"/>
                <w:sz w:val="24"/>
                <w:szCs w:val="24"/>
              </w:rPr>
              <w:t>1.拓展并实施“斯旺西大学线上学术周”在线直播项目，6名学生参加并顺利完成项目学习。</w:t>
            </w:r>
          </w:p>
          <w:p>
            <w:pPr>
              <w:spacing w:line="280" w:lineRule="exact"/>
              <w:rPr>
                <w:rFonts w:asciiTheme="minorEastAsia" w:hAnsiTheme="minorEastAsia"/>
                <w:b/>
                <w:bCs/>
                <w:sz w:val="24"/>
                <w:szCs w:val="24"/>
              </w:rPr>
            </w:pPr>
            <w:r>
              <w:rPr>
                <w:rFonts w:hint="eastAsia" w:asciiTheme="minorEastAsia" w:hAnsiTheme="minorEastAsia"/>
                <w:b/>
                <w:bCs/>
                <w:sz w:val="24"/>
                <w:szCs w:val="24"/>
              </w:rPr>
              <w:t>四、行政工作</w:t>
            </w:r>
          </w:p>
          <w:p>
            <w:pPr>
              <w:spacing w:line="280" w:lineRule="exact"/>
              <w:ind w:firstLine="480" w:firstLineChars="200"/>
              <w:jc w:val="left"/>
              <w:rPr>
                <w:rFonts w:asciiTheme="minorEastAsia" w:hAnsiTheme="minorEastAsia"/>
                <w:sz w:val="24"/>
                <w:szCs w:val="24"/>
              </w:rPr>
            </w:pPr>
            <w:r>
              <w:rPr>
                <w:rFonts w:asciiTheme="minorEastAsia" w:hAnsiTheme="minorEastAsia"/>
                <w:sz w:val="24"/>
                <w:szCs w:val="24"/>
              </w:rPr>
              <w:t>3</w:t>
            </w:r>
            <w:r>
              <w:rPr>
                <w:rFonts w:hint="eastAsia" w:asciiTheme="minorEastAsia" w:hAnsiTheme="minorEastAsia"/>
                <w:sz w:val="24"/>
                <w:szCs w:val="24"/>
              </w:rPr>
              <w:t>2.联合党委宣传部等部门，建成并即将上线内容丰富、覆盖面广的学校英文网站。</w:t>
            </w:r>
          </w:p>
          <w:p>
            <w:pPr>
              <w:spacing w:line="280" w:lineRule="exact"/>
              <w:ind w:firstLine="480" w:firstLineChars="200"/>
              <w:jc w:val="left"/>
              <w:rPr>
                <w:rFonts w:asciiTheme="minorEastAsia" w:hAnsiTheme="minorEastAsia"/>
                <w:sz w:val="24"/>
                <w:szCs w:val="24"/>
              </w:rPr>
            </w:pPr>
            <w:r>
              <w:rPr>
                <w:rFonts w:asciiTheme="minorEastAsia" w:hAnsiTheme="minorEastAsia"/>
                <w:sz w:val="24"/>
                <w:szCs w:val="24"/>
              </w:rPr>
              <w:t>3</w:t>
            </w:r>
            <w:r>
              <w:rPr>
                <w:rFonts w:hint="eastAsia" w:asciiTheme="minorEastAsia" w:hAnsiTheme="minorEastAsia"/>
                <w:sz w:val="24"/>
                <w:szCs w:val="24"/>
              </w:rPr>
              <w:t>3.制定《合肥工业大学来华留学生个人信息管理办法》等10项制度或办法。</w:t>
            </w:r>
          </w:p>
          <w:p>
            <w:pPr>
              <w:spacing w:line="280" w:lineRule="exact"/>
              <w:ind w:firstLine="480" w:firstLineChars="200"/>
              <w:jc w:val="left"/>
              <w:rPr>
                <w:rFonts w:asciiTheme="minorEastAsia" w:hAnsiTheme="minorEastAsia"/>
                <w:sz w:val="24"/>
                <w:szCs w:val="24"/>
              </w:rPr>
            </w:pPr>
            <w:r>
              <w:rPr>
                <w:rFonts w:asciiTheme="minorEastAsia" w:hAnsiTheme="minorEastAsia"/>
                <w:sz w:val="24"/>
                <w:szCs w:val="24"/>
              </w:rPr>
              <w:t>3</w:t>
            </w:r>
            <w:r>
              <w:rPr>
                <w:rFonts w:hint="eastAsia" w:asciiTheme="minorEastAsia" w:hAnsiTheme="minorEastAsia"/>
                <w:sz w:val="24"/>
                <w:szCs w:val="24"/>
              </w:rPr>
              <w:t>4.完成6名人事派遣人员合同期满考核与续聘工作。</w:t>
            </w:r>
          </w:p>
          <w:p>
            <w:pPr>
              <w:spacing w:line="280" w:lineRule="exact"/>
              <w:ind w:firstLine="480" w:firstLineChars="200"/>
              <w:jc w:val="left"/>
              <w:rPr>
                <w:rFonts w:asciiTheme="minorEastAsia" w:hAnsiTheme="minorEastAsia"/>
                <w:sz w:val="24"/>
                <w:szCs w:val="24"/>
              </w:rPr>
            </w:pPr>
            <w:r>
              <w:rPr>
                <w:rFonts w:asciiTheme="minorEastAsia" w:hAnsiTheme="minorEastAsia"/>
                <w:sz w:val="24"/>
                <w:szCs w:val="24"/>
              </w:rPr>
              <w:t>35</w:t>
            </w:r>
            <w:r>
              <w:rPr>
                <w:rFonts w:hint="eastAsia" w:asciiTheme="minorEastAsia" w:hAnsiTheme="minorEastAsia"/>
                <w:sz w:val="24"/>
                <w:szCs w:val="24"/>
              </w:rPr>
              <w:t>.新入库固定资产共计68台件，完成原国际班424台件固定资产向继续教育学院的调拨工作。</w:t>
            </w:r>
          </w:p>
          <w:p>
            <w:pPr>
              <w:spacing w:line="280" w:lineRule="exact"/>
              <w:ind w:firstLine="480" w:firstLineChars="200"/>
              <w:jc w:val="left"/>
              <w:rPr>
                <w:rFonts w:asciiTheme="minorEastAsia" w:hAnsiTheme="minorEastAsia"/>
                <w:sz w:val="24"/>
                <w:szCs w:val="24"/>
              </w:rPr>
            </w:pPr>
            <w:r>
              <w:rPr>
                <w:rFonts w:asciiTheme="minorEastAsia" w:hAnsiTheme="minorEastAsia"/>
                <w:sz w:val="24"/>
                <w:szCs w:val="24"/>
              </w:rPr>
              <w:t>36</w:t>
            </w:r>
            <w:r>
              <w:rPr>
                <w:rFonts w:hint="eastAsia" w:asciiTheme="minorEastAsia" w:hAnsiTheme="minorEastAsia"/>
                <w:sz w:val="24"/>
                <w:szCs w:val="24"/>
              </w:rPr>
              <w:t>.完成本年度保密自查、新媒体自查及微信泄密专项整治工作。</w:t>
            </w:r>
          </w:p>
          <w:p>
            <w:pPr>
              <w:spacing w:line="280" w:lineRule="exact"/>
              <w:ind w:firstLine="480" w:firstLineChars="200"/>
              <w:jc w:val="left"/>
              <w:rPr>
                <w:rFonts w:asciiTheme="minorEastAsia" w:hAnsiTheme="minorEastAsia"/>
                <w:sz w:val="24"/>
                <w:szCs w:val="24"/>
              </w:rPr>
            </w:pPr>
            <w:r>
              <w:rPr>
                <w:rFonts w:asciiTheme="minorEastAsia" w:hAnsiTheme="minorEastAsia"/>
                <w:sz w:val="24"/>
                <w:szCs w:val="24"/>
              </w:rPr>
              <w:t>37</w:t>
            </w:r>
            <w:r>
              <w:rPr>
                <w:rFonts w:hint="eastAsia" w:asciiTheme="minorEastAsia" w:hAnsiTheme="minorEastAsia"/>
                <w:sz w:val="24"/>
                <w:szCs w:val="24"/>
              </w:rPr>
              <w:t>.参与定点帮扶和乡村振兴工作，通过斛兵商城等平台购买价值7500元的帮扶农产品。</w:t>
            </w:r>
          </w:p>
          <w:p>
            <w:pPr>
              <w:spacing w:line="280" w:lineRule="exact"/>
              <w:ind w:firstLine="480" w:firstLineChars="200"/>
              <w:jc w:val="left"/>
              <w:rPr>
                <w:rFonts w:asciiTheme="minorEastAsia" w:hAnsiTheme="minorEastAsia"/>
                <w:sz w:val="24"/>
                <w:szCs w:val="24"/>
              </w:rPr>
            </w:pPr>
            <w:r>
              <w:rPr>
                <w:rFonts w:asciiTheme="minorEastAsia" w:hAnsiTheme="minorEastAsia"/>
                <w:sz w:val="24"/>
                <w:szCs w:val="24"/>
              </w:rPr>
              <w:t>38</w:t>
            </w:r>
            <w:r>
              <w:rPr>
                <w:rFonts w:hint="eastAsia" w:asciiTheme="minorEastAsia" w:hAnsiTheme="minorEastAsia"/>
                <w:sz w:val="24"/>
                <w:szCs w:val="24"/>
              </w:rPr>
              <w:t>.将法治教育纳入来华留学生日常培养过程，先后开展法律宣传教育讲座和“洋义警”进校园活动。</w:t>
            </w:r>
          </w:p>
          <w:p>
            <w:pPr>
              <w:spacing w:line="280" w:lineRule="exact"/>
              <w:ind w:firstLine="480" w:firstLineChars="200"/>
              <w:jc w:val="left"/>
              <w:rPr>
                <w:rFonts w:asciiTheme="minorEastAsia" w:hAnsiTheme="minorEastAsia"/>
                <w:sz w:val="24"/>
                <w:szCs w:val="24"/>
              </w:rPr>
            </w:pPr>
            <w:r>
              <w:rPr>
                <w:rFonts w:asciiTheme="minorEastAsia" w:hAnsiTheme="minorEastAsia"/>
                <w:sz w:val="24"/>
                <w:szCs w:val="24"/>
              </w:rPr>
              <w:t>39</w:t>
            </w:r>
            <w:r>
              <w:rPr>
                <w:rFonts w:hint="eastAsia" w:asciiTheme="minorEastAsia" w:hAnsiTheme="minorEastAsia"/>
                <w:sz w:val="24"/>
                <w:szCs w:val="24"/>
              </w:rPr>
              <w:t>.严格执行疫情防控政策，确保各项工作平稳运行，保障师生健康安全。</w:t>
            </w:r>
          </w:p>
          <w:p>
            <w:pPr>
              <w:spacing w:line="280" w:lineRule="exact"/>
              <w:ind w:firstLine="480" w:firstLineChars="200"/>
              <w:jc w:val="left"/>
              <w:rPr>
                <w:rFonts w:ascii="仿宋" w:hAnsi="仿宋" w:eastAsia="仿宋"/>
                <w:sz w:val="24"/>
                <w:szCs w:val="24"/>
              </w:rPr>
            </w:pPr>
            <w:r>
              <w:rPr>
                <w:rFonts w:hint="eastAsia" w:asciiTheme="minorEastAsia" w:hAnsiTheme="minorEastAsia"/>
                <w:sz w:val="24"/>
                <w:szCs w:val="24"/>
              </w:rPr>
              <w:t>4</w:t>
            </w:r>
            <w:r>
              <w:rPr>
                <w:rFonts w:asciiTheme="minorEastAsia" w:hAnsiTheme="minorEastAsia"/>
                <w:sz w:val="24"/>
                <w:szCs w:val="24"/>
              </w:rPr>
              <w:t>0.</w:t>
            </w:r>
            <w:r>
              <w:rPr>
                <w:rFonts w:hint="eastAsia" w:asciiTheme="minorEastAsia" w:hAnsiTheme="minorEastAsia"/>
                <w:sz w:val="24"/>
                <w:szCs w:val="24"/>
              </w:rPr>
              <w:t>在学校合肥校区发生疫情期间，学院5名教职工先后参与疫情防控志愿服务工作。</w:t>
            </w:r>
          </w:p>
        </w:tc>
      </w:tr>
    </w:tbl>
    <w:p/>
    <w:p>
      <w:pPr>
        <w:widowControl/>
        <w:jc w:val="left"/>
      </w:pP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87513181"/>
      <w:docPartObj>
        <w:docPartGallery w:val="autotext"/>
      </w:docPartObj>
    </w:sdtPr>
    <w:sdtContent>
      <w:p>
        <w:pPr>
          <w:pStyle w:val="5"/>
          <w:jc w:val="center"/>
        </w:pPr>
        <w:r>
          <w:fldChar w:fldCharType="begin"/>
        </w:r>
        <w:r>
          <w:instrText xml:space="preserve">PAGE   \* MERGEFORMAT</w:instrText>
        </w:r>
        <w:r>
          <w:fldChar w:fldCharType="separate"/>
        </w:r>
        <w:r>
          <w:rPr>
            <w:lang w:val="zh-CN"/>
          </w:rPr>
          <w:t>37</w:t>
        </w:r>
        <w:r>
          <w:fldChar w:fldCharType="end"/>
        </w:r>
      </w:p>
    </w:sdtContent>
  </w:sdt>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AB49CF"/>
    <w:multiLevelType w:val="multilevel"/>
    <w:tmpl w:val="07AB49CF"/>
    <w:lvl w:ilvl="0" w:tentative="0">
      <w:start w:val="1"/>
      <w:numFmt w:val="decimal"/>
      <w:lvlText w:val="（%1）"/>
      <w:lvlJc w:val="left"/>
      <w:pPr>
        <w:ind w:left="720" w:hanging="720"/>
      </w:pPr>
      <w:rPr>
        <w:rFonts w:hint="default" w:asciiTheme="minorHAnsi" w:hAnsiTheme="minorHAnsi"/>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9D26ED8"/>
    <w:multiLevelType w:val="multilevel"/>
    <w:tmpl w:val="09D26ED8"/>
    <w:lvl w:ilvl="0" w:tentative="0">
      <w:start w:val="1"/>
      <w:numFmt w:val="decimal"/>
      <w:lvlText w:val="%1."/>
      <w:lvlJc w:val="left"/>
      <w:pPr>
        <w:ind w:left="360" w:hanging="360"/>
      </w:pPr>
      <w:rPr>
        <w:rFonts w:hint="default" w:ascii="仿宋" w:hAnsi="仿宋" w:eastAsia="仿宋"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B148226"/>
    <w:multiLevelType w:val="singleLevel"/>
    <w:tmpl w:val="1B148226"/>
    <w:lvl w:ilvl="0" w:tentative="0">
      <w:start w:val="5"/>
      <w:numFmt w:val="chineseCounting"/>
      <w:suff w:val="nothing"/>
      <w:lvlText w:val="%1、"/>
      <w:lvlJc w:val="left"/>
      <w:rPr>
        <w:rFonts w:hint="eastAsia"/>
      </w:rPr>
    </w:lvl>
  </w:abstractNum>
  <w:abstractNum w:abstractNumId="3">
    <w:nsid w:val="1C6579BF"/>
    <w:multiLevelType w:val="multilevel"/>
    <w:tmpl w:val="1C6579BF"/>
    <w:lvl w:ilvl="0" w:tentative="0">
      <w:start w:val="1"/>
      <w:numFmt w:val="decimal"/>
      <w:lvlText w:val="%1."/>
      <w:lvlJc w:val="left"/>
      <w:pPr>
        <w:ind w:left="780" w:hanging="360"/>
      </w:pPr>
      <w:rPr>
        <w:rFonts w:hint="default"/>
        <w:b w:val="0"/>
        <w:bCs/>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
    <w:nsid w:val="1D65648B"/>
    <w:multiLevelType w:val="multilevel"/>
    <w:tmpl w:val="1D65648B"/>
    <w:lvl w:ilvl="0" w:tentative="0">
      <w:start w:val="1"/>
      <w:numFmt w:val="decimal"/>
      <w:lvlText w:val="%1."/>
      <w:lvlJc w:val="left"/>
      <w:pPr>
        <w:ind w:left="780" w:hanging="360"/>
      </w:pPr>
      <w:rPr>
        <w:rFonts w:hint="default"/>
        <w:b w:val="0"/>
        <w:bCs/>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1DEE6849"/>
    <w:multiLevelType w:val="multilevel"/>
    <w:tmpl w:val="1DEE6849"/>
    <w:lvl w:ilvl="0" w:tentative="0">
      <w:start w:val="1"/>
      <w:numFmt w:val="decimal"/>
      <w:lvlText w:val="%1."/>
      <w:lvlJc w:val="left"/>
      <w:pPr>
        <w:ind w:left="360" w:hanging="360"/>
      </w:pPr>
      <w:rPr>
        <w:rFonts w:hint="default" w:ascii="仿宋" w:hAnsi="仿宋" w:eastAsia="仿宋"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1F623C37"/>
    <w:multiLevelType w:val="multilevel"/>
    <w:tmpl w:val="1F623C37"/>
    <w:lvl w:ilvl="0" w:tentative="0">
      <w:start w:val="1"/>
      <w:numFmt w:val="japaneseCounting"/>
      <w:lvlText w:val="%1、"/>
      <w:lvlJc w:val="left"/>
      <w:pPr>
        <w:ind w:left="860" w:hanging="44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
    <w:nsid w:val="24BF6132"/>
    <w:multiLevelType w:val="multilevel"/>
    <w:tmpl w:val="24BF6132"/>
    <w:lvl w:ilvl="0" w:tentative="0">
      <w:start w:val="1"/>
      <w:numFmt w:val="decimal"/>
      <w:lvlText w:val="%1."/>
      <w:lvlJc w:val="left"/>
      <w:pPr>
        <w:ind w:left="360" w:hanging="360"/>
      </w:pPr>
      <w:rPr>
        <w:rFonts w:hint="default" w:ascii="仿宋" w:hAnsi="仿宋" w:eastAsia="仿宋" w:cs="黑体"/>
        <w:b w:val="0"/>
        <w:bCs w:val="0"/>
      </w:rPr>
    </w:lvl>
    <w:lvl w:ilvl="1" w:tentative="0">
      <w:start w:val="4"/>
      <w:numFmt w:val="japaneseCounting"/>
      <w:lvlText w:val="%2、"/>
      <w:lvlJc w:val="left"/>
      <w:pPr>
        <w:ind w:left="840" w:hanging="42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2B6E6629"/>
    <w:multiLevelType w:val="multilevel"/>
    <w:tmpl w:val="2B6E6629"/>
    <w:lvl w:ilvl="0" w:tentative="0">
      <w:start w:val="1"/>
      <w:numFmt w:val="decimal"/>
      <w:lvlText w:val="%1."/>
      <w:lvlJc w:val="left"/>
      <w:pPr>
        <w:ind w:left="360" w:hanging="360"/>
      </w:pPr>
      <w:rPr>
        <w:rFonts w:hint="default" w:ascii="仿宋" w:hAnsi="仿宋" w:eastAsia="仿宋" w:cs="黑体"/>
      </w:rPr>
    </w:lvl>
    <w:lvl w:ilvl="1" w:tentative="0">
      <w:start w:val="4"/>
      <w:numFmt w:val="japaneseCounting"/>
      <w:lvlText w:val="%2、"/>
      <w:lvlJc w:val="left"/>
      <w:pPr>
        <w:ind w:left="840" w:hanging="42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00F729F"/>
    <w:multiLevelType w:val="multilevel"/>
    <w:tmpl w:val="300F729F"/>
    <w:lvl w:ilvl="0" w:tentative="0">
      <w:start w:val="1"/>
      <w:numFmt w:val="decimal"/>
      <w:lvlText w:val="%1."/>
      <w:lvlJc w:val="left"/>
      <w:pPr>
        <w:ind w:left="780" w:hanging="360"/>
      </w:pPr>
      <w:rPr>
        <w:rFonts w:hint="default"/>
        <w:b w:val="0"/>
        <w:bCs/>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0">
    <w:nsid w:val="3BCB3A13"/>
    <w:multiLevelType w:val="singleLevel"/>
    <w:tmpl w:val="3BCB3A13"/>
    <w:lvl w:ilvl="0" w:tentative="0">
      <w:start w:val="7"/>
      <w:numFmt w:val="chineseCounting"/>
      <w:suff w:val="nothing"/>
      <w:lvlText w:val="%1、"/>
      <w:lvlJc w:val="left"/>
      <w:rPr>
        <w:rFonts w:hint="eastAsia"/>
      </w:rPr>
    </w:lvl>
  </w:abstractNum>
  <w:abstractNum w:abstractNumId="11">
    <w:nsid w:val="3BCF2C7D"/>
    <w:multiLevelType w:val="multilevel"/>
    <w:tmpl w:val="3BCF2C7D"/>
    <w:lvl w:ilvl="0" w:tentative="0">
      <w:start w:val="1"/>
      <w:numFmt w:val="decimal"/>
      <w:lvlText w:val="%1."/>
      <w:lvlJc w:val="left"/>
      <w:pPr>
        <w:ind w:left="360" w:hanging="360"/>
      </w:pPr>
      <w:rPr>
        <w:rFonts w:hint="default" w:ascii="仿宋" w:hAnsi="仿宋" w:eastAsia="仿宋" w:cs="黑体"/>
      </w:rPr>
    </w:lvl>
    <w:lvl w:ilvl="1" w:tentative="0">
      <w:start w:val="4"/>
      <w:numFmt w:val="japaneseCounting"/>
      <w:lvlText w:val="%2、"/>
      <w:lvlJc w:val="left"/>
      <w:pPr>
        <w:ind w:left="840" w:hanging="42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47F539EC"/>
    <w:multiLevelType w:val="multilevel"/>
    <w:tmpl w:val="47F539EC"/>
    <w:lvl w:ilvl="0" w:tentative="0">
      <w:start w:val="1"/>
      <w:numFmt w:val="decimal"/>
      <w:lvlText w:val="%1."/>
      <w:lvlJc w:val="left"/>
      <w:pPr>
        <w:ind w:left="980" w:hanging="420"/>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13">
    <w:nsid w:val="47FB323C"/>
    <w:multiLevelType w:val="multilevel"/>
    <w:tmpl w:val="47FB323C"/>
    <w:lvl w:ilvl="0" w:tentative="0">
      <w:start w:val="1"/>
      <w:numFmt w:val="decimal"/>
      <w:lvlText w:val="%1."/>
      <w:lvlJc w:val="left"/>
      <w:pPr>
        <w:ind w:left="360" w:hanging="360"/>
      </w:pPr>
      <w:rPr>
        <w:rFonts w:hint="default" w:ascii="仿宋" w:hAnsi="仿宋" w:eastAsia="仿宋" w:cs="黑体"/>
      </w:rPr>
    </w:lvl>
    <w:lvl w:ilvl="1" w:tentative="0">
      <w:start w:val="4"/>
      <w:numFmt w:val="japaneseCounting"/>
      <w:lvlText w:val="%2、"/>
      <w:lvlJc w:val="left"/>
      <w:pPr>
        <w:ind w:left="840" w:hanging="42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4CC72C59"/>
    <w:multiLevelType w:val="multilevel"/>
    <w:tmpl w:val="4CC72C59"/>
    <w:lvl w:ilvl="0" w:tentative="0">
      <w:start w:val="1"/>
      <w:numFmt w:val="decimal"/>
      <w:lvlText w:val="%1."/>
      <w:lvlJc w:val="left"/>
      <w:pPr>
        <w:ind w:left="780" w:hanging="360"/>
      </w:pPr>
      <w:rPr>
        <w:rFonts w:hint="default"/>
        <w:b w:val="0"/>
        <w:bCs/>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5">
    <w:nsid w:val="50A62EE1"/>
    <w:multiLevelType w:val="multilevel"/>
    <w:tmpl w:val="50A62EE1"/>
    <w:lvl w:ilvl="0" w:tentative="0">
      <w:start w:val="1"/>
      <w:numFmt w:val="decimal"/>
      <w:lvlText w:val="（%1）"/>
      <w:lvlJc w:val="left"/>
      <w:pPr>
        <w:ind w:left="720" w:hanging="720"/>
      </w:pPr>
      <w:rPr>
        <w:rFonts w:hint="default" w:asciiTheme="minorHAnsi" w:hAnsiTheme="minorHAnsi"/>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57C90A7E"/>
    <w:multiLevelType w:val="multilevel"/>
    <w:tmpl w:val="57C90A7E"/>
    <w:lvl w:ilvl="0" w:tentative="0">
      <w:start w:val="1"/>
      <w:numFmt w:val="japaneseCounting"/>
      <w:lvlText w:val="%1、"/>
      <w:lvlJc w:val="left"/>
      <w:pPr>
        <w:ind w:left="450" w:hanging="4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5ED55380"/>
    <w:multiLevelType w:val="multilevel"/>
    <w:tmpl w:val="5ED55380"/>
    <w:lvl w:ilvl="0" w:tentative="0">
      <w:start w:val="1"/>
      <w:numFmt w:val="decimal"/>
      <w:lvlText w:val="%1."/>
      <w:lvlJc w:val="left"/>
      <w:pPr>
        <w:ind w:left="780" w:hanging="360"/>
      </w:pPr>
      <w:rPr>
        <w:rFonts w:hint="default"/>
        <w:b w:val="0"/>
        <w:bCs/>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8">
    <w:nsid w:val="5F7E233A"/>
    <w:multiLevelType w:val="multilevel"/>
    <w:tmpl w:val="5F7E233A"/>
    <w:lvl w:ilvl="0" w:tentative="0">
      <w:start w:val="1"/>
      <w:numFmt w:val="decimal"/>
      <w:lvlText w:val="%1."/>
      <w:lvlJc w:val="left"/>
      <w:pPr>
        <w:ind w:left="780" w:hanging="360"/>
      </w:pPr>
      <w:rPr>
        <w:rFonts w:hint="default"/>
        <w:b w:val="0"/>
        <w:bCs/>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9">
    <w:nsid w:val="63AC143B"/>
    <w:multiLevelType w:val="singleLevel"/>
    <w:tmpl w:val="63AC143B"/>
    <w:lvl w:ilvl="0" w:tentative="0">
      <w:start w:val="1"/>
      <w:numFmt w:val="decimal"/>
      <w:suff w:val="nothing"/>
      <w:lvlText w:val="%1."/>
      <w:lvlJc w:val="left"/>
    </w:lvl>
  </w:abstractNum>
  <w:abstractNum w:abstractNumId="20">
    <w:nsid w:val="63AC15F7"/>
    <w:multiLevelType w:val="singleLevel"/>
    <w:tmpl w:val="63AC15F7"/>
    <w:lvl w:ilvl="0" w:tentative="0">
      <w:start w:val="5"/>
      <w:numFmt w:val="decimal"/>
      <w:suff w:val="nothing"/>
      <w:lvlText w:val="%1."/>
      <w:lvlJc w:val="left"/>
    </w:lvl>
  </w:abstractNum>
  <w:abstractNum w:abstractNumId="21">
    <w:nsid w:val="667328DA"/>
    <w:multiLevelType w:val="multilevel"/>
    <w:tmpl w:val="667328DA"/>
    <w:lvl w:ilvl="0" w:tentative="0">
      <w:start w:val="1"/>
      <w:numFmt w:val="decimal"/>
      <w:lvlText w:val="（%1）"/>
      <w:lvlJc w:val="left"/>
      <w:pPr>
        <w:ind w:left="720" w:hanging="720"/>
      </w:pPr>
      <w:rPr>
        <w:rFonts w:hint="default" w:eastAsia="宋体" w:cs="Times New Roman"/>
        <w:sz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718F424F"/>
    <w:multiLevelType w:val="multilevel"/>
    <w:tmpl w:val="718F424F"/>
    <w:lvl w:ilvl="0" w:tentative="0">
      <w:start w:val="1"/>
      <w:numFmt w:val="decimal"/>
      <w:lvlText w:val="%1."/>
      <w:lvlJc w:val="left"/>
      <w:pPr>
        <w:ind w:left="360" w:hanging="360"/>
      </w:pPr>
      <w:rPr>
        <w:rFonts w:hint="default" w:ascii="仿宋" w:hAnsi="仿宋" w:eastAsia="仿宋" w:cs="黑体"/>
      </w:rPr>
    </w:lvl>
    <w:lvl w:ilvl="1" w:tentative="0">
      <w:start w:val="4"/>
      <w:numFmt w:val="japaneseCounting"/>
      <w:lvlText w:val="%2、"/>
      <w:lvlJc w:val="left"/>
      <w:pPr>
        <w:ind w:left="840" w:hanging="42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7885662F"/>
    <w:multiLevelType w:val="multilevel"/>
    <w:tmpl w:val="7885662F"/>
    <w:lvl w:ilvl="0" w:tentative="0">
      <w:start w:val="1"/>
      <w:numFmt w:val="decimal"/>
      <w:lvlText w:val="%1."/>
      <w:lvlJc w:val="left"/>
      <w:pPr>
        <w:ind w:left="360" w:hanging="360"/>
      </w:pPr>
      <w:rPr>
        <w:rFonts w:hint="default" w:ascii="仿宋" w:hAnsi="仿宋" w:eastAsia="仿宋" w:cs="黑体"/>
      </w:rPr>
    </w:lvl>
    <w:lvl w:ilvl="1" w:tentative="0">
      <w:start w:val="4"/>
      <w:numFmt w:val="japaneseCounting"/>
      <w:lvlText w:val="%2、"/>
      <w:lvlJc w:val="left"/>
      <w:pPr>
        <w:ind w:left="840" w:hanging="42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79C72870"/>
    <w:multiLevelType w:val="singleLevel"/>
    <w:tmpl w:val="79C72870"/>
    <w:lvl w:ilvl="0" w:tentative="0">
      <w:start w:val="7"/>
      <w:numFmt w:val="chineseCounting"/>
      <w:suff w:val="nothing"/>
      <w:lvlText w:val="%1、"/>
      <w:lvlJc w:val="left"/>
      <w:rPr>
        <w:rFonts w:hint="eastAsia"/>
      </w:rPr>
    </w:lvl>
  </w:abstractNum>
  <w:abstractNum w:abstractNumId="25">
    <w:nsid w:val="79E646D6"/>
    <w:multiLevelType w:val="multilevel"/>
    <w:tmpl w:val="79E646D6"/>
    <w:lvl w:ilvl="0" w:tentative="0">
      <w:start w:val="1"/>
      <w:numFmt w:val="decimal"/>
      <w:lvlText w:val="%1."/>
      <w:lvlJc w:val="left"/>
      <w:pPr>
        <w:ind w:left="360" w:hanging="360"/>
      </w:pPr>
      <w:rPr>
        <w:rFonts w:hint="default" w:ascii="仿宋" w:hAnsi="仿宋" w:eastAsia="仿宋" w:cs="黑体"/>
      </w:rPr>
    </w:lvl>
    <w:lvl w:ilvl="1" w:tentative="0">
      <w:start w:val="4"/>
      <w:numFmt w:val="japaneseCounting"/>
      <w:lvlText w:val="%2、"/>
      <w:lvlJc w:val="left"/>
      <w:pPr>
        <w:ind w:left="840" w:hanging="42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7A2D57F5"/>
    <w:multiLevelType w:val="multilevel"/>
    <w:tmpl w:val="7A2D57F5"/>
    <w:lvl w:ilvl="0" w:tentative="0">
      <w:start w:val="1"/>
      <w:numFmt w:val="decimal"/>
      <w:lvlText w:val="%1."/>
      <w:lvlJc w:val="left"/>
      <w:pPr>
        <w:ind w:left="780" w:hanging="360"/>
      </w:pPr>
      <w:rPr>
        <w:rFonts w:hint="default"/>
        <w:b w:val="0"/>
        <w:bCs/>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7">
    <w:nsid w:val="7FEB1EDC"/>
    <w:multiLevelType w:val="multilevel"/>
    <w:tmpl w:val="7FEB1EDC"/>
    <w:lvl w:ilvl="0" w:tentative="0">
      <w:start w:val="1"/>
      <w:numFmt w:val="decimal"/>
      <w:lvlText w:val="%1."/>
      <w:lvlJc w:val="left"/>
      <w:pPr>
        <w:ind w:left="780" w:hanging="360"/>
      </w:pPr>
      <w:rPr>
        <w:rFonts w:hint="default"/>
        <w:b w:val="0"/>
        <w:bCs/>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16"/>
  </w:num>
  <w:num w:numId="2">
    <w:abstractNumId w:val="12"/>
  </w:num>
  <w:num w:numId="3">
    <w:abstractNumId w:val="5"/>
  </w:num>
  <w:num w:numId="4">
    <w:abstractNumId w:val="1"/>
  </w:num>
  <w:num w:numId="5">
    <w:abstractNumId w:val="23"/>
  </w:num>
  <w:num w:numId="6">
    <w:abstractNumId w:val="8"/>
  </w:num>
  <w:num w:numId="7">
    <w:abstractNumId w:val="25"/>
  </w:num>
  <w:num w:numId="8">
    <w:abstractNumId w:val="11"/>
  </w:num>
  <w:num w:numId="9">
    <w:abstractNumId w:val="13"/>
  </w:num>
  <w:num w:numId="10">
    <w:abstractNumId w:val="22"/>
  </w:num>
  <w:num w:numId="11">
    <w:abstractNumId w:val="7"/>
  </w:num>
  <w:num w:numId="12">
    <w:abstractNumId w:val="24"/>
  </w:num>
  <w:num w:numId="13">
    <w:abstractNumId w:val="6"/>
  </w:num>
  <w:num w:numId="14">
    <w:abstractNumId w:val="15"/>
  </w:num>
  <w:num w:numId="15">
    <w:abstractNumId w:val="0"/>
  </w:num>
  <w:num w:numId="16">
    <w:abstractNumId w:val="21"/>
  </w:num>
  <w:num w:numId="17">
    <w:abstractNumId w:val="2"/>
  </w:num>
  <w:num w:numId="18">
    <w:abstractNumId w:val="10"/>
  </w:num>
  <w:num w:numId="19">
    <w:abstractNumId w:val="4"/>
  </w:num>
  <w:num w:numId="20">
    <w:abstractNumId w:val="17"/>
  </w:num>
  <w:num w:numId="21">
    <w:abstractNumId w:val="26"/>
  </w:num>
  <w:num w:numId="22">
    <w:abstractNumId w:val="3"/>
  </w:num>
  <w:num w:numId="23">
    <w:abstractNumId w:val="18"/>
  </w:num>
  <w:num w:numId="24">
    <w:abstractNumId w:val="9"/>
  </w:num>
  <w:num w:numId="25">
    <w:abstractNumId w:val="14"/>
  </w:num>
  <w:num w:numId="26">
    <w:abstractNumId w:val="27"/>
  </w:num>
  <w:num w:numId="27">
    <w:abstractNumId w:val="19"/>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SystemFonts/>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WI1ZDQ4Mjk4ZjliMzU4NmI3YWY0YmExOWViOTQ4NTIifQ=="/>
  </w:docVars>
  <w:rsids>
    <w:rsidRoot w:val="004A552E"/>
    <w:rsid w:val="00027A29"/>
    <w:rsid w:val="0004156C"/>
    <w:rsid w:val="000E745B"/>
    <w:rsid w:val="00112C79"/>
    <w:rsid w:val="001611E6"/>
    <w:rsid w:val="001C757A"/>
    <w:rsid w:val="00221E4B"/>
    <w:rsid w:val="002A76A2"/>
    <w:rsid w:val="002B6DEE"/>
    <w:rsid w:val="00310171"/>
    <w:rsid w:val="003D52B1"/>
    <w:rsid w:val="004217C4"/>
    <w:rsid w:val="00485762"/>
    <w:rsid w:val="004A552E"/>
    <w:rsid w:val="004C350A"/>
    <w:rsid w:val="004E7AB3"/>
    <w:rsid w:val="00500F82"/>
    <w:rsid w:val="00515D9B"/>
    <w:rsid w:val="00522752"/>
    <w:rsid w:val="00531F2F"/>
    <w:rsid w:val="005C3F3F"/>
    <w:rsid w:val="00662E02"/>
    <w:rsid w:val="00725745"/>
    <w:rsid w:val="007959CC"/>
    <w:rsid w:val="007C37CF"/>
    <w:rsid w:val="007C3904"/>
    <w:rsid w:val="007E57B2"/>
    <w:rsid w:val="0089260F"/>
    <w:rsid w:val="00957D9E"/>
    <w:rsid w:val="00972934"/>
    <w:rsid w:val="009C310E"/>
    <w:rsid w:val="009C5655"/>
    <w:rsid w:val="009F5192"/>
    <w:rsid w:val="00A014B2"/>
    <w:rsid w:val="00A81A72"/>
    <w:rsid w:val="00AB4F50"/>
    <w:rsid w:val="00AE12FF"/>
    <w:rsid w:val="00AF07E7"/>
    <w:rsid w:val="00B7758E"/>
    <w:rsid w:val="00BD3258"/>
    <w:rsid w:val="00C11827"/>
    <w:rsid w:val="00C6380F"/>
    <w:rsid w:val="00D077FE"/>
    <w:rsid w:val="00D65724"/>
    <w:rsid w:val="00D732F3"/>
    <w:rsid w:val="00D815F0"/>
    <w:rsid w:val="00D861B2"/>
    <w:rsid w:val="00DD635E"/>
    <w:rsid w:val="00DF58A3"/>
    <w:rsid w:val="00E06C24"/>
    <w:rsid w:val="00E36CC3"/>
    <w:rsid w:val="00E45359"/>
    <w:rsid w:val="00E45814"/>
    <w:rsid w:val="00E71620"/>
    <w:rsid w:val="00EB141D"/>
    <w:rsid w:val="00ED4645"/>
    <w:rsid w:val="00EE7BF7"/>
    <w:rsid w:val="00F25375"/>
    <w:rsid w:val="00F3355B"/>
    <w:rsid w:val="00F609B1"/>
    <w:rsid w:val="00F74E95"/>
    <w:rsid w:val="00FE7ABB"/>
    <w:rsid w:val="00FF7D9B"/>
    <w:rsid w:val="07DA29FC"/>
    <w:rsid w:val="12722681"/>
    <w:rsid w:val="13C831A1"/>
    <w:rsid w:val="238C0BD7"/>
    <w:rsid w:val="24BF00DD"/>
    <w:rsid w:val="26F307AE"/>
    <w:rsid w:val="298D0E48"/>
    <w:rsid w:val="33656E84"/>
    <w:rsid w:val="35E14783"/>
    <w:rsid w:val="4FDA0FDF"/>
    <w:rsid w:val="53CD3C54"/>
    <w:rsid w:val="5EE4462F"/>
    <w:rsid w:val="60553CF6"/>
    <w:rsid w:val="6DCB52F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name="Body Text"/>
    <w:lsdException w:qFormat="1"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8"/>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Theme="majorEastAsia"/>
      <w:b/>
      <w:bCs/>
      <w:kern w:val="44"/>
      <w:sz w:val="30"/>
      <w:szCs w:val="44"/>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0"/>
    <w:semiHidden/>
    <w:unhideWhenUsed/>
    <w:qFormat/>
    <w:uiPriority w:val="0"/>
    <w:pPr>
      <w:spacing w:after="120"/>
    </w:pPr>
  </w:style>
  <w:style w:type="paragraph" w:styleId="4">
    <w:name w:val="Body Text Indent"/>
    <w:basedOn w:val="1"/>
    <w:link w:val="17"/>
    <w:unhideWhenUsed/>
    <w:qFormat/>
    <w:uiPriority w:val="0"/>
    <w:pPr>
      <w:spacing w:after="120"/>
      <w:ind w:left="420" w:leftChars="200"/>
    </w:pPr>
  </w:style>
  <w:style w:type="paragraph" w:styleId="5">
    <w:name w:val="footer"/>
    <w:basedOn w:val="1"/>
    <w:link w:val="15"/>
    <w:qFormat/>
    <w:uiPriority w:val="99"/>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7">
    <w:name w:val="toc 1"/>
    <w:basedOn w:val="1"/>
    <w:next w:val="1"/>
    <w:unhideWhenUsed/>
    <w:qFormat/>
    <w:uiPriority w:val="39"/>
    <w:pPr>
      <w:tabs>
        <w:tab w:val="right" w:leader="dot" w:pos="8296"/>
      </w:tabs>
      <w:jc w:val="center"/>
    </w:pPr>
    <w:rPr>
      <w:rFonts w:asciiTheme="minorEastAsia" w:hAnsiTheme="minorEastAsia"/>
      <w:b/>
      <w:sz w:val="30"/>
      <w:szCs w:val="30"/>
    </w:rPr>
  </w:style>
  <w:style w:type="paragraph" w:styleId="8">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9">
    <w:name w:val="Body Text First Indent 2"/>
    <w:basedOn w:val="4"/>
    <w:link w:val="18"/>
    <w:qFormat/>
    <w:uiPriority w:val="0"/>
    <w:pPr>
      <w:spacing w:after="0"/>
      <w:ind w:left="0" w:leftChars="0" w:firstLine="420" w:firstLineChars="200"/>
    </w:pPr>
    <w:rPr>
      <w:rFonts w:ascii="仿宋_GB2312" w:eastAsia="仿宋_GB2312"/>
      <w:szCs w:val="20"/>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Hyperlink"/>
    <w:basedOn w:val="12"/>
    <w:unhideWhenUsed/>
    <w:qFormat/>
    <w:uiPriority w:val="99"/>
    <w:rPr>
      <w:color w:val="222222"/>
      <w:u w:val="none"/>
    </w:rPr>
  </w:style>
  <w:style w:type="character" w:customStyle="1" w:styleId="14">
    <w:name w:val="页眉 Char"/>
    <w:basedOn w:val="12"/>
    <w:link w:val="6"/>
    <w:qFormat/>
    <w:uiPriority w:val="0"/>
    <w:rPr>
      <w:kern w:val="2"/>
      <w:sz w:val="18"/>
      <w:szCs w:val="18"/>
    </w:rPr>
  </w:style>
  <w:style w:type="character" w:customStyle="1" w:styleId="15">
    <w:name w:val="页脚 Char"/>
    <w:basedOn w:val="12"/>
    <w:link w:val="5"/>
    <w:qFormat/>
    <w:uiPriority w:val="99"/>
    <w:rPr>
      <w:kern w:val="2"/>
      <w:sz w:val="18"/>
      <w:szCs w:val="18"/>
    </w:rPr>
  </w:style>
  <w:style w:type="paragraph" w:styleId="16">
    <w:name w:val="List Paragraph"/>
    <w:basedOn w:val="1"/>
    <w:qFormat/>
    <w:uiPriority w:val="99"/>
    <w:pPr>
      <w:ind w:firstLine="420" w:firstLineChars="200"/>
    </w:pPr>
  </w:style>
  <w:style w:type="character" w:customStyle="1" w:styleId="17">
    <w:name w:val="正文文本缩进 Char"/>
    <w:basedOn w:val="12"/>
    <w:link w:val="4"/>
    <w:qFormat/>
    <w:uiPriority w:val="0"/>
    <w:rPr>
      <w:kern w:val="2"/>
      <w:sz w:val="28"/>
      <w:szCs w:val="22"/>
    </w:rPr>
  </w:style>
  <w:style w:type="character" w:customStyle="1" w:styleId="18">
    <w:name w:val="正文首行缩进 2 Char"/>
    <w:basedOn w:val="17"/>
    <w:link w:val="9"/>
    <w:qFormat/>
    <w:uiPriority w:val="0"/>
    <w:rPr>
      <w:rFonts w:ascii="仿宋_GB2312" w:eastAsia="仿宋_GB2312"/>
      <w:kern w:val="2"/>
      <w:sz w:val="28"/>
      <w:szCs w:val="22"/>
    </w:rPr>
  </w:style>
  <w:style w:type="character" w:customStyle="1" w:styleId="19">
    <w:name w:val="标题 1 Char"/>
    <w:basedOn w:val="12"/>
    <w:link w:val="2"/>
    <w:qFormat/>
    <w:uiPriority w:val="9"/>
    <w:rPr>
      <w:rFonts w:eastAsiaTheme="majorEastAsia"/>
      <w:b/>
      <w:bCs/>
      <w:kern w:val="44"/>
      <w:sz w:val="30"/>
      <w:szCs w:val="44"/>
    </w:rPr>
  </w:style>
  <w:style w:type="character" w:customStyle="1" w:styleId="20">
    <w:name w:val="正文文本 Char"/>
    <w:basedOn w:val="12"/>
    <w:link w:val="3"/>
    <w:semiHidden/>
    <w:qFormat/>
    <w:uiPriority w:val="0"/>
    <w:rPr>
      <w:kern w:val="2"/>
      <w:sz w:val="28"/>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562E76-30CD-4B2F-90A7-84B0E7B37A1D}">
  <ds:schemaRefs/>
</ds:datastoreItem>
</file>

<file path=docProps/app.xml><?xml version="1.0" encoding="utf-8"?>
<Properties xmlns="http://schemas.openxmlformats.org/officeDocument/2006/extended-properties" xmlns:vt="http://schemas.openxmlformats.org/officeDocument/2006/docPropsVTypes">
  <Template>Normal</Template>
  <Pages>48</Pages>
  <Words>52037</Words>
  <Characters>55066</Characters>
  <Lines>403</Lines>
  <Paragraphs>113</Paragraphs>
  <TotalTime>2</TotalTime>
  <ScaleCrop>false</ScaleCrop>
  <LinksUpToDate>false</LinksUpToDate>
  <CharactersWithSpaces>55779</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2022-12-30T02:54:00Z</dcterms:created>
  <dc:creator>Administrator</dc:creator>
  <cp:lastModifiedBy>Administrator</cp:lastModifiedBy>
  <dcterms:modified xsi:type="dcterms:W3CDTF">2023-01-05T03:15:22Z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561195378CED46C3922351496E673339</vt:lpwstr>
  </property>
</Properties>
</file>