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18083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附件2：</w:t>
      </w:r>
    </w:p>
    <w:p>
      <w:pPr>
        <w:pStyle w:val="2"/>
        <w:rPr>
          <w:rFonts w:ascii="方正小标宋简体" w:eastAsia="方正小标宋简体"/>
          <w:szCs w:val="36"/>
        </w:rPr>
      </w:pPr>
      <w:r>
        <w:rPr>
          <w:rFonts w:hint="eastAsia"/>
        </w:rPr>
        <w:t>合肥工业大学个人年度考核相关规定</w:t>
      </w:r>
      <w:bookmarkEnd w:id="0"/>
    </w:p>
    <w:p>
      <w:pPr>
        <w:spacing w:line="560" w:lineRule="exact"/>
        <w:jc w:val="center"/>
      </w:pPr>
    </w:p>
    <w:p>
      <w:pPr>
        <w:spacing w:line="560" w:lineRule="exact"/>
        <w:ind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为做好个人年度考核工作，对于考核过程中出现的各类情况作如下规定：</w:t>
      </w:r>
    </w:p>
    <w:p>
      <w:pPr>
        <w:widowControl/>
        <w:spacing w:line="560" w:lineRule="exact"/>
        <w:ind w:firstLine="640" w:firstLineChars="20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一、关于不同类型人员的考核组织和界定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1.机关的“双肩挑”人员主要考核其管理岗位职责的履职情况。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2.近两年新进的各类人员（含新进毕业生、外单位调入人员、安置的军转干部等）</w:t>
      </w:r>
      <w:r>
        <w:rPr>
          <w:rFonts w:hint="eastAsia" w:ascii="仿宋_GB2312" w:hAnsi="宋体" w:eastAsia="仿宋_GB2312" w:cs="宋体"/>
          <w:i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考核标准适当降低，纳入单位参加考核人员基数。</w:t>
      </w:r>
      <w:r>
        <w:rPr>
          <w:rFonts w:hint="eastAsia" w:ascii="仿宋_GB2312" w:hAnsi="宋体" w:eastAsia="仿宋_GB2312" w:cs="宋体"/>
          <w:iCs/>
          <w:kern w:val="0"/>
          <w:sz w:val="32"/>
          <w:szCs w:val="32"/>
          <w:lang w:val="en-US" w:eastAsia="zh-CN"/>
        </w:rPr>
        <w:t>对本年度参加工作时间不满半年的（含在我校和其他单位）人员，参加年度考核，只写评语，不确定档次。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3.学校劳动合同制人员按合同约定内容参加年度考核，纳入单位参加考核人员基数。</w:t>
      </w:r>
      <w:bookmarkStart w:id="1" w:name="_GoBack"/>
      <w:bookmarkEnd w:id="1"/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因工作需要，经学校批准，被校外其他单位借调工作或选派到其他单位扶贫、支教、挂职锻炼等工作满6个月的人员，由对方单位提供考核材料，本人所在单位确定考核等次，对于完成所派工作任务，表现突出者，给予其校内年度考核优秀，纳入考核基数，不占所在单位优秀指标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5.在学校批准期限内的出国（境）人员，由本人提供年度工作总结，并由所在单位确定考核等次，纳入单位参加考核人员基数。未经批准逾期不归者，不予考核。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6.本考核年度内，病假、事假、非单位派出外出学习培训累计超过考核年度半年的人员，参加年度考核，不确定档次。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7.当年12月执行退休待遇者，不参加考核，不纳入单位考核基数；当年12月在册，次年1月起执行退休待遇者，须参加年度考核，纳入单位考核基数。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8.人力资源服务中心的待聘人员，由人力资源服务中心统一组织考核，具体考核办法见《合肥工业大学待聘人员管理暂行办法》。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9.校内工作岗位变动的，在现工作单位进行考核，同时征求原单位意见。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10.接受立案审查尚未结案的人员，按照国家有关文件执行。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11.集体所有制职工的年度考核工作，由所在单位参照本办法自行组织实施。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12.经学校批准聘用的人事派遣人员，以及其他各单位自行聘用的人员，由聘用单位参照本办法，按照合同约定进行考核，不填写事业编制职工考核表，不纳入单位参加考核人员基数，对于考核结果为不称职的，须按合同约定解除劳动合同。</w:t>
      </w:r>
    </w:p>
    <w:p>
      <w:pPr>
        <w:widowControl/>
        <w:spacing w:line="560" w:lineRule="exact"/>
        <w:ind w:firstLine="54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二、不称职等次界定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经查实，个人在本考核年度内有下列情况之一，年度考核等次按不称职处理。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1.未经学校批准擅自离岗或从事与工作无关的事情，严重影响正常的工作。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2.私自找人替岗代岗。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3.不服从组织分配，不认真履行岗位职责，经批评教育仍不改正。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4.未经批准，拒不参加考核。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color w:val="000000"/>
          <w:kern w:val="0"/>
          <w:sz w:val="32"/>
          <w:szCs w:val="32"/>
        </w:rPr>
        <w:t>5.多次无故不参加单位组织的政治、业务学习和集体活动，</w:t>
      </w: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经批评教育仍不改正。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6.未经学校批准，从事校外兼职或校外活动，未将主要精力投入校内本职工作，严重影响履行岗位职责。</w:t>
      </w:r>
    </w:p>
    <w:p>
      <w:pPr>
        <w:widowControl/>
        <w:spacing w:line="560" w:lineRule="exact"/>
        <w:ind w:firstLine="54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7.严重违反《合肥工业大学教职工劳动纪律管理办法》（合工大政发[2012]191号）有关规定。</w:t>
      </w:r>
    </w:p>
    <w:p>
      <w:pPr>
        <w:widowControl/>
        <w:spacing w:line="560" w:lineRule="exact"/>
        <w:ind w:firstLine="540"/>
        <w:rPr>
          <w:rFonts w:ascii="黑体" w:hAnsi="黑体" w:eastAsia="黑体" w:cs="宋体"/>
          <w:iCs/>
          <w:kern w:val="0"/>
          <w:sz w:val="32"/>
          <w:szCs w:val="32"/>
        </w:rPr>
      </w:pPr>
      <w:r>
        <w:rPr>
          <w:rFonts w:hint="eastAsia" w:ascii="黑体" w:hAnsi="黑体" w:eastAsia="黑体" w:cs="宋体"/>
          <w:iCs/>
          <w:kern w:val="0"/>
          <w:sz w:val="32"/>
          <w:szCs w:val="32"/>
        </w:rPr>
        <w:t>三、其他相关规定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1.年度考核结果为称职及其以上等次者，可晋升薪级工资。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2.因长期病假而不参加年度考核者，基础性绩效工资按50%核拨。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3.年度考核结果为基本称职、不称职者，基础性绩效工资按85%核拨，二级单位二次分配时不得高于核拨标准。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4.年度考核结果为不称职且不同意调整工作岗位者，或者连续两年年度考核结果为不称职者，学校可以解除聘用合同。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i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iCs/>
          <w:kern w:val="0"/>
          <w:sz w:val="32"/>
          <w:szCs w:val="32"/>
        </w:rPr>
        <w:t>5.受党纪、行政处分者，年度考核按照国家文件执行。2019年1月1日之后受处分人员的绩效工资扣发按照以下执行：党员受党纪处分的，受警告者扣发12个月基础性绩效工资标准的15%，受严重警告者扣发18个月基础性绩效工资标准的15%，在留党察看期内扣发基础性绩效工资标准的15%，撤销党内职务者扣发24个月基础性绩效工资标准的15%，开除党籍者扣发36个月基础性绩效工资标准的15%。受行政处分期间，每月扣发基础性绩效工资标准的15%。受党纪处分同时又受行政处分的，按照较长影响期（或处分期）扣发基础性绩效工资标准的15%。</w:t>
      </w:r>
    </w:p>
    <w:p>
      <w:r>
        <w:rPr>
          <w:rFonts w:hint="eastAsia" w:ascii="黑体" w:hAnsi="黑体" w:eastAsia="黑体" w:cs="宋体"/>
          <w:iCs/>
          <w:kern w:val="0"/>
          <w:sz w:val="32"/>
          <w:szCs w:val="32"/>
        </w:rPr>
        <w:t>四、本规定由人事处负责解释。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DcxMzkwZGZiOWI2YWI1ZjAyZGZhNTUxMjgyZmIifQ=="/>
  </w:docVars>
  <w:rsids>
    <w:rsidRoot w:val="00000000"/>
    <w:rsid w:val="1D9E4F08"/>
    <w:rsid w:val="393B67E1"/>
    <w:rsid w:val="51774107"/>
    <w:rsid w:val="77154A70"/>
    <w:rsid w:val="795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2020-12-07T03:19:00Z</dcterms:created>
  <dc:creator>Administrator</dc:creator>
  <cp:lastModifiedBy>冯一</cp:lastModifiedBy>
  <dcterms:modified xsi:type="dcterms:W3CDTF">2023-12-12T09:28:30Z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F772525FA3AD4D3491547BB590FAE85E_12</vt:lpwstr>
  </property>
</Properties>
</file>