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411EBF9">
      <w:pPr>
        <w:jc w:val="center"/>
        <w:rPr>
          <w:rFonts w:ascii="宋体" w:hAnsi="宋体" w:eastAsia="宋体"/>
          <w:b/>
          <w:bCs/>
          <w:sz w:val="36"/>
          <w:szCs w:val="36"/>
        </w:rPr>
      </w:pPr>
      <w:r>
        <w:rPr>
          <w:rFonts w:hint="eastAsia" w:ascii="宋体" w:hAnsi="宋体" w:eastAsia="宋体"/>
          <w:b/>
          <w:bCs/>
          <w:sz w:val="36"/>
          <w:szCs w:val="36"/>
        </w:rPr>
        <w:t>科研管理系统论文认领操作指南</w:t>
      </w:r>
    </w:p>
    <w:p w14:paraId="44892A2D">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outlineLvl w:val="0"/>
        <w:rPr>
          <w:rFonts w:ascii="宋体" w:hAnsi="宋体" w:eastAsia="宋体"/>
          <w:b/>
          <w:bCs/>
          <w:sz w:val="24"/>
          <w:szCs w:val="24"/>
        </w:rPr>
      </w:pPr>
      <w:r>
        <w:rPr>
          <w:rFonts w:hint="eastAsia" w:ascii="宋体" w:hAnsi="宋体" w:eastAsia="宋体"/>
          <w:b/>
          <w:bCs/>
          <w:sz w:val="24"/>
          <w:szCs w:val="24"/>
        </w:rPr>
        <w:t>一、登录系统</w:t>
      </w:r>
    </w:p>
    <w:p w14:paraId="690FA190">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ascii="宋体" w:hAnsi="宋体" w:eastAsia="宋体" w:cstheme="minorEastAsia"/>
          <w:sz w:val="24"/>
          <w:szCs w:val="24"/>
        </w:rPr>
      </w:pPr>
      <w:r>
        <w:rPr>
          <w:rFonts w:hint="eastAsia" w:ascii="宋体" w:hAnsi="宋体" w:eastAsia="宋体" w:cstheme="minorEastAsia"/>
          <w:sz w:val="24"/>
          <w:szCs w:val="24"/>
        </w:rPr>
        <w:t>使用IE9.0及以上浏览器或火狐浏览器，教师个人用户登录科研管理系统。</w:t>
      </w:r>
    </w:p>
    <w:p w14:paraId="2C19FAF4">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outlineLvl w:val="0"/>
        <w:rPr>
          <w:rFonts w:hint="eastAsia" w:ascii="宋体" w:hAnsi="宋体" w:eastAsia="宋体"/>
          <w:b/>
          <w:bCs/>
          <w:sz w:val="24"/>
          <w:szCs w:val="24"/>
        </w:rPr>
      </w:pPr>
      <w:r>
        <w:rPr>
          <w:rFonts w:hint="eastAsia" w:ascii="宋体" w:hAnsi="宋体" w:eastAsia="宋体"/>
          <w:b/>
          <w:bCs/>
          <w:sz w:val="24"/>
          <w:szCs w:val="24"/>
        </w:rPr>
        <w:t>二、教师论文认领</w:t>
      </w:r>
    </w:p>
    <w:p w14:paraId="07811A3B">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ascii="宋体" w:hAnsi="宋体" w:eastAsia="宋体" w:cstheme="minorEastAsia"/>
          <w:sz w:val="24"/>
          <w:szCs w:val="24"/>
        </w:rPr>
      </w:pPr>
      <w:r>
        <w:rPr>
          <w:rFonts w:hint="eastAsia" w:ascii="宋体" w:hAnsi="宋体" w:eastAsia="宋体" w:cstheme="minorEastAsia"/>
          <w:sz w:val="24"/>
          <w:szCs w:val="24"/>
        </w:rPr>
        <w:t>1、选择菜单：成果—论文管理—期刊论文管理（</w:t>
      </w:r>
      <w:r>
        <w:rPr>
          <w:rFonts w:hint="eastAsia" w:ascii="宋体" w:hAnsi="宋体" w:eastAsia="宋体" w:cstheme="minorEastAsia"/>
          <w:sz w:val="24"/>
          <w:szCs w:val="24"/>
          <w:lang w:val="en-US" w:eastAsia="zh-CN"/>
        </w:rPr>
        <w:t>或</w:t>
      </w:r>
      <w:r>
        <w:rPr>
          <w:rFonts w:hint="eastAsia" w:ascii="宋体" w:hAnsi="宋体" w:eastAsia="宋体" w:cstheme="minorEastAsia"/>
          <w:sz w:val="24"/>
          <w:szCs w:val="24"/>
        </w:rPr>
        <w:t>会议论文管理）</w:t>
      </w:r>
      <w:r>
        <w:rPr>
          <w:rFonts w:hint="eastAsia" w:ascii="宋体" w:hAnsi="宋体" w:eastAsia="宋体" w:cstheme="minorEastAsia"/>
          <w:sz w:val="24"/>
          <w:szCs w:val="24"/>
          <w:lang w:eastAsia="zh-CN"/>
        </w:rPr>
        <w:t>（</w:t>
      </w:r>
      <w:r>
        <w:rPr>
          <w:rFonts w:hint="eastAsia" w:ascii="宋体" w:hAnsi="宋体" w:eastAsia="宋体" w:cstheme="minorEastAsia"/>
          <w:sz w:val="24"/>
          <w:szCs w:val="24"/>
          <w:lang w:val="en-US" w:eastAsia="zh-CN"/>
        </w:rPr>
        <w:t>如图1）</w:t>
      </w:r>
      <w:r>
        <w:rPr>
          <w:rFonts w:hint="eastAsia" w:ascii="宋体" w:hAnsi="宋体" w:eastAsia="宋体" w:cstheme="minorEastAsia"/>
          <w:sz w:val="24"/>
          <w:szCs w:val="24"/>
        </w:rPr>
        <w:t>。</w:t>
      </w:r>
    </w:p>
    <w:p w14:paraId="2B367AEB">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ascii="宋体" w:hAnsi="宋体" w:eastAsia="宋体" w:cstheme="minorEastAsia"/>
          <w:sz w:val="24"/>
          <w:szCs w:val="24"/>
        </w:rPr>
      </w:pPr>
      <w:r>
        <w:drawing>
          <wp:inline distT="0" distB="0" distL="114300" distR="114300">
            <wp:extent cx="5269865" cy="2288540"/>
            <wp:effectExtent l="0" t="0" r="6985" b="1651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5"/>
                    <a:stretch>
                      <a:fillRect/>
                    </a:stretch>
                  </pic:blipFill>
                  <pic:spPr>
                    <a:xfrm>
                      <a:off x="0" y="0"/>
                      <a:ext cx="5269865" cy="2288540"/>
                    </a:xfrm>
                    <a:prstGeom prst="rect">
                      <a:avLst/>
                    </a:prstGeom>
                    <a:noFill/>
                    <a:ln>
                      <a:noFill/>
                    </a:ln>
                  </pic:spPr>
                </pic:pic>
              </a:graphicData>
            </a:graphic>
          </wp:inline>
        </w:drawing>
      </w:r>
    </w:p>
    <w:p w14:paraId="4A85CF8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宋体" w:hAnsi="宋体" w:eastAsia="宋体"/>
          <w:sz w:val="24"/>
          <w:szCs w:val="24"/>
          <w:lang w:val="en-US" w:eastAsia="zh-CN"/>
        </w:rPr>
      </w:pPr>
      <w:r>
        <w:rPr>
          <w:rFonts w:hint="eastAsia" w:ascii="宋体" w:hAnsi="宋体" w:eastAsia="宋体"/>
          <w:sz w:val="24"/>
          <w:szCs w:val="24"/>
          <w:lang w:val="en-US" w:eastAsia="zh-CN"/>
        </w:rPr>
        <w:t>图1 论文管理页面</w:t>
      </w:r>
    </w:p>
    <w:p w14:paraId="71241B58">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ascii="宋体" w:hAnsi="宋体" w:eastAsia="宋体"/>
          <w:sz w:val="24"/>
          <w:szCs w:val="24"/>
        </w:rPr>
      </w:pPr>
      <w:r>
        <w:rPr>
          <w:rFonts w:ascii="宋体" w:hAnsi="宋体" w:eastAsia="宋体" w:cstheme="minorBidi"/>
          <w:kern w:val="2"/>
          <w:sz w:val="24"/>
          <w:szCs w:val="24"/>
          <w:lang w:val="en-US" w:eastAsia="zh-CN" w:bidi="ar-SA"/>
        </w:rPr>
        <w:t>2、</w:t>
      </w:r>
      <w:r>
        <w:rPr>
          <w:rFonts w:hint="eastAsia" w:ascii="宋体" w:hAnsi="宋体" w:eastAsia="宋体"/>
          <w:sz w:val="24"/>
          <w:szCs w:val="24"/>
        </w:rPr>
        <w:t>点击从科研之友导入</w:t>
      </w:r>
      <w:r>
        <w:rPr>
          <w:rFonts w:hint="eastAsia" w:ascii="宋体" w:hAnsi="宋体" w:eastAsia="宋体"/>
          <w:sz w:val="24"/>
          <w:szCs w:val="24"/>
          <w:lang w:eastAsia="zh-CN"/>
        </w:rPr>
        <w:t>（</w:t>
      </w:r>
      <w:r>
        <w:rPr>
          <w:rFonts w:hint="eastAsia" w:ascii="宋体" w:hAnsi="宋体" w:eastAsia="宋体"/>
          <w:sz w:val="24"/>
          <w:szCs w:val="24"/>
          <w:lang w:val="en-US" w:eastAsia="zh-CN"/>
        </w:rPr>
        <w:t>如图2）</w:t>
      </w:r>
      <w:r>
        <w:rPr>
          <w:rFonts w:hint="eastAsia" w:ascii="宋体" w:hAnsi="宋体" w:eastAsia="宋体"/>
          <w:sz w:val="24"/>
          <w:szCs w:val="24"/>
        </w:rPr>
        <w:t>。</w:t>
      </w:r>
    </w:p>
    <w:p w14:paraId="76FFA533">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5265420" cy="1706245"/>
            <wp:effectExtent l="0" t="0" r="11430" b="8255"/>
            <wp:docPr id="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pic:cNvPicPr>
                      <a:picLocks noChangeAspect="1"/>
                    </pic:cNvPicPr>
                  </pic:nvPicPr>
                  <pic:blipFill>
                    <a:blip r:embed="rId6"/>
                    <a:stretch>
                      <a:fillRect/>
                    </a:stretch>
                  </pic:blipFill>
                  <pic:spPr>
                    <a:xfrm>
                      <a:off x="0" y="0"/>
                      <a:ext cx="5265420" cy="1706245"/>
                    </a:xfrm>
                    <a:prstGeom prst="rect">
                      <a:avLst/>
                    </a:prstGeom>
                    <a:noFill/>
                    <a:ln>
                      <a:noFill/>
                    </a:ln>
                  </pic:spPr>
                </pic:pic>
              </a:graphicData>
            </a:graphic>
          </wp:inline>
        </w:drawing>
      </w:r>
    </w:p>
    <w:p w14:paraId="7151C53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eastAsia="宋体"/>
          <w:sz w:val="24"/>
          <w:szCs w:val="24"/>
        </w:rPr>
      </w:pPr>
      <w:r>
        <w:rPr>
          <w:rFonts w:hint="eastAsia" w:ascii="宋体" w:hAnsi="宋体" w:eastAsia="宋体"/>
          <w:sz w:val="24"/>
          <w:szCs w:val="24"/>
          <w:lang w:val="en-US" w:eastAsia="zh-CN"/>
        </w:rPr>
        <w:t xml:space="preserve">图2 </w:t>
      </w:r>
      <w:r>
        <w:rPr>
          <w:rFonts w:hint="eastAsia" w:ascii="宋体" w:hAnsi="宋体" w:eastAsia="宋体"/>
          <w:sz w:val="24"/>
          <w:szCs w:val="24"/>
        </w:rPr>
        <w:t>科研之友导入</w:t>
      </w:r>
      <w:r>
        <w:rPr>
          <w:rFonts w:hint="eastAsia" w:ascii="宋体" w:hAnsi="宋体" w:eastAsia="宋体"/>
          <w:sz w:val="24"/>
          <w:szCs w:val="24"/>
          <w:lang w:val="en-US" w:eastAsia="zh-CN"/>
        </w:rPr>
        <w:t>页面</w:t>
      </w:r>
    </w:p>
    <w:p w14:paraId="16ABFEA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480" w:firstLineChars="200"/>
        <w:jc w:val="left"/>
        <w:textAlignment w:val="auto"/>
        <w:rPr>
          <w:rFonts w:hint="eastAsia" w:ascii="宋体" w:hAnsi="宋体" w:eastAsia="宋体" w:cstheme="minorEastAsia"/>
          <w:sz w:val="24"/>
          <w:szCs w:val="24"/>
          <w:lang w:eastAsia="zh-CN"/>
        </w:rPr>
      </w:pPr>
      <w:r>
        <w:rPr>
          <w:rFonts w:hint="eastAsia" w:ascii="宋体" w:hAnsi="宋体" w:eastAsia="宋体" w:cstheme="minorEastAsia"/>
          <w:kern w:val="2"/>
          <w:sz w:val="24"/>
          <w:szCs w:val="24"/>
          <w:lang w:val="en-US" w:eastAsia="zh-CN" w:bidi="ar-SA"/>
        </w:rPr>
        <w:t>3、</w:t>
      </w:r>
      <w:r>
        <w:rPr>
          <w:rFonts w:hint="eastAsia" w:ascii="宋体" w:hAnsi="宋体" w:eastAsia="宋体"/>
          <w:sz w:val="24"/>
          <w:szCs w:val="24"/>
        </w:rPr>
        <w:t>输入成果标题，或成果作者（可选择年度区间），点击检索。</w:t>
      </w:r>
      <w:r>
        <w:rPr>
          <w:rFonts w:hint="eastAsia" w:ascii="宋体" w:hAnsi="宋体" w:eastAsia="宋体" w:cstheme="minorEastAsia"/>
          <w:sz w:val="24"/>
          <w:szCs w:val="24"/>
        </w:rPr>
        <w:t>选择论文点击下一步</w:t>
      </w:r>
      <w:r>
        <w:rPr>
          <w:rFonts w:hint="eastAsia" w:ascii="宋体" w:hAnsi="宋体" w:eastAsia="宋体" w:cstheme="minorEastAsia"/>
          <w:sz w:val="24"/>
          <w:szCs w:val="24"/>
          <w:lang w:eastAsia="zh-CN"/>
        </w:rPr>
        <w:t>（</w:t>
      </w:r>
      <w:r>
        <w:rPr>
          <w:rFonts w:hint="eastAsia" w:ascii="宋体" w:hAnsi="宋体" w:eastAsia="宋体" w:cstheme="minorEastAsia"/>
          <w:sz w:val="24"/>
          <w:szCs w:val="24"/>
          <w:lang w:val="en-US" w:eastAsia="zh-CN"/>
        </w:rPr>
        <w:t>如图3）</w:t>
      </w:r>
      <w:r>
        <w:rPr>
          <w:rFonts w:hint="eastAsia" w:ascii="宋体" w:hAnsi="宋体" w:eastAsia="宋体" w:cstheme="minorEastAsia"/>
          <w:sz w:val="24"/>
          <w:szCs w:val="24"/>
          <w:lang w:eastAsia="zh-CN"/>
        </w:rPr>
        <w:t>。</w:t>
      </w:r>
    </w:p>
    <w:p w14:paraId="56992FC3">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ascii="宋体" w:hAnsi="宋体" w:eastAsia="宋体"/>
          <w:sz w:val="24"/>
          <w:szCs w:val="24"/>
        </w:rPr>
      </w:pPr>
      <w:r>
        <w:drawing>
          <wp:inline distT="0" distB="0" distL="114300" distR="114300">
            <wp:extent cx="5267325" cy="1410970"/>
            <wp:effectExtent l="0" t="0" r="0" b="0"/>
            <wp:docPr id="3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5"/>
                    <pic:cNvPicPr>
                      <a:picLocks noChangeAspect="1"/>
                    </pic:cNvPicPr>
                  </pic:nvPicPr>
                  <pic:blipFill>
                    <a:blip r:embed="rId7"/>
                    <a:srcRect b="9931"/>
                    <a:stretch>
                      <a:fillRect/>
                    </a:stretch>
                  </pic:blipFill>
                  <pic:spPr>
                    <a:xfrm>
                      <a:off x="0" y="0"/>
                      <a:ext cx="5267325" cy="1410970"/>
                    </a:xfrm>
                    <a:prstGeom prst="rect">
                      <a:avLst/>
                    </a:prstGeom>
                    <a:noFill/>
                    <a:ln>
                      <a:noFill/>
                    </a:ln>
                  </pic:spPr>
                </pic:pic>
              </a:graphicData>
            </a:graphic>
          </wp:inline>
        </w:drawing>
      </w:r>
    </w:p>
    <w:p w14:paraId="49B426D9">
      <w:pPr>
        <w:jc w:val="center"/>
        <w:rPr>
          <w:rFonts w:ascii="宋体" w:hAnsi="宋体" w:eastAsia="宋体" w:cstheme="minorEastAsia"/>
          <w:sz w:val="24"/>
          <w:szCs w:val="24"/>
        </w:rPr>
      </w:pPr>
      <w:r>
        <w:rPr>
          <w:rFonts w:hint="eastAsia" w:ascii="宋体" w:hAnsi="宋体" w:eastAsia="宋体"/>
          <w:b/>
          <w:bCs/>
          <w:color w:val="FF0000"/>
          <w:sz w:val="24"/>
          <w:szCs w:val="24"/>
        </w:rPr>
        <w:t>(注意：若外文论文需输入作者英文姓名，如zhang san、s zhang等)</w:t>
      </w:r>
    </w:p>
    <w:p w14:paraId="6CA95F63">
      <w:pPr>
        <w:jc w:val="center"/>
        <w:rPr>
          <w:rFonts w:ascii="宋体" w:hAnsi="宋体" w:eastAsia="宋体"/>
          <w:sz w:val="24"/>
          <w:szCs w:val="24"/>
        </w:rPr>
      </w:pPr>
      <w:r>
        <w:drawing>
          <wp:inline distT="0" distB="0" distL="114300" distR="114300">
            <wp:extent cx="5026025" cy="3221990"/>
            <wp:effectExtent l="0" t="0" r="3175" b="16510"/>
            <wp:docPr id="3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6"/>
                    <pic:cNvPicPr>
                      <a:picLocks noChangeAspect="1"/>
                    </pic:cNvPicPr>
                  </pic:nvPicPr>
                  <pic:blipFill>
                    <a:blip r:embed="rId8"/>
                    <a:stretch>
                      <a:fillRect/>
                    </a:stretch>
                  </pic:blipFill>
                  <pic:spPr>
                    <a:xfrm>
                      <a:off x="0" y="0"/>
                      <a:ext cx="5026025" cy="3221990"/>
                    </a:xfrm>
                    <a:prstGeom prst="rect">
                      <a:avLst/>
                    </a:prstGeom>
                    <a:noFill/>
                    <a:ln>
                      <a:noFill/>
                    </a:ln>
                  </pic:spPr>
                </pic:pic>
              </a:graphicData>
            </a:graphic>
          </wp:inline>
        </w:drawing>
      </w:r>
    </w:p>
    <w:p w14:paraId="73BEBAC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宋体" w:hAnsi="宋体" w:eastAsia="宋体"/>
          <w:sz w:val="24"/>
          <w:szCs w:val="24"/>
          <w:lang w:val="en-US" w:eastAsia="zh-CN"/>
        </w:rPr>
      </w:pPr>
      <w:r>
        <w:rPr>
          <w:rFonts w:hint="eastAsia" w:ascii="宋体" w:hAnsi="宋体" w:eastAsia="宋体"/>
          <w:sz w:val="24"/>
          <w:szCs w:val="24"/>
          <w:lang w:val="en-US" w:eastAsia="zh-CN"/>
        </w:rPr>
        <w:t>图3 选择成果导入页面</w:t>
      </w:r>
    </w:p>
    <w:p w14:paraId="78FBCCD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480" w:firstLineChars="200"/>
        <w:textAlignment w:val="auto"/>
        <w:rPr>
          <w:rFonts w:hint="eastAsia" w:ascii="宋体" w:hAnsi="宋体" w:eastAsia="宋体" w:cstheme="minorEastAsia"/>
          <w:sz w:val="24"/>
          <w:szCs w:val="24"/>
          <w:lang w:eastAsia="zh-CN"/>
        </w:rPr>
      </w:pPr>
      <w:r>
        <w:rPr>
          <w:rFonts w:hint="eastAsia" w:ascii="宋体" w:hAnsi="宋体" w:eastAsia="宋体" w:cstheme="minorEastAsia"/>
          <w:kern w:val="2"/>
          <w:sz w:val="24"/>
          <w:szCs w:val="24"/>
          <w:lang w:val="en-US" w:eastAsia="zh-CN" w:bidi="ar-SA"/>
        </w:rPr>
        <w:t>4、</w:t>
      </w:r>
      <w:r>
        <w:rPr>
          <w:rFonts w:hint="eastAsia" w:ascii="宋体" w:hAnsi="宋体" w:eastAsia="宋体"/>
          <w:sz w:val="24"/>
          <w:szCs w:val="24"/>
        </w:rPr>
        <w:t>完善信息，并保存，如只本人认领，直接点击提交按钮分别待学院科研秘书和校管理员审核通过后即完成论文认领。</w:t>
      </w:r>
      <w:r>
        <w:rPr>
          <w:rFonts w:hint="eastAsia" w:ascii="宋体" w:hAnsi="宋体" w:eastAsia="宋体"/>
          <w:color w:val="FF0000"/>
          <w:sz w:val="24"/>
          <w:szCs w:val="24"/>
        </w:rPr>
        <w:t>（</w:t>
      </w:r>
      <w:r>
        <w:rPr>
          <w:rFonts w:hint="eastAsia" w:ascii="宋体" w:hAnsi="宋体" w:eastAsia="宋体"/>
          <w:b/>
          <w:bCs/>
          <w:color w:val="FF0000"/>
          <w:sz w:val="24"/>
          <w:szCs w:val="24"/>
        </w:rPr>
        <w:t>是否通讯作者和通讯作者总数为必填项，请务必填写</w:t>
      </w:r>
      <w:r>
        <w:rPr>
          <w:rFonts w:hint="eastAsia" w:ascii="宋体" w:hAnsi="宋体" w:eastAsia="宋体"/>
          <w:color w:val="FF0000"/>
          <w:sz w:val="24"/>
          <w:szCs w:val="24"/>
        </w:rPr>
        <w:t>）</w:t>
      </w:r>
      <w:r>
        <w:rPr>
          <w:rFonts w:hint="eastAsia" w:ascii="宋体" w:hAnsi="宋体" w:eastAsia="宋体" w:cstheme="minorEastAsia"/>
          <w:sz w:val="24"/>
          <w:szCs w:val="24"/>
          <w:lang w:eastAsia="zh-CN"/>
        </w:rPr>
        <w:t>（</w:t>
      </w:r>
      <w:r>
        <w:rPr>
          <w:rFonts w:hint="eastAsia" w:ascii="宋体" w:hAnsi="宋体" w:eastAsia="宋体" w:cstheme="minorEastAsia"/>
          <w:sz w:val="24"/>
          <w:szCs w:val="24"/>
          <w:lang w:val="en-US" w:eastAsia="zh-CN"/>
        </w:rPr>
        <w:t>如图4）</w:t>
      </w:r>
      <w:r>
        <w:rPr>
          <w:rFonts w:hint="eastAsia" w:ascii="宋体" w:hAnsi="宋体" w:eastAsia="宋体" w:cstheme="minorEastAsia"/>
          <w:sz w:val="24"/>
          <w:szCs w:val="24"/>
        </w:rPr>
        <w:t>。</w:t>
      </w:r>
      <w:r>
        <w:rPr>
          <w:rFonts w:hint="eastAsia" w:ascii="宋体" w:hAnsi="宋体" w:eastAsia="宋体"/>
          <w:sz w:val="24"/>
          <w:szCs w:val="24"/>
        </w:rPr>
        <w:t>保存后在期刊论文列表可看到该篇论文处于填写中状态，点击</w:t>
      </w:r>
      <w:r>
        <w:rPr>
          <w:rFonts w:hint="eastAsia" w:ascii="宋体" w:hAnsi="宋体" w:eastAsia="宋体" w:cstheme="minorEastAsia"/>
          <w:sz w:val="24"/>
          <w:szCs w:val="24"/>
        </w:rPr>
        <w:t>进入编辑页面后，点击作者成员信息，可选择其他作者</w:t>
      </w:r>
      <w:r>
        <w:rPr>
          <w:rFonts w:hint="eastAsia" w:ascii="宋体" w:hAnsi="宋体" w:eastAsia="宋体" w:cstheme="minorEastAsia"/>
          <w:b/>
          <w:bCs/>
          <w:color w:val="FF0000"/>
          <w:sz w:val="24"/>
          <w:szCs w:val="24"/>
          <w:highlight w:val="none"/>
        </w:rPr>
        <w:t>帮认领</w:t>
      </w:r>
      <w:r>
        <w:rPr>
          <w:rFonts w:hint="eastAsia" w:ascii="宋体" w:hAnsi="宋体" w:eastAsia="宋体" w:cstheme="minorEastAsia"/>
          <w:sz w:val="24"/>
          <w:szCs w:val="24"/>
        </w:rPr>
        <w:t>。登记人完善了信息的成员，在论文提交审核后也可看到此篇论文的信息</w:t>
      </w:r>
      <w:r>
        <w:rPr>
          <w:rFonts w:hint="eastAsia" w:ascii="宋体" w:hAnsi="宋体" w:eastAsia="宋体" w:cstheme="minorEastAsia"/>
          <w:sz w:val="24"/>
          <w:szCs w:val="24"/>
          <w:lang w:eastAsia="zh-CN"/>
        </w:rPr>
        <w:t>。</w:t>
      </w:r>
      <w:r>
        <w:rPr>
          <w:rFonts w:hint="eastAsia" w:ascii="宋体" w:hAnsi="宋体" w:eastAsia="宋体"/>
          <w:sz w:val="24"/>
          <w:szCs w:val="24"/>
          <w:lang w:eastAsia="zh-CN"/>
        </w:rPr>
        <w:t>（</w:t>
      </w:r>
      <w:r>
        <w:rPr>
          <w:rFonts w:hint="eastAsia" w:ascii="宋体" w:hAnsi="宋体" w:eastAsia="宋体"/>
          <w:b/>
          <w:bCs/>
          <w:color w:val="FF0000"/>
          <w:sz w:val="24"/>
          <w:szCs w:val="24"/>
          <w:lang w:val="en-US" w:eastAsia="zh-CN"/>
        </w:rPr>
        <w:t>保存后点击提交，填写中状态的论文学院秘书和校级管理员无法审核</w:t>
      </w:r>
      <w:r>
        <w:rPr>
          <w:rFonts w:hint="eastAsia" w:ascii="宋体" w:hAnsi="宋体" w:eastAsia="宋体"/>
          <w:sz w:val="24"/>
          <w:szCs w:val="24"/>
          <w:lang w:eastAsia="zh-CN"/>
        </w:rPr>
        <w:t>）。</w:t>
      </w:r>
    </w:p>
    <w:p w14:paraId="4088D479">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jc w:val="center"/>
        <w:textAlignment w:val="auto"/>
      </w:pPr>
      <w:r>
        <w:drawing>
          <wp:inline distT="0" distB="0" distL="114300" distR="114300">
            <wp:extent cx="5059045" cy="3152140"/>
            <wp:effectExtent l="0" t="0" r="0" b="0"/>
            <wp:docPr id="3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8"/>
                    <pic:cNvPicPr>
                      <a:picLocks noChangeAspect="1"/>
                    </pic:cNvPicPr>
                  </pic:nvPicPr>
                  <pic:blipFill>
                    <a:blip r:embed="rId9"/>
                    <a:srcRect b="3028"/>
                    <a:stretch>
                      <a:fillRect/>
                    </a:stretch>
                  </pic:blipFill>
                  <pic:spPr>
                    <a:xfrm>
                      <a:off x="0" y="0"/>
                      <a:ext cx="5059045" cy="3152140"/>
                    </a:xfrm>
                    <a:prstGeom prst="rect">
                      <a:avLst/>
                    </a:prstGeom>
                    <a:noFill/>
                    <a:ln>
                      <a:noFill/>
                    </a:ln>
                  </pic:spPr>
                </pic:pic>
              </a:graphicData>
            </a:graphic>
          </wp:inline>
        </w:drawing>
      </w:r>
    </w:p>
    <w:p w14:paraId="7BBC99E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宋体" w:hAnsi="宋体" w:eastAsia="宋体"/>
          <w:sz w:val="24"/>
          <w:szCs w:val="24"/>
          <w:lang w:val="en-US" w:eastAsia="zh-CN"/>
        </w:rPr>
      </w:pPr>
      <w:r>
        <w:rPr>
          <w:rFonts w:hint="eastAsia" w:ascii="宋体" w:hAnsi="宋体" w:eastAsia="宋体"/>
          <w:sz w:val="24"/>
          <w:szCs w:val="24"/>
          <w:lang w:val="en-US" w:eastAsia="zh-CN"/>
        </w:rPr>
        <w:t>图4 科研之友导入认领页面</w:t>
      </w:r>
    </w:p>
    <w:p w14:paraId="26BA909C">
      <w:r>
        <w:drawing>
          <wp:inline distT="0" distB="0" distL="114300" distR="114300">
            <wp:extent cx="5265420" cy="2513330"/>
            <wp:effectExtent l="0" t="0" r="11430" b="1270"/>
            <wp:docPr id="3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9"/>
                    <pic:cNvPicPr>
                      <a:picLocks noChangeAspect="1"/>
                    </pic:cNvPicPr>
                  </pic:nvPicPr>
                  <pic:blipFill>
                    <a:blip r:embed="rId10"/>
                    <a:stretch>
                      <a:fillRect/>
                    </a:stretch>
                  </pic:blipFill>
                  <pic:spPr>
                    <a:xfrm>
                      <a:off x="0" y="0"/>
                      <a:ext cx="5265420" cy="2513330"/>
                    </a:xfrm>
                    <a:prstGeom prst="rect">
                      <a:avLst/>
                    </a:prstGeom>
                    <a:noFill/>
                    <a:ln>
                      <a:noFill/>
                    </a:ln>
                  </pic:spPr>
                </pic:pic>
              </a:graphicData>
            </a:graphic>
          </wp:inline>
        </w:drawing>
      </w:r>
    </w:p>
    <w:p w14:paraId="61F951BD"/>
    <w:p w14:paraId="67DF2869">
      <w:pPr>
        <w:spacing w:line="360" w:lineRule="auto"/>
      </w:pPr>
      <w:r>
        <w:drawing>
          <wp:inline distT="0" distB="0" distL="114300" distR="114300">
            <wp:extent cx="5266055" cy="4638675"/>
            <wp:effectExtent l="0" t="0" r="10795" b="9525"/>
            <wp:docPr id="4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2"/>
                    <pic:cNvPicPr>
                      <a:picLocks noChangeAspect="1"/>
                    </pic:cNvPicPr>
                  </pic:nvPicPr>
                  <pic:blipFill>
                    <a:blip r:embed="rId11"/>
                    <a:stretch>
                      <a:fillRect/>
                    </a:stretch>
                  </pic:blipFill>
                  <pic:spPr>
                    <a:xfrm>
                      <a:off x="0" y="0"/>
                      <a:ext cx="5266055" cy="4638675"/>
                    </a:xfrm>
                    <a:prstGeom prst="rect">
                      <a:avLst/>
                    </a:prstGeom>
                    <a:noFill/>
                    <a:ln>
                      <a:noFill/>
                    </a:ln>
                  </pic:spPr>
                </pic:pic>
              </a:graphicData>
            </a:graphic>
          </wp:inline>
        </w:drawing>
      </w:r>
    </w:p>
    <w:p w14:paraId="14F2B0A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宋体" w:hAnsi="宋体" w:eastAsia="宋体"/>
          <w:sz w:val="24"/>
          <w:szCs w:val="24"/>
          <w:lang w:val="en-US" w:eastAsia="zh-CN"/>
        </w:rPr>
      </w:pPr>
      <w:r>
        <w:rPr>
          <w:rFonts w:hint="eastAsia" w:ascii="宋体" w:hAnsi="宋体" w:eastAsia="宋体"/>
          <w:sz w:val="24"/>
          <w:szCs w:val="24"/>
          <w:lang w:val="en-US" w:eastAsia="zh-CN"/>
        </w:rPr>
        <w:t>图5 帮认领操作界面</w:t>
      </w:r>
    </w:p>
    <w:p w14:paraId="6E5DF4F4">
      <w:pPr>
        <w:spacing w:line="360" w:lineRule="auto"/>
      </w:pPr>
      <w:r>
        <w:drawing>
          <wp:inline distT="0" distB="0" distL="114300" distR="114300">
            <wp:extent cx="5268595" cy="4544060"/>
            <wp:effectExtent l="0" t="0" r="8255" b="8890"/>
            <wp:docPr id="4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3"/>
                    <pic:cNvPicPr>
                      <a:picLocks noChangeAspect="1"/>
                    </pic:cNvPicPr>
                  </pic:nvPicPr>
                  <pic:blipFill>
                    <a:blip r:embed="rId12"/>
                    <a:stretch>
                      <a:fillRect/>
                    </a:stretch>
                  </pic:blipFill>
                  <pic:spPr>
                    <a:xfrm>
                      <a:off x="0" y="0"/>
                      <a:ext cx="5268595" cy="4544060"/>
                    </a:xfrm>
                    <a:prstGeom prst="rect">
                      <a:avLst/>
                    </a:prstGeom>
                    <a:noFill/>
                    <a:ln>
                      <a:noFill/>
                    </a:ln>
                  </pic:spPr>
                </pic:pic>
              </a:graphicData>
            </a:graphic>
          </wp:inline>
        </w:drawing>
      </w:r>
    </w:p>
    <w:p w14:paraId="60B1CC8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宋体" w:hAnsi="宋体" w:eastAsia="宋体"/>
          <w:sz w:val="24"/>
          <w:szCs w:val="24"/>
          <w:lang w:val="en-US" w:eastAsia="zh-CN"/>
        </w:rPr>
      </w:pPr>
      <w:r>
        <w:rPr>
          <w:rFonts w:hint="eastAsia" w:ascii="宋体" w:hAnsi="宋体" w:eastAsia="宋体"/>
          <w:sz w:val="24"/>
          <w:szCs w:val="24"/>
          <w:lang w:val="en-US" w:eastAsia="zh-CN"/>
        </w:rPr>
        <w:t>图6 作者成员信息页面</w:t>
      </w:r>
    </w:p>
    <w:p w14:paraId="440B7031">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宋体" w:hAnsi="宋体" w:eastAsia="宋体" w:cs="宋体"/>
          <w:b/>
          <w:bCs/>
          <w:color w:val="FF0000"/>
          <w:sz w:val="24"/>
          <w:szCs w:val="24"/>
          <w:lang w:val="en-US" w:eastAsia="zh-CN"/>
        </w:rPr>
      </w:pPr>
      <w:r>
        <w:rPr>
          <w:rFonts w:hint="eastAsia" w:ascii="宋体" w:hAnsi="宋体" w:eastAsia="宋体" w:cs="宋体"/>
          <w:b/>
          <w:bCs/>
          <w:color w:val="FF0000"/>
          <w:sz w:val="24"/>
          <w:szCs w:val="24"/>
          <w:lang w:val="en-US" w:eastAsia="zh-CN"/>
        </w:rPr>
        <w:t>显示出作者姓名、作者工号、单位名称、专业部门等信息的即为帮认领成功，未显示具体信息的则帮认领不成功。</w:t>
      </w:r>
    </w:p>
    <w:p w14:paraId="03EAE687">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outlineLvl w:val="0"/>
        <w:rPr>
          <w:rFonts w:hint="eastAsia" w:ascii="宋体" w:hAnsi="宋体" w:eastAsia="宋体"/>
          <w:b/>
          <w:bCs/>
          <w:sz w:val="24"/>
          <w:szCs w:val="24"/>
        </w:rPr>
      </w:pPr>
      <w:r>
        <w:rPr>
          <w:rFonts w:hint="eastAsia" w:ascii="宋体" w:hAnsi="宋体" w:eastAsia="宋体"/>
          <w:b/>
          <w:bCs/>
          <w:sz w:val="24"/>
          <w:szCs w:val="24"/>
        </w:rPr>
        <w:t>三、教师论文信息查看、编辑</w:t>
      </w:r>
    </w:p>
    <w:p w14:paraId="391888E4">
      <w:pPr>
        <w:spacing w:line="360" w:lineRule="auto"/>
        <w:ind w:firstLine="480" w:firstLineChars="200"/>
        <w:rPr>
          <w:rFonts w:ascii="宋体" w:hAnsi="宋体" w:eastAsia="宋体" w:cstheme="minorEastAsia"/>
          <w:sz w:val="24"/>
          <w:szCs w:val="24"/>
        </w:rPr>
      </w:pPr>
      <w:r>
        <w:rPr>
          <w:rFonts w:hint="eastAsia" w:ascii="宋体" w:hAnsi="宋体" w:eastAsia="宋体" w:cstheme="minorEastAsia"/>
          <w:sz w:val="24"/>
          <w:szCs w:val="24"/>
        </w:rPr>
        <w:t>1、已认领的论文，可通过站内项目检索进行查看。也可在审核通过前使用删除和编辑功能，</w:t>
      </w:r>
      <w:r>
        <w:rPr>
          <w:rFonts w:hint="eastAsia" w:ascii="宋体" w:hAnsi="宋体" w:eastAsia="宋体" w:cstheme="minorEastAsia"/>
          <w:b/>
          <w:bCs/>
          <w:color w:val="FF0000"/>
          <w:sz w:val="24"/>
          <w:szCs w:val="24"/>
        </w:rPr>
        <w:t>审核通过后信息无法改动</w:t>
      </w:r>
      <w:r>
        <w:rPr>
          <w:rFonts w:hint="eastAsia" w:ascii="宋体" w:hAnsi="宋体" w:eastAsia="宋体" w:cstheme="minorEastAsia"/>
          <w:sz w:val="24"/>
          <w:szCs w:val="24"/>
        </w:rPr>
        <w:t>。对于</w:t>
      </w:r>
      <w:r>
        <w:rPr>
          <w:rFonts w:hint="eastAsia" w:ascii="宋体" w:hAnsi="宋体" w:eastAsia="宋体" w:cstheme="minorEastAsia"/>
          <w:b/>
          <w:bCs/>
          <w:color w:val="FF0000"/>
          <w:sz w:val="24"/>
          <w:szCs w:val="24"/>
        </w:rPr>
        <w:t>填写中</w:t>
      </w:r>
      <w:r>
        <w:rPr>
          <w:rFonts w:hint="eastAsia" w:ascii="宋体" w:hAnsi="宋体" w:eastAsia="宋体" w:cstheme="minorEastAsia"/>
          <w:sz w:val="24"/>
          <w:szCs w:val="24"/>
        </w:rPr>
        <w:t>的论文点击编辑，登记人可完善论文信息以及其他成员信息</w:t>
      </w:r>
      <w:r>
        <w:rPr>
          <w:rFonts w:hint="eastAsia" w:ascii="宋体" w:hAnsi="宋体" w:eastAsia="宋体" w:cstheme="minorEastAsia"/>
          <w:sz w:val="24"/>
          <w:szCs w:val="24"/>
          <w:lang w:eastAsia="zh-CN"/>
        </w:rPr>
        <w:t>（</w:t>
      </w:r>
      <w:r>
        <w:rPr>
          <w:rFonts w:hint="eastAsia" w:ascii="宋体" w:hAnsi="宋体" w:eastAsia="宋体" w:cstheme="minorEastAsia"/>
          <w:sz w:val="24"/>
          <w:szCs w:val="24"/>
          <w:lang w:val="en-US" w:eastAsia="zh-CN"/>
        </w:rPr>
        <w:t>如图7）</w:t>
      </w:r>
      <w:r>
        <w:rPr>
          <w:rFonts w:hint="eastAsia" w:ascii="宋体" w:hAnsi="宋体" w:eastAsia="宋体" w:cstheme="minorEastAsia"/>
          <w:sz w:val="24"/>
          <w:szCs w:val="24"/>
        </w:rPr>
        <w:t>。</w:t>
      </w:r>
    </w:p>
    <w:p w14:paraId="0E45DED4">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ascii="宋体" w:hAnsi="宋体" w:eastAsia="宋体" w:cstheme="minorEastAsia"/>
          <w:sz w:val="24"/>
          <w:szCs w:val="24"/>
        </w:rPr>
      </w:pPr>
      <w:r>
        <w:drawing>
          <wp:inline distT="0" distB="0" distL="114300" distR="114300">
            <wp:extent cx="5270500" cy="1526540"/>
            <wp:effectExtent l="0" t="0" r="0" b="10160"/>
            <wp:docPr id="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4"/>
                    <pic:cNvPicPr>
                      <a:picLocks noChangeAspect="1"/>
                    </pic:cNvPicPr>
                  </pic:nvPicPr>
                  <pic:blipFill>
                    <a:blip r:embed="rId13"/>
                    <a:stretch>
                      <a:fillRect/>
                    </a:stretch>
                  </pic:blipFill>
                  <pic:spPr>
                    <a:xfrm>
                      <a:off x="0" y="0"/>
                      <a:ext cx="5270500" cy="1526540"/>
                    </a:xfrm>
                    <a:prstGeom prst="rect">
                      <a:avLst/>
                    </a:prstGeom>
                    <a:noFill/>
                    <a:ln>
                      <a:noFill/>
                    </a:ln>
                  </pic:spPr>
                </pic:pic>
              </a:graphicData>
            </a:graphic>
          </wp:inline>
        </w:drawing>
      </w:r>
    </w:p>
    <w:p w14:paraId="60D6BB41">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pPr>
      <w:r>
        <w:drawing>
          <wp:inline distT="0" distB="0" distL="114300" distR="114300">
            <wp:extent cx="5273675" cy="1959610"/>
            <wp:effectExtent l="0" t="0" r="9525" b="8890"/>
            <wp:docPr id="2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0"/>
                    <pic:cNvPicPr>
                      <a:picLocks noChangeAspect="1"/>
                    </pic:cNvPicPr>
                  </pic:nvPicPr>
                  <pic:blipFill>
                    <a:blip r:embed="rId14"/>
                    <a:stretch>
                      <a:fillRect/>
                    </a:stretch>
                  </pic:blipFill>
                  <pic:spPr>
                    <a:xfrm>
                      <a:off x="0" y="0"/>
                      <a:ext cx="5273675" cy="1959610"/>
                    </a:xfrm>
                    <a:prstGeom prst="rect">
                      <a:avLst/>
                    </a:prstGeom>
                    <a:noFill/>
                    <a:ln>
                      <a:noFill/>
                    </a:ln>
                  </pic:spPr>
                </pic:pic>
              </a:graphicData>
            </a:graphic>
          </wp:inline>
        </w:drawing>
      </w:r>
    </w:p>
    <w:p w14:paraId="15ECD861">
      <w:pPr>
        <w:spacing w:line="360" w:lineRule="auto"/>
        <w:ind w:firstLine="480" w:firstLineChars="200"/>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图7 论文删除、编辑页面</w:t>
      </w:r>
    </w:p>
    <w:p w14:paraId="6D2A60B3">
      <w:pPr>
        <w:spacing w:line="360" w:lineRule="auto"/>
        <w:ind w:firstLine="480" w:firstLineChars="200"/>
        <w:rPr>
          <w:rFonts w:ascii="宋体" w:hAnsi="宋体" w:eastAsia="宋体" w:cstheme="minorEastAsia"/>
          <w:sz w:val="24"/>
          <w:szCs w:val="24"/>
        </w:rPr>
      </w:pPr>
      <w:r>
        <w:rPr>
          <w:rFonts w:hint="eastAsia" w:ascii="宋体" w:hAnsi="宋体" w:eastAsia="宋体" w:cstheme="minorEastAsia"/>
          <w:sz w:val="24"/>
          <w:szCs w:val="24"/>
          <w:lang w:val="en-US" w:eastAsia="zh-CN"/>
        </w:rPr>
        <w:t>2、</w:t>
      </w:r>
      <w:r>
        <w:rPr>
          <w:rFonts w:hint="eastAsia" w:ascii="宋体" w:hAnsi="宋体" w:eastAsia="宋体" w:cstheme="minorEastAsia"/>
          <w:sz w:val="24"/>
          <w:szCs w:val="24"/>
        </w:rPr>
        <w:t>个人用户角色—期刊论文管理和会议论文管理列表中，从科研之友认领和新增的期刊论文和会议论文，在</w:t>
      </w:r>
      <w:r>
        <w:rPr>
          <w:rFonts w:hint="eastAsia" w:ascii="宋体" w:hAnsi="宋体" w:eastAsia="宋体" w:cstheme="minorEastAsia"/>
          <w:b/>
          <w:bCs/>
          <w:color w:val="FF0000"/>
          <w:sz w:val="24"/>
          <w:szCs w:val="24"/>
          <w:lang w:val="en-US" w:eastAsia="zh-CN"/>
        </w:rPr>
        <w:t>待学院/学校审核、</w:t>
      </w:r>
      <w:r>
        <w:rPr>
          <w:rFonts w:hint="eastAsia" w:ascii="宋体" w:hAnsi="宋体" w:eastAsia="宋体" w:cstheme="minorEastAsia"/>
          <w:b/>
          <w:bCs/>
          <w:color w:val="FF0000"/>
          <w:sz w:val="24"/>
          <w:szCs w:val="24"/>
        </w:rPr>
        <w:t>填写中和退回修改状态</w:t>
      </w:r>
      <w:r>
        <w:rPr>
          <w:rFonts w:hint="eastAsia" w:ascii="宋体" w:hAnsi="宋体" w:eastAsia="宋体" w:cstheme="minorEastAsia"/>
          <w:sz w:val="24"/>
          <w:szCs w:val="24"/>
        </w:rPr>
        <w:t>时，第一个认领的人以及新增论文的登记人可以进行附件维护。可上传带卷页码的论文全文等</w:t>
      </w:r>
      <w:r>
        <w:rPr>
          <w:rFonts w:hint="eastAsia" w:ascii="宋体" w:hAnsi="宋体" w:eastAsia="宋体" w:cstheme="minorEastAsia"/>
          <w:sz w:val="24"/>
          <w:szCs w:val="24"/>
          <w:lang w:eastAsia="zh-CN"/>
        </w:rPr>
        <w:t>（</w:t>
      </w:r>
      <w:r>
        <w:rPr>
          <w:rFonts w:hint="eastAsia" w:ascii="宋体" w:hAnsi="宋体" w:eastAsia="宋体" w:cstheme="minorEastAsia"/>
          <w:sz w:val="24"/>
          <w:szCs w:val="24"/>
          <w:lang w:val="en-US" w:eastAsia="zh-CN"/>
        </w:rPr>
        <w:t>如图8）</w:t>
      </w:r>
      <w:r>
        <w:rPr>
          <w:rFonts w:hint="eastAsia" w:ascii="宋体" w:hAnsi="宋体" w:eastAsia="宋体" w:cstheme="minorEastAsia"/>
          <w:sz w:val="24"/>
          <w:szCs w:val="24"/>
        </w:rPr>
        <w:t>。</w:t>
      </w:r>
    </w:p>
    <w:p w14:paraId="21DBB25E">
      <w:pPr>
        <w:jc w:val="center"/>
        <w:rPr>
          <w:rFonts w:ascii="宋体" w:hAnsi="宋体" w:eastAsia="宋体"/>
          <w:sz w:val="24"/>
          <w:szCs w:val="24"/>
        </w:rPr>
      </w:pPr>
      <w:r>
        <w:drawing>
          <wp:inline distT="0" distB="0" distL="114300" distR="114300">
            <wp:extent cx="5219700" cy="2388235"/>
            <wp:effectExtent l="0" t="0" r="0" b="1206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15"/>
                    <a:stretch>
                      <a:fillRect/>
                    </a:stretch>
                  </pic:blipFill>
                  <pic:spPr>
                    <a:xfrm>
                      <a:off x="0" y="0"/>
                      <a:ext cx="5219700" cy="2388235"/>
                    </a:xfrm>
                    <a:prstGeom prst="rect">
                      <a:avLst/>
                    </a:prstGeom>
                    <a:noFill/>
                    <a:ln>
                      <a:noFill/>
                    </a:ln>
                  </pic:spPr>
                </pic:pic>
              </a:graphicData>
            </a:graphic>
          </wp:inline>
        </w:drawing>
      </w:r>
    </w:p>
    <w:p w14:paraId="1090F395">
      <w:pPr>
        <w:jc w:val="center"/>
        <w:rPr>
          <w:rFonts w:ascii="宋体" w:hAnsi="宋体" w:eastAsia="宋体"/>
          <w:sz w:val="24"/>
          <w:szCs w:val="24"/>
        </w:rPr>
      </w:pPr>
      <w:r>
        <w:drawing>
          <wp:inline distT="0" distB="0" distL="114300" distR="114300">
            <wp:extent cx="5271135" cy="2256790"/>
            <wp:effectExtent l="0" t="0" r="0" b="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16"/>
                    <a:srcRect t="34088"/>
                    <a:stretch>
                      <a:fillRect/>
                    </a:stretch>
                  </pic:blipFill>
                  <pic:spPr>
                    <a:xfrm>
                      <a:off x="0" y="0"/>
                      <a:ext cx="5271135" cy="2256790"/>
                    </a:xfrm>
                    <a:prstGeom prst="rect">
                      <a:avLst/>
                    </a:prstGeom>
                    <a:noFill/>
                    <a:ln>
                      <a:noFill/>
                    </a:ln>
                  </pic:spPr>
                </pic:pic>
              </a:graphicData>
            </a:graphic>
          </wp:inline>
        </w:drawing>
      </w:r>
    </w:p>
    <w:p w14:paraId="457AA2A5">
      <w:pPr>
        <w:spacing w:line="360" w:lineRule="auto"/>
        <w:ind w:firstLine="480" w:firstLineChars="200"/>
        <w:jc w:val="center"/>
        <w:rPr>
          <w:rFonts w:hint="default"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图8 论文附件维护页面</w:t>
      </w:r>
    </w:p>
    <w:p w14:paraId="45593DC9">
      <w:pPr>
        <w:numPr>
          <w:ilvl w:val="0"/>
          <w:numId w:val="1"/>
        </w:numPr>
        <w:spacing w:line="360" w:lineRule="auto"/>
        <w:ind w:firstLine="480" w:firstLineChars="200"/>
        <w:rPr>
          <w:rFonts w:hint="eastAsia" w:ascii="宋体" w:hAnsi="宋体" w:eastAsia="宋体" w:cs="宋体"/>
          <w:kern w:val="0"/>
          <w:sz w:val="24"/>
          <w:szCs w:val="24"/>
        </w:rPr>
      </w:pPr>
      <w:r>
        <w:rPr>
          <w:rFonts w:hint="eastAsia" w:ascii="宋体" w:hAnsi="宋体" w:eastAsia="宋体" w:cs="宋体"/>
          <w:kern w:val="0"/>
          <w:sz w:val="24"/>
          <w:szCs w:val="24"/>
        </w:rPr>
        <w:t>论文第一次被认领后，论文其他作者仍可进行认领（</w:t>
      </w:r>
      <w:r>
        <w:rPr>
          <w:rFonts w:hint="eastAsia" w:ascii="宋体" w:hAnsi="宋体" w:eastAsia="宋体" w:cs="宋体"/>
          <w:b/>
          <w:color w:val="FF0000"/>
          <w:kern w:val="0"/>
          <w:sz w:val="24"/>
          <w:szCs w:val="24"/>
        </w:rPr>
        <w:t>补充相应论文作者信息</w:t>
      </w:r>
      <w:r>
        <w:rPr>
          <w:rFonts w:hint="eastAsia" w:ascii="宋体" w:hAnsi="宋体" w:eastAsia="宋体" w:cs="宋体"/>
          <w:kern w:val="0"/>
          <w:sz w:val="24"/>
          <w:szCs w:val="24"/>
        </w:rPr>
        <w:t>）。若论文信息需要修改，请跟论文第一认领人联系修改。</w:t>
      </w:r>
    </w:p>
    <w:p w14:paraId="26C52AC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2" w:firstLineChars="200"/>
        <w:textAlignment w:val="auto"/>
        <w:rPr>
          <w:rFonts w:ascii="宋体" w:hAnsi="宋体" w:eastAsia="宋体"/>
          <w:b/>
          <w:bCs/>
          <w:color w:val="FF0000"/>
          <w:sz w:val="24"/>
          <w:szCs w:val="24"/>
        </w:rPr>
      </w:pPr>
      <w:r>
        <w:rPr>
          <w:rFonts w:hint="eastAsia" w:ascii="宋体" w:hAnsi="宋体" w:eastAsia="宋体"/>
          <w:b/>
          <w:bCs/>
          <w:color w:val="FF0000"/>
          <w:sz w:val="24"/>
          <w:szCs w:val="24"/>
        </w:rPr>
        <w:t>注意：学院、学校审核通过后基本信息无法改动</w:t>
      </w:r>
    </w:p>
    <w:p w14:paraId="6ED3F9A9">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outlineLvl w:val="0"/>
        <w:rPr>
          <w:rFonts w:hint="eastAsia" w:ascii="宋体" w:hAnsi="宋体" w:eastAsia="宋体"/>
          <w:b/>
          <w:bCs/>
          <w:sz w:val="24"/>
          <w:szCs w:val="24"/>
        </w:rPr>
      </w:pPr>
      <w:r>
        <w:rPr>
          <w:rFonts w:hint="eastAsia" w:ascii="宋体" w:hAnsi="宋体" w:eastAsia="宋体"/>
          <w:b/>
          <w:bCs/>
          <w:sz w:val="24"/>
          <w:szCs w:val="24"/>
          <w:lang w:val="en-US" w:eastAsia="zh-CN"/>
        </w:rPr>
        <w:t>四、</w:t>
      </w:r>
      <w:r>
        <w:rPr>
          <w:rFonts w:hint="eastAsia" w:ascii="宋体" w:hAnsi="宋体" w:eastAsia="宋体"/>
          <w:b/>
          <w:bCs/>
          <w:sz w:val="24"/>
          <w:szCs w:val="24"/>
        </w:rPr>
        <w:t>教师新增论文</w:t>
      </w:r>
    </w:p>
    <w:p w14:paraId="7AC9E8A2">
      <w:pPr>
        <w:spacing w:line="360" w:lineRule="auto"/>
        <w:ind w:firstLine="480" w:firstLineChars="200"/>
        <w:rPr>
          <w:rFonts w:ascii="宋体" w:hAnsi="宋体" w:eastAsia="宋体"/>
          <w:sz w:val="24"/>
          <w:szCs w:val="24"/>
        </w:rPr>
      </w:pPr>
      <w:r>
        <w:rPr>
          <w:rFonts w:hint="eastAsia" w:ascii="宋体" w:hAnsi="宋体" w:eastAsia="宋体"/>
          <w:sz w:val="24"/>
          <w:szCs w:val="24"/>
        </w:rPr>
        <w:t>1、</w:t>
      </w:r>
      <w:r>
        <w:rPr>
          <w:rFonts w:hint="eastAsia" w:ascii="宋体" w:hAnsi="宋体" w:eastAsia="宋体"/>
          <w:b/>
          <w:bCs/>
          <w:sz w:val="24"/>
          <w:szCs w:val="24"/>
          <w:u w:val="none"/>
        </w:rPr>
        <w:t>科研之友中未检索到的论文</w:t>
      </w:r>
      <w:r>
        <w:rPr>
          <w:rFonts w:hint="eastAsia" w:ascii="宋体" w:hAnsi="宋体" w:eastAsia="宋体"/>
          <w:sz w:val="24"/>
          <w:szCs w:val="24"/>
        </w:rPr>
        <w:t>，可使用“</w:t>
      </w:r>
      <w:r>
        <w:rPr>
          <w:rFonts w:hint="eastAsia" w:ascii="宋体" w:hAnsi="宋体" w:eastAsia="宋体"/>
          <w:b/>
          <w:bCs/>
          <w:color w:val="FF0000"/>
          <w:sz w:val="24"/>
          <w:szCs w:val="24"/>
        </w:rPr>
        <w:t>新增</w:t>
      </w:r>
      <w:r>
        <w:rPr>
          <w:rFonts w:hint="eastAsia" w:ascii="宋体" w:hAnsi="宋体" w:eastAsia="宋体"/>
          <w:sz w:val="24"/>
          <w:szCs w:val="24"/>
        </w:rPr>
        <w:t>”功能进行添加</w:t>
      </w:r>
      <w:r>
        <w:rPr>
          <w:rFonts w:hint="eastAsia" w:ascii="宋体" w:hAnsi="宋体" w:eastAsia="宋体"/>
          <w:sz w:val="24"/>
          <w:szCs w:val="24"/>
          <w:lang w:eastAsia="zh-CN"/>
        </w:rPr>
        <w:t>（</w:t>
      </w:r>
      <w:r>
        <w:rPr>
          <w:rFonts w:hint="eastAsia" w:ascii="宋体" w:hAnsi="宋体" w:eastAsia="宋体"/>
          <w:sz w:val="24"/>
          <w:szCs w:val="24"/>
          <w:lang w:val="en-US" w:eastAsia="zh-CN"/>
        </w:rPr>
        <w:t>如图9）</w:t>
      </w:r>
      <w:r>
        <w:rPr>
          <w:rFonts w:hint="eastAsia" w:ascii="宋体" w:hAnsi="宋体" w:eastAsia="宋体"/>
          <w:sz w:val="24"/>
          <w:szCs w:val="24"/>
        </w:rPr>
        <w:t>。</w:t>
      </w:r>
    </w:p>
    <w:p w14:paraId="11BC32B4">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4772025" cy="1536700"/>
            <wp:effectExtent l="0" t="0" r="3175" b="0"/>
            <wp:docPr id="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5"/>
                    <pic:cNvPicPr>
                      <a:picLocks noChangeAspect="1"/>
                    </pic:cNvPicPr>
                  </pic:nvPicPr>
                  <pic:blipFill>
                    <a:blip r:embed="rId17"/>
                    <a:srcRect l="4777"/>
                    <a:stretch>
                      <a:fillRect/>
                    </a:stretch>
                  </pic:blipFill>
                  <pic:spPr>
                    <a:xfrm>
                      <a:off x="0" y="0"/>
                      <a:ext cx="4772025" cy="1536700"/>
                    </a:xfrm>
                    <a:prstGeom prst="rect">
                      <a:avLst/>
                    </a:prstGeom>
                    <a:noFill/>
                    <a:ln>
                      <a:noFill/>
                    </a:ln>
                  </pic:spPr>
                </pic:pic>
              </a:graphicData>
            </a:graphic>
          </wp:inline>
        </w:drawing>
      </w:r>
    </w:p>
    <w:p w14:paraId="56C760E9">
      <w:pPr>
        <w:spacing w:line="360" w:lineRule="auto"/>
        <w:ind w:firstLine="480" w:firstLineChars="200"/>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图9 新增论文页面</w:t>
      </w:r>
    </w:p>
    <w:p w14:paraId="11FB4EDB">
      <w:pPr>
        <w:jc w:val="center"/>
        <w:rPr>
          <w:rFonts w:ascii="宋体" w:hAnsi="宋体" w:eastAsia="宋体"/>
          <w:sz w:val="24"/>
          <w:szCs w:val="24"/>
        </w:rPr>
      </w:pPr>
    </w:p>
    <w:p w14:paraId="7E54EE9D">
      <w:pPr>
        <w:spacing w:line="360" w:lineRule="auto"/>
        <w:ind w:firstLine="480" w:firstLineChars="200"/>
        <w:rPr>
          <w:rFonts w:ascii="宋体" w:hAnsi="宋体" w:eastAsia="宋体" w:cstheme="minorEastAsia"/>
          <w:color w:val="FF0000"/>
          <w:sz w:val="24"/>
          <w:szCs w:val="24"/>
        </w:rPr>
      </w:pPr>
      <w:r>
        <w:rPr>
          <w:rFonts w:hint="eastAsia" w:ascii="宋体" w:hAnsi="宋体" w:eastAsia="宋体" w:cstheme="minorEastAsia"/>
          <w:sz w:val="24"/>
          <w:szCs w:val="24"/>
        </w:rPr>
        <w:t>2、录入论文信息，并提交。</w:t>
      </w:r>
      <w:r>
        <w:rPr>
          <w:rFonts w:hint="eastAsia" w:ascii="宋体" w:hAnsi="宋体" w:eastAsia="宋体" w:cstheme="minorEastAsia"/>
          <w:b/>
          <w:bCs/>
          <w:color w:val="FF0000"/>
          <w:sz w:val="24"/>
          <w:szCs w:val="24"/>
        </w:rPr>
        <w:t>通讯作者总数字段</w:t>
      </w:r>
      <w:r>
        <w:rPr>
          <w:rFonts w:hint="eastAsia" w:ascii="宋体" w:hAnsi="宋体" w:eastAsia="宋体" w:cstheme="minorEastAsia"/>
          <w:b/>
          <w:bCs/>
          <w:color w:val="FF0000"/>
          <w:sz w:val="24"/>
          <w:szCs w:val="24"/>
          <w:lang w:eastAsia="zh-CN"/>
        </w:rPr>
        <w:t>，</w:t>
      </w:r>
      <w:r>
        <w:rPr>
          <w:rFonts w:hint="eastAsia" w:ascii="宋体" w:hAnsi="宋体" w:eastAsia="宋体" w:cstheme="minorEastAsia"/>
          <w:b/>
          <w:bCs/>
          <w:color w:val="FF0000"/>
          <w:sz w:val="24"/>
          <w:szCs w:val="24"/>
        </w:rPr>
        <w:t>请务必填写</w:t>
      </w:r>
      <w:r>
        <w:rPr>
          <w:rFonts w:hint="eastAsia" w:ascii="宋体" w:hAnsi="宋体" w:eastAsia="宋体" w:cstheme="minorEastAsia"/>
          <w:color w:val="FF0000"/>
          <w:sz w:val="24"/>
          <w:szCs w:val="24"/>
          <w:lang w:eastAsia="zh-CN"/>
        </w:rPr>
        <w:t>（</w:t>
      </w:r>
      <w:r>
        <w:rPr>
          <w:rFonts w:hint="eastAsia" w:ascii="宋体" w:hAnsi="宋体" w:eastAsia="宋体" w:cstheme="minorEastAsia"/>
          <w:color w:val="auto"/>
          <w:sz w:val="24"/>
          <w:szCs w:val="24"/>
          <w:lang w:val="en-US" w:eastAsia="zh-CN"/>
        </w:rPr>
        <w:t>如图10）</w:t>
      </w:r>
      <w:r>
        <w:rPr>
          <w:rFonts w:hint="eastAsia" w:ascii="宋体" w:hAnsi="宋体" w:eastAsia="宋体" w:cstheme="minorEastAsia"/>
          <w:color w:val="FF0000"/>
          <w:sz w:val="24"/>
          <w:szCs w:val="24"/>
        </w:rPr>
        <w:t>。</w:t>
      </w:r>
    </w:p>
    <w:p w14:paraId="52E35445">
      <w:pPr>
        <w:keepNext w:val="0"/>
        <w:keepLines w:val="0"/>
        <w:pageBreakBefore w:val="0"/>
        <w:widowControl w:val="0"/>
        <w:kinsoku/>
        <w:wordWrap/>
        <w:overflowPunct/>
        <w:topLinePunct w:val="0"/>
        <w:autoSpaceDE/>
        <w:autoSpaceDN/>
        <w:bidi w:val="0"/>
        <w:adjustRightInd/>
        <w:snapToGrid/>
        <w:ind w:firstLine="0" w:firstLineChars="0"/>
        <w:jc w:val="center"/>
        <w:textAlignment w:val="auto"/>
      </w:pPr>
      <w:r>
        <w:drawing>
          <wp:inline distT="0" distB="0" distL="114300" distR="114300">
            <wp:extent cx="5265420" cy="4357370"/>
            <wp:effectExtent l="0" t="0" r="11430" b="5080"/>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18"/>
                    <a:stretch>
                      <a:fillRect/>
                    </a:stretch>
                  </pic:blipFill>
                  <pic:spPr>
                    <a:xfrm>
                      <a:off x="0" y="0"/>
                      <a:ext cx="5265420" cy="4357370"/>
                    </a:xfrm>
                    <a:prstGeom prst="rect">
                      <a:avLst/>
                    </a:prstGeom>
                    <a:noFill/>
                    <a:ln>
                      <a:noFill/>
                    </a:ln>
                  </pic:spPr>
                </pic:pic>
              </a:graphicData>
            </a:graphic>
          </wp:inline>
        </w:drawing>
      </w:r>
    </w:p>
    <w:p w14:paraId="7AF3DFB5">
      <w:pPr>
        <w:ind w:firstLine="480" w:firstLineChars="200"/>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图10 新增论文信息填写页面</w:t>
      </w:r>
    </w:p>
    <w:p w14:paraId="7CB64542">
      <w:pPr>
        <w:numPr>
          <w:ilvl w:val="0"/>
          <w:numId w:val="0"/>
        </w:numPr>
        <w:spacing w:line="360" w:lineRule="auto"/>
        <w:ind w:left="0" w:leftChars="0" w:firstLine="480" w:firstLineChars="200"/>
        <w:rPr>
          <w:rFonts w:hint="eastAsia" w:ascii="宋体" w:hAnsi="宋体" w:eastAsia="宋体" w:cs="宋体"/>
          <w:kern w:val="0"/>
          <w:sz w:val="24"/>
          <w:szCs w:val="24"/>
        </w:rPr>
      </w:pPr>
      <w:r>
        <w:rPr>
          <w:rFonts w:hint="eastAsia" w:ascii="宋体" w:hAnsi="宋体" w:eastAsia="宋体" w:cs="宋体"/>
          <w:kern w:val="0"/>
          <w:sz w:val="24"/>
          <w:szCs w:val="24"/>
          <w:lang w:val="en-US" w:eastAsia="zh-CN"/>
        </w:rPr>
        <w:t>3、</w:t>
      </w:r>
      <w:r>
        <w:rPr>
          <w:rFonts w:hint="eastAsia" w:ascii="宋体" w:hAnsi="宋体" w:eastAsia="宋体" w:cs="宋体"/>
          <w:kern w:val="0"/>
          <w:sz w:val="24"/>
          <w:szCs w:val="24"/>
        </w:rPr>
        <w:t>新增论文时，增加</w:t>
      </w:r>
      <w:r>
        <w:rPr>
          <w:rFonts w:hint="eastAsia" w:ascii="宋体" w:hAnsi="宋体" w:eastAsia="宋体" w:cs="宋体"/>
          <w:b/>
          <w:bCs/>
          <w:color w:val="FF0000"/>
          <w:kern w:val="0"/>
          <w:sz w:val="24"/>
          <w:szCs w:val="24"/>
          <w:highlight w:val="none"/>
        </w:rPr>
        <w:t>相关文档</w:t>
      </w:r>
      <w:r>
        <w:rPr>
          <w:rFonts w:hint="eastAsia" w:ascii="宋体" w:hAnsi="宋体" w:eastAsia="宋体" w:cs="宋体"/>
          <w:kern w:val="0"/>
          <w:sz w:val="24"/>
          <w:szCs w:val="24"/>
        </w:rPr>
        <w:t>页签，可直接上传带卷页码的论文全文等相关附件</w:t>
      </w:r>
      <w:r>
        <w:rPr>
          <w:rFonts w:hint="eastAsia" w:ascii="宋体" w:hAnsi="宋体" w:eastAsia="宋体" w:cs="宋体"/>
          <w:kern w:val="0"/>
          <w:sz w:val="24"/>
          <w:szCs w:val="24"/>
          <w:lang w:eastAsia="zh-CN"/>
        </w:rPr>
        <w:t>（</w:t>
      </w:r>
      <w:r>
        <w:rPr>
          <w:rFonts w:hint="eastAsia" w:ascii="宋体" w:hAnsi="宋体" w:eastAsia="宋体" w:cs="宋体"/>
          <w:kern w:val="0"/>
          <w:sz w:val="24"/>
          <w:szCs w:val="24"/>
          <w:lang w:val="en-US" w:eastAsia="zh-CN"/>
        </w:rPr>
        <w:t>如图11）</w:t>
      </w:r>
      <w:r>
        <w:rPr>
          <w:rFonts w:hint="eastAsia" w:ascii="宋体" w:hAnsi="宋体" w:eastAsia="宋体" w:cs="宋体"/>
          <w:kern w:val="0"/>
          <w:sz w:val="24"/>
          <w:szCs w:val="24"/>
        </w:rPr>
        <w:t>。(</w:t>
      </w:r>
      <w:r>
        <w:rPr>
          <w:rFonts w:hint="eastAsia" w:ascii="宋体" w:hAnsi="宋体" w:eastAsia="宋体" w:cs="宋体"/>
          <w:b/>
          <w:bCs/>
          <w:color w:val="FF0000"/>
          <w:kern w:val="0"/>
          <w:sz w:val="24"/>
          <w:szCs w:val="24"/>
          <w:highlight w:val="none"/>
        </w:rPr>
        <w:t>必填项</w:t>
      </w:r>
      <w:r>
        <w:rPr>
          <w:rFonts w:hint="eastAsia" w:ascii="宋体" w:hAnsi="宋体" w:eastAsia="宋体" w:cs="宋体"/>
          <w:kern w:val="0"/>
          <w:sz w:val="24"/>
          <w:szCs w:val="24"/>
        </w:rPr>
        <w:t>）</w:t>
      </w:r>
    </w:p>
    <w:p w14:paraId="6B97E82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jc w:val="center"/>
        <w:textAlignment w:val="auto"/>
      </w:pPr>
      <w:r>
        <w:drawing>
          <wp:inline distT="0" distB="0" distL="114300" distR="114300">
            <wp:extent cx="5205730" cy="2238375"/>
            <wp:effectExtent l="0" t="0" r="13970" b="9525"/>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19"/>
                    <a:stretch>
                      <a:fillRect/>
                    </a:stretch>
                  </pic:blipFill>
                  <pic:spPr>
                    <a:xfrm>
                      <a:off x="0" y="0"/>
                      <a:ext cx="5205730" cy="2238375"/>
                    </a:xfrm>
                    <a:prstGeom prst="rect">
                      <a:avLst/>
                    </a:prstGeom>
                    <a:noFill/>
                    <a:ln>
                      <a:noFill/>
                    </a:ln>
                  </pic:spPr>
                </pic:pic>
              </a:graphicData>
            </a:graphic>
          </wp:inline>
        </w:drawing>
      </w:r>
    </w:p>
    <w:p w14:paraId="6840F79F">
      <w:pPr>
        <w:numPr>
          <w:ilvl w:val="0"/>
          <w:numId w:val="0"/>
        </w:numPr>
        <w:spacing w:line="360" w:lineRule="auto"/>
        <w:ind w:leftChars="200"/>
        <w:jc w:val="center"/>
        <w:rPr>
          <w:rFonts w:ascii="宋体" w:hAnsi="宋体" w:eastAsia="宋体" w:cs="宋体"/>
          <w:kern w:val="0"/>
          <w:sz w:val="24"/>
          <w:szCs w:val="24"/>
        </w:rPr>
      </w:pPr>
      <w:r>
        <w:rPr>
          <w:rFonts w:hint="eastAsia" w:ascii="宋体" w:hAnsi="宋体" w:eastAsia="宋体" w:cs="宋体"/>
          <w:sz w:val="24"/>
          <w:szCs w:val="24"/>
          <w:lang w:val="en-US" w:eastAsia="zh-CN"/>
        </w:rPr>
        <w:t>图11 相关文档上传页面</w:t>
      </w:r>
    </w:p>
    <w:p w14:paraId="0004B7CE">
      <w:pPr>
        <w:numPr>
          <w:ilvl w:val="255"/>
          <w:numId w:val="0"/>
        </w:numPr>
        <w:spacing w:line="360" w:lineRule="auto"/>
        <w:ind w:firstLine="480" w:firstLineChars="200"/>
        <w:rPr>
          <w:rFonts w:ascii="宋体" w:hAnsi="宋体" w:eastAsia="宋体"/>
          <w:sz w:val="24"/>
          <w:szCs w:val="24"/>
        </w:rPr>
      </w:pPr>
      <w:r>
        <w:rPr>
          <w:rFonts w:hint="eastAsia" w:ascii="宋体" w:hAnsi="宋体" w:eastAsia="宋体" w:cs="宋体"/>
          <w:kern w:val="0"/>
          <w:sz w:val="24"/>
          <w:szCs w:val="24"/>
        </w:rPr>
        <w:t>4、</w:t>
      </w:r>
      <w:r>
        <w:rPr>
          <w:rFonts w:hint="eastAsia" w:ascii="宋体" w:hAnsi="宋体" w:eastAsia="宋体"/>
          <w:sz w:val="24"/>
          <w:szCs w:val="24"/>
        </w:rPr>
        <w:t>其中点击期刊名称选框，可从站内进行检索。若未检索到对应的期刊，可选择新增并录入期刊相关信息</w:t>
      </w:r>
      <w:r>
        <w:rPr>
          <w:rFonts w:hint="eastAsia" w:ascii="宋体" w:hAnsi="宋体" w:eastAsia="宋体"/>
          <w:sz w:val="24"/>
          <w:szCs w:val="24"/>
          <w:lang w:eastAsia="zh-CN"/>
        </w:rPr>
        <w:t>（</w:t>
      </w:r>
      <w:r>
        <w:rPr>
          <w:rFonts w:hint="eastAsia" w:ascii="宋体" w:hAnsi="宋体" w:eastAsia="宋体"/>
          <w:sz w:val="24"/>
          <w:szCs w:val="24"/>
          <w:lang w:val="en-US" w:eastAsia="zh-CN"/>
        </w:rPr>
        <w:t>如图12)</w:t>
      </w:r>
      <w:r>
        <w:rPr>
          <w:rFonts w:hint="eastAsia" w:ascii="宋体" w:hAnsi="宋体" w:eastAsia="宋体"/>
          <w:sz w:val="24"/>
          <w:szCs w:val="24"/>
        </w:rPr>
        <w:t>。（新增期刊待管理员审核通过后可选）</w:t>
      </w:r>
    </w:p>
    <w:p w14:paraId="32E4E756">
      <w:pPr>
        <w:spacing w:line="360" w:lineRule="auto"/>
        <w:jc w:val="center"/>
      </w:pPr>
      <w:r>
        <w:drawing>
          <wp:inline distT="0" distB="0" distL="114300" distR="114300">
            <wp:extent cx="4904740" cy="3416935"/>
            <wp:effectExtent l="0" t="0" r="10160" b="12065"/>
            <wp:docPr id="2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6"/>
                    <pic:cNvPicPr>
                      <a:picLocks noChangeAspect="1"/>
                    </pic:cNvPicPr>
                  </pic:nvPicPr>
                  <pic:blipFill>
                    <a:blip r:embed="rId20"/>
                    <a:stretch>
                      <a:fillRect/>
                    </a:stretch>
                  </pic:blipFill>
                  <pic:spPr>
                    <a:xfrm>
                      <a:off x="0" y="0"/>
                      <a:ext cx="4904740" cy="3416935"/>
                    </a:xfrm>
                    <a:prstGeom prst="rect">
                      <a:avLst/>
                    </a:prstGeom>
                    <a:noFill/>
                    <a:ln>
                      <a:noFill/>
                    </a:ln>
                  </pic:spPr>
                </pic:pic>
              </a:graphicData>
            </a:graphic>
          </wp:inline>
        </w:drawing>
      </w:r>
    </w:p>
    <w:p w14:paraId="71ED28C2">
      <w:pPr>
        <w:spacing w:line="360" w:lineRule="auto"/>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图12 选择期刊名称页面</w:t>
      </w:r>
    </w:p>
    <w:p w14:paraId="13761C1B">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outlineLvl w:val="0"/>
        <w:rPr>
          <w:rFonts w:hint="eastAsia" w:ascii="宋体" w:hAnsi="宋体" w:eastAsia="宋体"/>
          <w:b/>
          <w:bCs/>
          <w:sz w:val="24"/>
          <w:szCs w:val="24"/>
          <w:lang w:val="en-US" w:eastAsia="zh-CN"/>
        </w:rPr>
      </w:pPr>
      <w:r>
        <w:rPr>
          <w:rFonts w:hint="eastAsia" w:ascii="宋体" w:hAnsi="宋体" w:eastAsia="宋体"/>
          <w:b/>
          <w:bCs/>
          <w:sz w:val="24"/>
          <w:szCs w:val="24"/>
          <w:lang w:val="en-US" w:eastAsia="zh-CN"/>
        </w:rPr>
        <w:t>五、通讯作者信息维护功能（待审核通过后）</w:t>
      </w:r>
    </w:p>
    <w:p w14:paraId="082A0DA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宋体" w:hAnsi="宋体" w:eastAsia="宋体"/>
          <w:sz w:val="24"/>
          <w:szCs w:val="24"/>
        </w:rPr>
      </w:pPr>
      <w:r>
        <w:rPr>
          <w:rFonts w:hint="eastAsia" w:ascii="宋体" w:hAnsi="宋体" w:eastAsia="宋体"/>
          <w:sz w:val="24"/>
          <w:szCs w:val="24"/>
        </w:rPr>
        <w:t>个人用户</w:t>
      </w:r>
      <w:r>
        <w:rPr>
          <w:rFonts w:hint="eastAsia" w:ascii="宋体" w:hAnsi="宋体" w:eastAsia="宋体"/>
          <w:sz w:val="24"/>
          <w:szCs w:val="24"/>
          <w:lang w:val="en-US" w:eastAsia="zh-CN"/>
        </w:rPr>
        <w:t>进入</w:t>
      </w:r>
      <w:r>
        <w:rPr>
          <w:rFonts w:hint="eastAsia" w:ascii="宋体" w:hAnsi="宋体" w:eastAsia="宋体"/>
          <w:sz w:val="24"/>
          <w:szCs w:val="24"/>
        </w:rPr>
        <w:t>成果—论文管理—通讯作者维护菜单，可选择论文后点击“新增”按钮，可直接进入到“通讯作者信息维护”编辑页面；“通讯作者信息维护”页签，可修改“通讯作者总数和是否通讯作者”字段信息，同时可上传多个附件。修改完成点击保存、提交，待管理员审核后，即可完成相关信息的更新</w:t>
      </w:r>
      <w:r>
        <w:rPr>
          <w:rFonts w:hint="eastAsia" w:ascii="宋体" w:hAnsi="宋体" w:eastAsia="宋体"/>
          <w:sz w:val="24"/>
          <w:szCs w:val="24"/>
          <w:lang w:eastAsia="zh-CN"/>
        </w:rPr>
        <w:t>（</w:t>
      </w:r>
      <w:r>
        <w:rPr>
          <w:rFonts w:hint="eastAsia" w:ascii="宋体" w:hAnsi="宋体" w:eastAsia="宋体"/>
          <w:sz w:val="24"/>
          <w:szCs w:val="24"/>
          <w:lang w:val="en-US" w:eastAsia="zh-CN"/>
        </w:rPr>
        <w:t>如图13）</w:t>
      </w:r>
      <w:r>
        <w:rPr>
          <w:rFonts w:hint="eastAsia" w:ascii="宋体" w:hAnsi="宋体" w:eastAsia="宋体"/>
          <w:sz w:val="24"/>
          <w:szCs w:val="24"/>
        </w:rPr>
        <w:t>。</w:t>
      </w:r>
    </w:p>
    <w:p w14:paraId="1A2D5A49">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ascii="宋体" w:hAnsi="宋体" w:eastAsia="宋体"/>
          <w:sz w:val="24"/>
          <w:szCs w:val="24"/>
        </w:rPr>
      </w:pPr>
      <w:r>
        <w:drawing>
          <wp:inline distT="0" distB="0" distL="114300" distR="114300">
            <wp:extent cx="5274310" cy="2125980"/>
            <wp:effectExtent l="0" t="0" r="2540" b="762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21"/>
                    <a:stretch>
                      <a:fillRect/>
                    </a:stretch>
                  </pic:blipFill>
                  <pic:spPr>
                    <a:xfrm>
                      <a:off x="0" y="0"/>
                      <a:ext cx="5274310" cy="2125980"/>
                    </a:xfrm>
                    <a:prstGeom prst="rect">
                      <a:avLst/>
                    </a:prstGeom>
                    <a:noFill/>
                    <a:ln>
                      <a:noFill/>
                    </a:ln>
                  </pic:spPr>
                </pic:pic>
              </a:graphicData>
            </a:graphic>
          </wp:inline>
        </w:drawing>
      </w:r>
    </w:p>
    <w:p w14:paraId="5432CD6D">
      <w:pPr>
        <w:jc w:val="center"/>
      </w:pPr>
      <w:r>
        <w:drawing>
          <wp:inline distT="0" distB="0" distL="114300" distR="114300">
            <wp:extent cx="5269865" cy="4013200"/>
            <wp:effectExtent l="0" t="0" r="6985" b="635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pic:cNvPicPr>
                  </pic:nvPicPr>
                  <pic:blipFill>
                    <a:blip r:embed="rId22"/>
                    <a:stretch>
                      <a:fillRect/>
                    </a:stretch>
                  </pic:blipFill>
                  <pic:spPr>
                    <a:xfrm>
                      <a:off x="0" y="0"/>
                      <a:ext cx="5269865" cy="4013200"/>
                    </a:xfrm>
                    <a:prstGeom prst="rect">
                      <a:avLst/>
                    </a:prstGeom>
                    <a:noFill/>
                    <a:ln>
                      <a:noFill/>
                    </a:ln>
                  </pic:spPr>
                </pic:pic>
              </a:graphicData>
            </a:graphic>
          </wp:inline>
        </w:drawing>
      </w:r>
    </w:p>
    <w:p w14:paraId="1109F1A6">
      <w:pPr>
        <w:jc w:val="center"/>
        <w:rPr>
          <w:rFonts w:hint="eastAsia" w:ascii="宋体" w:hAnsi="宋体" w:eastAsia="宋体"/>
          <w:b/>
          <w:bCs/>
          <w:sz w:val="24"/>
          <w:szCs w:val="24"/>
          <w:lang w:val="en-US" w:eastAsia="zh-CN"/>
        </w:rPr>
      </w:pPr>
      <w:r>
        <w:rPr>
          <w:rFonts w:hint="eastAsia" w:ascii="宋体" w:hAnsi="宋体" w:eastAsia="宋体" w:cs="宋体"/>
          <w:sz w:val="24"/>
          <w:szCs w:val="24"/>
          <w:lang w:val="en-US" w:eastAsia="zh-CN"/>
        </w:rPr>
        <w:t>图13 通讯作者信息维护页面</w:t>
      </w:r>
    </w:p>
    <w:p w14:paraId="12C09075">
      <w:pPr>
        <w:spacing w:line="360" w:lineRule="auto"/>
        <w:rPr>
          <w:rFonts w:ascii="宋体" w:hAnsi="宋体" w:eastAsia="宋体"/>
          <w:b/>
          <w:bCs/>
          <w:sz w:val="24"/>
          <w:szCs w:val="24"/>
        </w:rPr>
      </w:pPr>
      <w:r>
        <w:rPr>
          <w:rFonts w:hint="eastAsia" w:ascii="宋体" w:hAnsi="宋体" w:eastAsia="宋体"/>
          <w:b/>
          <w:bCs/>
          <w:sz w:val="24"/>
          <w:szCs w:val="24"/>
          <w:lang w:val="en-US" w:eastAsia="zh-CN"/>
        </w:rPr>
        <w:t>六</w:t>
      </w:r>
      <w:r>
        <w:rPr>
          <w:rFonts w:hint="eastAsia" w:ascii="宋体" w:hAnsi="宋体" w:eastAsia="宋体"/>
          <w:b/>
          <w:bCs/>
          <w:sz w:val="24"/>
          <w:szCs w:val="24"/>
        </w:rPr>
        <w:t>、</w:t>
      </w:r>
      <w:r>
        <w:rPr>
          <w:rFonts w:hint="eastAsia" w:ascii="宋体" w:hAnsi="宋体" w:eastAsia="宋体"/>
          <w:b/>
          <w:bCs/>
          <w:color w:val="FF0000"/>
          <w:sz w:val="24"/>
          <w:szCs w:val="24"/>
        </w:rPr>
        <w:t>未正式发表认领库</w:t>
      </w:r>
      <w:r>
        <w:rPr>
          <w:rFonts w:hint="eastAsia" w:ascii="宋体" w:hAnsi="宋体" w:eastAsia="宋体"/>
          <w:b/>
          <w:bCs/>
          <w:sz w:val="24"/>
          <w:szCs w:val="24"/>
        </w:rPr>
        <w:t>功能</w:t>
      </w:r>
    </w:p>
    <w:p w14:paraId="3909A287">
      <w:pPr>
        <w:spacing w:line="360" w:lineRule="auto"/>
        <w:ind w:firstLine="480" w:firstLineChars="200"/>
        <w:rPr>
          <w:rFonts w:ascii="宋体" w:hAnsi="宋体" w:eastAsia="宋体"/>
          <w:bCs/>
          <w:sz w:val="24"/>
          <w:szCs w:val="24"/>
        </w:rPr>
      </w:pPr>
      <w:r>
        <w:rPr>
          <w:rFonts w:hint="eastAsia" w:ascii="宋体" w:hAnsi="宋体" w:eastAsia="宋体"/>
          <w:bCs/>
          <w:sz w:val="24"/>
          <w:szCs w:val="24"/>
          <w:lang w:val="en-US" w:eastAsia="zh-CN"/>
        </w:rPr>
        <w:t>1、</w:t>
      </w:r>
      <w:r>
        <w:rPr>
          <w:rFonts w:hint="eastAsia" w:ascii="宋体" w:hAnsi="宋体" w:eastAsia="宋体"/>
          <w:bCs/>
          <w:sz w:val="24"/>
          <w:szCs w:val="24"/>
        </w:rPr>
        <w:t>个人用户新增“未正式发表论文认领库”列表，未正式发表论文认领库中的填写表单同期刊论文管理中填写表单一致</w:t>
      </w:r>
      <w:r>
        <w:rPr>
          <w:rFonts w:hint="eastAsia" w:ascii="宋体" w:hAnsi="宋体" w:eastAsia="宋体"/>
          <w:bCs/>
          <w:sz w:val="24"/>
          <w:szCs w:val="24"/>
          <w:lang w:eastAsia="zh-CN"/>
        </w:rPr>
        <w:t>（</w:t>
      </w:r>
      <w:r>
        <w:rPr>
          <w:rFonts w:hint="eastAsia" w:ascii="宋体" w:hAnsi="宋体" w:eastAsia="宋体"/>
          <w:bCs/>
          <w:sz w:val="24"/>
          <w:szCs w:val="24"/>
          <w:lang w:val="en-US" w:eastAsia="zh-CN"/>
        </w:rPr>
        <w:t>如图14）</w:t>
      </w:r>
      <w:r>
        <w:rPr>
          <w:rFonts w:hint="eastAsia" w:ascii="宋体" w:hAnsi="宋体" w:eastAsia="宋体"/>
          <w:bCs/>
          <w:sz w:val="24"/>
          <w:szCs w:val="24"/>
        </w:rPr>
        <w:t>，</w:t>
      </w:r>
      <w:r>
        <w:rPr>
          <w:rFonts w:hint="eastAsia" w:ascii="宋体" w:hAnsi="宋体" w:eastAsia="宋体"/>
          <w:b/>
          <w:bCs w:val="0"/>
          <w:color w:val="FF0000"/>
          <w:sz w:val="24"/>
          <w:szCs w:val="24"/>
        </w:rPr>
        <w:t>不同的是</w:t>
      </w:r>
      <w:r>
        <w:rPr>
          <w:rFonts w:hint="eastAsia" w:ascii="宋体" w:hAnsi="宋体" w:eastAsia="宋体"/>
          <w:bCs/>
          <w:sz w:val="24"/>
          <w:szCs w:val="24"/>
        </w:rPr>
        <w:t>：未正式发表论文认领库表单中</w:t>
      </w:r>
      <w:r>
        <w:rPr>
          <w:rFonts w:hint="eastAsia" w:ascii="宋体" w:hAnsi="宋体" w:eastAsia="宋体"/>
          <w:b/>
          <w:bCs w:val="0"/>
          <w:color w:val="FF0000"/>
          <w:sz w:val="24"/>
          <w:szCs w:val="24"/>
        </w:rPr>
        <w:t>不显示“发表时间”字段</w:t>
      </w:r>
      <w:r>
        <w:rPr>
          <w:rFonts w:hint="eastAsia" w:ascii="宋体" w:hAnsi="宋体" w:eastAsia="宋体"/>
          <w:bCs/>
          <w:sz w:val="24"/>
          <w:szCs w:val="24"/>
        </w:rPr>
        <w:t>，新增“</w:t>
      </w:r>
      <w:r>
        <w:rPr>
          <w:rFonts w:hint="eastAsia" w:ascii="宋体" w:hAnsi="宋体" w:eastAsia="宋体"/>
          <w:b/>
          <w:bCs w:val="0"/>
          <w:color w:val="FF0000"/>
          <w:sz w:val="24"/>
          <w:szCs w:val="24"/>
        </w:rPr>
        <w:t>录用/在线发表时间</w:t>
      </w:r>
      <w:r>
        <w:rPr>
          <w:rFonts w:hint="eastAsia" w:ascii="宋体" w:hAnsi="宋体" w:eastAsia="宋体"/>
          <w:bCs/>
          <w:sz w:val="24"/>
          <w:szCs w:val="24"/>
        </w:rPr>
        <w:t>”</w:t>
      </w:r>
      <w:r>
        <w:rPr>
          <w:rFonts w:hint="eastAsia" w:ascii="宋体" w:hAnsi="宋体" w:eastAsia="宋体"/>
          <w:bCs/>
          <w:sz w:val="24"/>
          <w:szCs w:val="24"/>
          <w:lang w:eastAsia="zh-CN"/>
        </w:rPr>
        <w:t>（</w:t>
      </w:r>
      <w:r>
        <w:rPr>
          <w:rFonts w:hint="eastAsia" w:ascii="宋体" w:hAnsi="宋体" w:eastAsia="宋体"/>
          <w:bCs/>
          <w:sz w:val="24"/>
          <w:szCs w:val="24"/>
          <w:lang w:val="en-US" w:eastAsia="zh-CN"/>
        </w:rPr>
        <w:t>如图15）</w:t>
      </w:r>
      <w:r>
        <w:rPr>
          <w:rFonts w:hint="eastAsia" w:ascii="宋体" w:hAnsi="宋体" w:eastAsia="宋体"/>
          <w:bCs/>
          <w:sz w:val="24"/>
          <w:szCs w:val="24"/>
        </w:rPr>
        <w:t>。“未正式发表论文认领库”中认领论文时同样可以进行帮认领</w:t>
      </w:r>
      <w:r>
        <w:rPr>
          <w:rFonts w:hint="eastAsia" w:ascii="宋体" w:hAnsi="宋体" w:eastAsia="宋体"/>
          <w:bCs/>
          <w:sz w:val="24"/>
          <w:szCs w:val="24"/>
          <w:lang w:eastAsia="zh-CN"/>
        </w:rPr>
        <w:t>。</w:t>
      </w:r>
      <w:r>
        <w:rPr>
          <w:rFonts w:hint="eastAsia" w:ascii="宋体" w:hAnsi="宋体" w:eastAsia="宋体"/>
          <w:bCs/>
          <w:sz w:val="24"/>
          <w:szCs w:val="24"/>
          <w:lang w:val="en-US" w:eastAsia="zh-CN"/>
        </w:rPr>
        <w:t>但</w:t>
      </w:r>
      <w:r>
        <w:rPr>
          <w:rFonts w:hint="eastAsia" w:ascii="宋体" w:hAnsi="宋体" w:eastAsia="宋体"/>
          <w:bCs/>
          <w:sz w:val="24"/>
          <w:szCs w:val="24"/>
        </w:rPr>
        <w:t>不可以进行通讯作者维护。</w:t>
      </w:r>
    </w:p>
    <w:p w14:paraId="20439179">
      <w:pPr>
        <w:spacing w:line="360" w:lineRule="auto"/>
      </w:pPr>
      <w:r>
        <w:drawing>
          <wp:inline distT="0" distB="0" distL="0" distR="0">
            <wp:extent cx="5274310" cy="2093595"/>
            <wp:effectExtent l="0" t="0" r="2540" b="190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3"/>
                    <a:stretch>
                      <a:fillRect/>
                    </a:stretch>
                  </pic:blipFill>
                  <pic:spPr>
                    <a:xfrm>
                      <a:off x="0" y="0"/>
                      <a:ext cx="5274310" cy="2093595"/>
                    </a:xfrm>
                    <a:prstGeom prst="rect">
                      <a:avLst/>
                    </a:prstGeom>
                  </pic:spPr>
                </pic:pic>
              </a:graphicData>
            </a:graphic>
          </wp:inline>
        </w:drawing>
      </w:r>
    </w:p>
    <w:p w14:paraId="7C1B1763">
      <w:pPr>
        <w:spacing w:line="360" w:lineRule="auto"/>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图14 未正式发表论文认领页面</w:t>
      </w:r>
    </w:p>
    <w:p w14:paraId="709AF16F">
      <w:pPr>
        <w:spacing w:line="360" w:lineRule="auto"/>
      </w:pPr>
      <w:r>
        <w:drawing>
          <wp:inline distT="0" distB="0" distL="0" distR="0">
            <wp:extent cx="5274310" cy="3066415"/>
            <wp:effectExtent l="0" t="0" r="2540" b="63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24"/>
                    <a:stretch>
                      <a:fillRect/>
                    </a:stretch>
                  </pic:blipFill>
                  <pic:spPr>
                    <a:xfrm>
                      <a:off x="0" y="0"/>
                      <a:ext cx="5274310" cy="3066415"/>
                    </a:xfrm>
                    <a:prstGeom prst="rect">
                      <a:avLst/>
                    </a:prstGeom>
                  </pic:spPr>
                </pic:pic>
              </a:graphicData>
            </a:graphic>
          </wp:inline>
        </w:drawing>
      </w:r>
    </w:p>
    <w:p w14:paraId="6A042069">
      <w:pPr>
        <w:spacing w:line="360" w:lineRule="auto"/>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图15 未正式发表论文信息填写页面</w:t>
      </w:r>
    </w:p>
    <w:p w14:paraId="3816EB1F">
      <w:pPr>
        <w:spacing w:line="360" w:lineRule="auto"/>
        <w:ind w:firstLine="480" w:firstLineChars="200"/>
        <w:rPr>
          <w:rFonts w:hint="eastAsia" w:ascii="宋体" w:hAnsi="宋体" w:eastAsia="宋体"/>
          <w:b/>
          <w:bCs w:val="0"/>
          <w:color w:val="FF0000"/>
          <w:sz w:val="24"/>
          <w:szCs w:val="24"/>
        </w:rPr>
      </w:pPr>
      <w:r>
        <w:rPr>
          <w:rFonts w:hint="eastAsia" w:ascii="宋体" w:hAnsi="宋体" w:eastAsia="宋体"/>
          <w:bCs/>
          <w:sz w:val="24"/>
          <w:szCs w:val="24"/>
          <w:lang w:val="en-US" w:eastAsia="zh-CN"/>
        </w:rPr>
        <w:t>2、</w:t>
      </w:r>
      <w:r>
        <w:rPr>
          <w:rFonts w:hint="eastAsia" w:ascii="宋体" w:hAnsi="宋体" w:eastAsia="宋体"/>
          <w:b/>
          <w:bCs w:val="0"/>
          <w:color w:val="FF0000"/>
          <w:sz w:val="24"/>
          <w:szCs w:val="24"/>
        </w:rPr>
        <w:t>待论文正式发表后，可将“未正式发表论文认领库”中审核通过的论文点击“正式发表”按钮，显示“发表时间”字段填写弹窗，点击提交进入到“期刊论文管理”审核流程</w:t>
      </w:r>
      <w:r>
        <w:rPr>
          <w:rFonts w:hint="eastAsia" w:ascii="宋体" w:hAnsi="宋体" w:eastAsia="宋体"/>
          <w:b/>
          <w:bCs w:val="0"/>
          <w:color w:val="FF0000"/>
          <w:sz w:val="24"/>
          <w:szCs w:val="24"/>
          <w:lang w:val="en-US" w:eastAsia="zh-CN"/>
        </w:rPr>
        <w:t>(如图16）</w:t>
      </w:r>
      <w:r>
        <w:rPr>
          <w:rFonts w:hint="eastAsia" w:ascii="宋体" w:hAnsi="宋体" w:eastAsia="宋体"/>
          <w:b/>
          <w:bCs w:val="0"/>
          <w:color w:val="FF0000"/>
          <w:sz w:val="24"/>
          <w:szCs w:val="24"/>
        </w:rPr>
        <w:t>。</w:t>
      </w:r>
    </w:p>
    <w:p w14:paraId="02598088">
      <w:pPr>
        <w:spacing w:line="360" w:lineRule="auto"/>
      </w:pPr>
      <w:r>
        <w:drawing>
          <wp:inline distT="0" distB="0" distL="0" distR="0">
            <wp:extent cx="5274310" cy="4243070"/>
            <wp:effectExtent l="0" t="0" r="2540" b="508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5"/>
                    <a:stretch>
                      <a:fillRect/>
                    </a:stretch>
                  </pic:blipFill>
                  <pic:spPr>
                    <a:xfrm>
                      <a:off x="0" y="0"/>
                      <a:ext cx="5274310" cy="4243070"/>
                    </a:xfrm>
                    <a:prstGeom prst="rect">
                      <a:avLst/>
                    </a:prstGeom>
                  </pic:spPr>
                </pic:pic>
              </a:graphicData>
            </a:graphic>
          </wp:inline>
        </w:drawing>
      </w:r>
    </w:p>
    <w:p w14:paraId="724D33E3">
      <w:pPr>
        <w:spacing w:line="360" w:lineRule="auto"/>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图16 未正式发表论文转正式发表页面</w:t>
      </w:r>
    </w:p>
    <w:p w14:paraId="5C92934F">
      <w:pPr>
        <w:spacing w:line="360" w:lineRule="auto"/>
        <w:rPr>
          <w:rFonts w:hint="eastAsia" w:ascii="宋体" w:hAnsi="宋体" w:eastAsia="宋体"/>
          <w:b/>
          <w:bCs/>
          <w:sz w:val="24"/>
          <w:szCs w:val="24"/>
          <w:lang w:val="en-US" w:eastAsia="zh-CN"/>
        </w:rPr>
      </w:pPr>
    </w:p>
    <w:p w14:paraId="183D80CA">
      <w:pPr>
        <w:spacing w:line="360" w:lineRule="auto"/>
        <w:rPr>
          <w:rFonts w:hint="eastAsia" w:ascii="宋体" w:hAnsi="宋体" w:eastAsia="宋体"/>
          <w:b/>
          <w:bCs/>
          <w:sz w:val="24"/>
          <w:szCs w:val="24"/>
          <w:lang w:val="en-US" w:eastAsia="zh-CN"/>
        </w:rPr>
      </w:pPr>
      <w:r>
        <w:rPr>
          <w:rFonts w:hint="eastAsia" w:ascii="宋体" w:hAnsi="宋体" w:eastAsia="宋体"/>
          <w:b/>
          <w:bCs/>
          <w:sz w:val="24"/>
          <w:szCs w:val="24"/>
          <w:lang w:val="en-US" w:eastAsia="zh-CN"/>
        </w:rPr>
        <w:t>七</w:t>
      </w:r>
      <w:bookmarkStart w:id="0" w:name="_GoBack"/>
      <w:bookmarkEnd w:id="0"/>
      <w:r>
        <w:rPr>
          <w:rFonts w:hint="eastAsia" w:ascii="宋体" w:hAnsi="宋体" w:eastAsia="宋体"/>
          <w:b/>
          <w:bCs/>
          <w:sz w:val="24"/>
          <w:szCs w:val="24"/>
          <w:lang w:val="en-US" w:eastAsia="zh-CN"/>
        </w:rPr>
        <w:t>、申请职称论文评审</w:t>
      </w:r>
    </w:p>
    <w:p w14:paraId="1EFD0D81">
      <w:pPr>
        <w:spacing w:line="360" w:lineRule="auto"/>
        <w:ind w:firstLine="480" w:firstLineChars="200"/>
        <w:rPr>
          <w:rFonts w:hint="eastAsia" w:ascii="宋体" w:hAnsi="宋体" w:eastAsia="宋体"/>
          <w:bCs/>
          <w:sz w:val="24"/>
          <w:szCs w:val="24"/>
        </w:rPr>
      </w:pPr>
      <w:r>
        <w:rPr>
          <w:rFonts w:hint="eastAsia" w:ascii="宋体" w:hAnsi="宋体" w:eastAsia="宋体"/>
          <w:bCs/>
          <w:sz w:val="24"/>
          <w:szCs w:val="24"/>
        </w:rPr>
        <w:t>已经认领或新增的论文，可直接选择菜单：成果—论文管理—申请职称论文评审，点击“申请职称论文评审”。</w:t>
      </w:r>
    </w:p>
    <w:p w14:paraId="3822EE83">
      <w:pPr>
        <w:jc w:val="center"/>
        <w:rPr>
          <w:rFonts w:ascii="仿宋" w:hAnsi="仿宋" w:eastAsia="仿宋"/>
        </w:rPr>
      </w:pPr>
      <w:r>
        <w:rPr>
          <w:rFonts w:ascii="仿宋" w:hAnsi="仿宋" w:eastAsia="仿宋"/>
        </w:rPr>
        <w:drawing>
          <wp:inline distT="0" distB="0" distL="0" distR="0">
            <wp:extent cx="4962525" cy="1246505"/>
            <wp:effectExtent l="0" t="0" r="9525" b="1079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26" cstate="print"/>
                    <a:stretch>
                      <a:fillRect/>
                    </a:stretch>
                  </pic:blipFill>
                  <pic:spPr>
                    <a:xfrm>
                      <a:off x="0" y="0"/>
                      <a:ext cx="4976528" cy="1246505"/>
                    </a:xfrm>
                    <a:prstGeom prst="rect">
                      <a:avLst/>
                    </a:prstGeom>
                  </pic:spPr>
                </pic:pic>
              </a:graphicData>
            </a:graphic>
          </wp:inline>
        </w:drawing>
      </w:r>
    </w:p>
    <w:p w14:paraId="3976984E">
      <w:pPr>
        <w:jc w:val="center"/>
        <w:rPr>
          <w:rFonts w:ascii="仿宋" w:hAnsi="仿宋" w:eastAsia="仿宋"/>
        </w:rPr>
      </w:pPr>
    </w:p>
    <w:p w14:paraId="5BF4DC79">
      <w:pPr>
        <w:spacing w:line="360" w:lineRule="auto"/>
        <w:ind w:firstLine="480" w:firstLineChars="200"/>
        <w:rPr>
          <w:rFonts w:hint="eastAsia" w:ascii="宋体" w:hAnsi="宋体" w:eastAsia="宋体"/>
          <w:bCs/>
          <w:sz w:val="24"/>
          <w:szCs w:val="24"/>
        </w:rPr>
      </w:pPr>
      <w:r>
        <w:rPr>
          <w:rFonts w:hint="eastAsia" w:ascii="宋体" w:hAnsi="宋体" w:eastAsia="宋体"/>
          <w:bCs/>
          <w:sz w:val="24"/>
          <w:szCs w:val="24"/>
        </w:rPr>
        <w:t>若申请职称评审的论文发表的期刊为预警期刊，则会弹窗提示如下所示，请您务必谨慎申请、慎重选择。</w:t>
      </w:r>
    </w:p>
    <w:p w14:paraId="01DB93B7">
      <w:pPr>
        <w:rPr>
          <w:rFonts w:ascii="仿宋" w:hAnsi="仿宋" w:eastAsia="仿宋"/>
        </w:rPr>
      </w:pPr>
    </w:p>
    <w:p w14:paraId="320B3C3B">
      <w:pPr>
        <w:jc w:val="center"/>
        <w:rPr>
          <w:rFonts w:ascii="仿宋" w:hAnsi="仿宋" w:eastAsia="仿宋"/>
        </w:rPr>
      </w:pPr>
      <w:r>
        <w:rPr>
          <w:rFonts w:ascii="宋体" w:hAnsi="宋体" w:eastAsia="宋体" w:cs="宋体"/>
          <w:sz w:val="24"/>
          <w:szCs w:val="24"/>
        </w:rPr>
        <w:drawing>
          <wp:inline distT="0" distB="0" distL="114300" distR="114300">
            <wp:extent cx="4960620" cy="1017270"/>
            <wp:effectExtent l="0" t="0" r="11430" b="11430"/>
            <wp:docPr id="5" name="图片 1" descr="IMG_256"/>
            <wp:cNvGraphicFramePr/>
            <a:graphic xmlns:a="http://schemas.openxmlformats.org/drawingml/2006/main">
              <a:graphicData uri="http://schemas.openxmlformats.org/drawingml/2006/picture">
                <pic:pic xmlns:pic="http://schemas.openxmlformats.org/drawingml/2006/picture">
                  <pic:nvPicPr>
                    <pic:cNvPr id="5" name="图片 1" descr="IMG_256"/>
                    <pic:cNvPicPr/>
                  </pic:nvPicPr>
                  <pic:blipFill>
                    <a:blip r:embed="rId27"/>
                    <a:stretch>
                      <a:fillRect/>
                    </a:stretch>
                  </pic:blipFill>
                  <pic:spPr>
                    <a:xfrm>
                      <a:off x="0" y="0"/>
                      <a:ext cx="4979526" cy="1021646"/>
                    </a:xfrm>
                    <a:prstGeom prst="rect">
                      <a:avLst/>
                    </a:prstGeom>
                    <a:noFill/>
                    <a:ln w="9525">
                      <a:noFill/>
                    </a:ln>
                  </pic:spPr>
                </pic:pic>
              </a:graphicData>
            </a:graphic>
          </wp:inline>
        </w:drawing>
      </w:r>
    </w:p>
    <w:p w14:paraId="6AF98443">
      <w:pPr>
        <w:jc w:val="center"/>
        <w:rPr>
          <w:rFonts w:ascii="仿宋" w:hAnsi="仿宋" w:eastAsia="仿宋"/>
        </w:rPr>
      </w:pPr>
    </w:p>
    <w:p w14:paraId="5F8050BF">
      <w:pPr>
        <w:jc w:val="center"/>
        <w:rPr>
          <w:rFonts w:ascii="仿宋" w:hAnsi="仿宋" w:eastAsia="仿宋"/>
        </w:rPr>
      </w:pPr>
    </w:p>
    <w:p w14:paraId="10133FDF">
      <w:pPr>
        <w:spacing w:line="360" w:lineRule="auto"/>
        <w:ind w:firstLine="480" w:firstLineChars="200"/>
        <w:rPr>
          <w:rFonts w:hint="eastAsia" w:ascii="宋体" w:hAnsi="宋体" w:eastAsia="宋体"/>
          <w:bCs/>
          <w:sz w:val="24"/>
          <w:szCs w:val="24"/>
        </w:rPr>
      </w:pPr>
      <w:r>
        <w:rPr>
          <w:rFonts w:hint="eastAsia" w:ascii="宋体" w:hAnsi="宋体" w:eastAsia="宋体"/>
          <w:bCs/>
          <w:sz w:val="24"/>
          <w:szCs w:val="24"/>
        </w:rPr>
        <w:t>若选择“继续申请”，则最终打印出来的论文情况表中，在“期刊预警情况”栏中会显示该期刊的预警情况，如下图所示。若选择“放弃申请”，则放弃申请该篇期刊论文参加职称评审，该篇论文不会出现在论文情况表中。</w:t>
      </w:r>
    </w:p>
    <w:p w14:paraId="64F53B8E">
      <w:pPr>
        <w:jc w:val="center"/>
        <w:rPr>
          <w:rFonts w:ascii="仿宋" w:hAnsi="仿宋" w:eastAsia="仿宋"/>
        </w:rPr>
      </w:pPr>
    </w:p>
    <w:p w14:paraId="5C7A7AC1">
      <w:pPr>
        <w:jc w:val="center"/>
        <w:rPr>
          <w:rFonts w:ascii="仿宋" w:hAnsi="仿宋" w:eastAsia="仿宋"/>
        </w:rPr>
      </w:pPr>
      <w:r>
        <w:rPr>
          <w:rFonts w:ascii="仿宋" w:hAnsi="仿宋" w:eastAsia="仿宋"/>
        </w:rPr>
        <w:drawing>
          <wp:inline distT="0" distB="0" distL="0" distR="0">
            <wp:extent cx="5274310" cy="4307205"/>
            <wp:effectExtent l="0" t="0" r="2540" b="17145"/>
            <wp:docPr id="1" name="图片 1" descr="F:\D盘内容\宣阁电脑工作资料20110315\评聘工作\高职\2023高职\校评高职\预警期刊\96E377C1CA362EA9B1DD82E2D37F78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F:\D盘内容\宣阁电脑工作资料20110315\评聘工作\高职\2023高职\校评高职\预警期刊\96E377C1CA362EA9B1DD82E2D37F7844.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5274310" cy="4307271"/>
                    </a:xfrm>
                    <a:prstGeom prst="rect">
                      <a:avLst/>
                    </a:prstGeom>
                    <a:noFill/>
                    <a:ln>
                      <a:noFill/>
                    </a:ln>
                  </pic:spPr>
                </pic:pic>
              </a:graphicData>
            </a:graphic>
          </wp:inline>
        </w:drawing>
      </w:r>
    </w:p>
    <w:p w14:paraId="06B04921">
      <w:pPr>
        <w:jc w:val="center"/>
        <w:rPr>
          <w:rFonts w:ascii="仿宋" w:hAnsi="仿宋" w:eastAsia="仿宋"/>
        </w:rPr>
      </w:pPr>
    </w:p>
    <w:p w14:paraId="72A7AE19">
      <w:pPr>
        <w:rPr>
          <w:rFonts w:ascii="仿宋" w:hAnsi="仿宋" w:eastAsia="仿宋"/>
        </w:rPr>
      </w:pPr>
    </w:p>
    <w:p w14:paraId="3DC392B8">
      <w:pPr>
        <w:spacing w:line="360" w:lineRule="auto"/>
        <w:jc w:val="center"/>
        <w:rPr>
          <w:rFonts w:hint="default"/>
          <w:lang w:val="en-US"/>
        </w:rPr>
      </w:pPr>
    </w:p>
    <w:sectPr>
      <w:foot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仿宋_GB2312">
    <w:panose1 w:val="02010609030101010101"/>
    <w:charset w:val="86"/>
    <w:family w:val="modern"/>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327A4B">
    <w:pPr>
      <w:pStyle w:val="4"/>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58420" cy="1397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58420" cy="139700"/>
                      </a:xfrm>
                      <a:prstGeom prst="rect">
                        <a:avLst/>
                      </a:prstGeom>
                      <a:noFill/>
                      <a:ln w="6350">
                        <a:noFill/>
                      </a:ln>
                      <a:effectLst/>
                    </wps:spPr>
                    <wps:txbx>
                      <w:txbxContent>
                        <w:p w14:paraId="37F2D043">
                          <w:pPr>
                            <w:pStyle w:val="4"/>
                          </w:pPr>
                          <w:r>
                            <w:rPr>
                              <w:rFonts w:hint="eastAsia"/>
                            </w:rPr>
                            <w:fldChar w:fldCharType="begin"/>
                          </w:r>
                          <w:r>
                            <w:rPr>
                              <w:rFonts w:hint="eastAsia"/>
                            </w:rPr>
                            <w:instrText xml:space="preserve"> PAGE  \* MERGEFORMAT </w:instrText>
                          </w:r>
                          <w:r>
                            <w:rPr>
                              <w:rFonts w:hint="eastAsia"/>
                            </w:rPr>
                            <w:fldChar w:fldCharType="separate"/>
                          </w:r>
                          <w:r>
                            <w:t>9</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1pt;width:4.6pt;mso-position-horizontal:center;mso-position-horizontal-relative:margin;mso-wrap-style:none;z-index:251659264;mso-width-relative:page;mso-height-relative:page;" filled="f" stroked="f" coordsize="21600,21600" o:gfxdata="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O9sZGvRAAAAAgEAAA8AAAAAAAAAAQAgAAAAIgAAAGRycy9kb3ducmV2LnhtbFBL&#10;AQIUABQAAAAIAIdO4kB+yBF3NgIAAGAEAAAOAAAAAAAAAAEAIAAAACABAABkcnMvZTJvRG9jLnht&#10;bFBLBQYAAAAABgAGAFkBAADIBQAAAAA=&#10;">
              <v:fill on="f" focussize="0,0"/>
              <v:stroke on="f" weight="0.5pt"/>
              <v:imagedata o:title=""/>
              <o:lock v:ext="edit" aspectratio="f"/>
              <v:textbox inset="0mm,0mm,0mm,0mm" style="mso-fit-shape-to-text:t;">
                <w:txbxContent>
                  <w:p w14:paraId="37F2D043">
                    <w:pPr>
                      <w:pStyle w:val="4"/>
                    </w:pPr>
                    <w:r>
                      <w:rPr>
                        <w:rFonts w:hint="eastAsia"/>
                      </w:rPr>
                      <w:fldChar w:fldCharType="begin"/>
                    </w:r>
                    <w:r>
                      <w:rPr>
                        <w:rFonts w:hint="eastAsia"/>
                      </w:rPr>
                      <w:instrText xml:space="preserve"> PAGE  \* MERGEFORMAT </w:instrText>
                    </w:r>
                    <w:r>
                      <w:rPr>
                        <w:rFonts w:hint="eastAsia"/>
                      </w:rPr>
                      <w:fldChar w:fldCharType="separate"/>
                    </w:r>
                    <w:r>
                      <w:t>9</w:t>
                    </w:r>
                    <w:r>
                      <w:rPr>
                        <w:rFonts w:hint="eastAsia"/>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91C0CA0"/>
    <w:multiLevelType w:val="singleLevel"/>
    <w:tmpl w:val="F91C0CA0"/>
    <w:lvl w:ilvl="0" w:tentative="0">
      <w:start w:val="3"/>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mNmMGM2Nzg0OTQ0ODc3ZDM3NmRjZmFkMjkwZDUxNTEifQ=="/>
  </w:docVars>
  <w:rsids>
    <w:rsidRoot w:val="005E57BF"/>
    <w:rsid w:val="00052E75"/>
    <w:rsid w:val="00054DDC"/>
    <w:rsid w:val="00063D6A"/>
    <w:rsid w:val="000D4311"/>
    <w:rsid w:val="0013129A"/>
    <w:rsid w:val="001562BE"/>
    <w:rsid w:val="001671C5"/>
    <w:rsid w:val="001702B4"/>
    <w:rsid w:val="00187E3C"/>
    <w:rsid w:val="001B7127"/>
    <w:rsid w:val="001D04D5"/>
    <w:rsid w:val="00203CE3"/>
    <w:rsid w:val="00211705"/>
    <w:rsid w:val="002128CB"/>
    <w:rsid w:val="0023143E"/>
    <w:rsid w:val="002B0C8E"/>
    <w:rsid w:val="002B1D2F"/>
    <w:rsid w:val="002C1AD4"/>
    <w:rsid w:val="002D7FF7"/>
    <w:rsid w:val="00305011"/>
    <w:rsid w:val="003057E6"/>
    <w:rsid w:val="003218BE"/>
    <w:rsid w:val="00333149"/>
    <w:rsid w:val="0034731D"/>
    <w:rsid w:val="00356774"/>
    <w:rsid w:val="003C15FD"/>
    <w:rsid w:val="003C6703"/>
    <w:rsid w:val="004131F6"/>
    <w:rsid w:val="00493EA7"/>
    <w:rsid w:val="004D0C5D"/>
    <w:rsid w:val="00523465"/>
    <w:rsid w:val="00537EE6"/>
    <w:rsid w:val="00545366"/>
    <w:rsid w:val="00567D88"/>
    <w:rsid w:val="005757B1"/>
    <w:rsid w:val="005C431E"/>
    <w:rsid w:val="005E57BF"/>
    <w:rsid w:val="005F0D96"/>
    <w:rsid w:val="005F1746"/>
    <w:rsid w:val="005F5AED"/>
    <w:rsid w:val="00601FEE"/>
    <w:rsid w:val="00616A79"/>
    <w:rsid w:val="00632436"/>
    <w:rsid w:val="0063289B"/>
    <w:rsid w:val="0064510F"/>
    <w:rsid w:val="006627E4"/>
    <w:rsid w:val="006C10AD"/>
    <w:rsid w:val="006F7761"/>
    <w:rsid w:val="00706B8A"/>
    <w:rsid w:val="007232DB"/>
    <w:rsid w:val="007F50E8"/>
    <w:rsid w:val="00821AE7"/>
    <w:rsid w:val="00845B25"/>
    <w:rsid w:val="00850312"/>
    <w:rsid w:val="00867253"/>
    <w:rsid w:val="008D2680"/>
    <w:rsid w:val="00910E8D"/>
    <w:rsid w:val="00937256"/>
    <w:rsid w:val="00976F32"/>
    <w:rsid w:val="0098457D"/>
    <w:rsid w:val="009A1CEB"/>
    <w:rsid w:val="009B57D2"/>
    <w:rsid w:val="00A221F6"/>
    <w:rsid w:val="00A252DD"/>
    <w:rsid w:val="00A5680A"/>
    <w:rsid w:val="00A84873"/>
    <w:rsid w:val="00A9616E"/>
    <w:rsid w:val="00AD6021"/>
    <w:rsid w:val="00AF37D2"/>
    <w:rsid w:val="00B05C63"/>
    <w:rsid w:val="00B11F55"/>
    <w:rsid w:val="00B503B1"/>
    <w:rsid w:val="00B91AAA"/>
    <w:rsid w:val="00BB6F01"/>
    <w:rsid w:val="00BB787A"/>
    <w:rsid w:val="00BD5E33"/>
    <w:rsid w:val="00BE0D37"/>
    <w:rsid w:val="00BE2589"/>
    <w:rsid w:val="00C209B3"/>
    <w:rsid w:val="00C35F3E"/>
    <w:rsid w:val="00C654CD"/>
    <w:rsid w:val="00C912FB"/>
    <w:rsid w:val="00C91844"/>
    <w:rsid w:val="00CA64D6"/>
    <w:rsid w:val="00CA6A5F"/>
    <w:rsid w:val="00CE1274"/>
    <w:rsid w:val="00CF1023"/>
    <w:rsid w:val="00CF405D"/>
    <w:rsid w:val="00D342F5"/>
    <w:rsid w:val="00D41036"/>
    <w:rsid w:val="00D47FAE"/>
    <w:rsid w:val="00D715F6"/>
    <w:rsid w:val="00D83F0A"/>
    <w:rsid w:val="00D8575C"/>
    <w:rsid w:val="00D96645"/>
    <w:rsid w:val="00DA4033"/>
    <w:rsid w:val="00DE1705"/>
    <w:rsid w:val="00E147BA"/>
    <w:rsid w:val="00E15BE6"/>
    <w:rsid w:val="00E235C8"/>
    <w:rsid w:val="00E60073"/>
    <w:rsid w:val="00E61184"/>
    <w:rsid w:val="00E63057"/>
    <w:rsid w:val="00EC2C52"/>
    <w:rsid w:val="00F01412"/>
    <w:rsid w:val="00F25953"/>
    <w:rsid w:val="00F338BB"/>
    <w:rsid w:val="00F4407F"/>
    <w:rsid w:val="00F513E7"/>
    <w:rsid w:val="00F62163"/>
    <w:rsid w:val="00F64C23"/>
    <w:rsid w:val="00F717B7"/>
    <w:rsid w:val="00F77E27"/>
    <w:rsid w:val="00FA07FF"/>
    <w:rsid w:val="00FA5B0F"/>
    <w:rsid w:val="00FB09F0"/>
    <w:rsid w:val="00FE77CD"/>
    <w:rsid w:val="02DD3073"/>
    <w:rsid w:val="02DD71AA"/>
    <w:rsid w:val="02FE20CD"/>
    <w:rsid w:val="034070BC"/>
    <w:rsid w:val="042F1A46"/>
    <w:rsid w:val="056441D3"/>
    <w:rsid w:val="056E491B"/>
    <w:rsid w:val="06A13572"/>
    <w:rsid w:val="077B3ED1"/>
    <w:rsid w:val="07BC2556"/>
    <w:rsid w:val="082373BB"/>
    <w:rsid w:val="08E25FED"/>
    <w:rsid w:val="090A12A8"/>
    <w:rsid w:val="091102EC"/>
    <w:rsid w:val="09F10F1B"/>
    <w:rsid w:val="0AA34654"/>
    <w:rsid w:val="0AB00B79"/>
    <w:rsid w:val="0B6B3FC6"/>
    <w:rsid w:val="0C3A723F"/>
    <w:rsid w:val="0CC57D93"/>
    <w:rsid w:val="0E041ABD"/>
    <w:rsid w:val="0F397997"/>
    <w:rsid w:val="105575BF"/>
    <w:rsid w:val="11623B03"/>
    <w:rsid w:val="1174364F"/>
    <w:rsid w:val="11A11443"/>
    <w:rsid w:val="11D81E88"/>
    <w:rsid w:val="1232427A"/>
    <w:rsid w:val="130D4312"/>
    <w:rsid w:val="13CA5AFD"/>
    <w:rsid w:val="14487466"/>
    <w:rsid w:val="14D92CC9"/>
    <w:rsid w:val="14DF712A"/>
    <w:rsid w:val="15C637FC"/>
    <w:rsid w:val="16330E4C"/>
    <w:rsid w:val="191D7DDA"/>
    <w:rsid w:val="1AA9696A"/>
    <w:rsid w:val="1AC56532"/>
    <w:rsid w:val="1AF530F4"/>
    <w:rsid w:val="1B0F312F"/>
    <w:rsid w:val="1C6F4A36"/>
    <w:rsid w:val="1CC052B0"/>
    <w:rsid w:val="1D4A1562"/>
    <w:rsid w:val="1DC51D0D"/>
    <w:rsid w:val="1E5D3CF4"/>
    <w:rsid w:val="1ED91545"/>
    <w:rsid w:val="20D2654D"/>
    <w:rsid w:val="21460881"/>
    <w:rsid w:val="234B08F9"/>
    <w:rsid w:val="23AE45D3"/>
    <w:rsid w:val="24F609FE"/>
    <w:rsid w:val="25E10795"/>
    <w:rsid w:val="27BA3F65"/>
    <w:rsid w:val="281B4440"/>
    <w:rsid w:val="290D24E8"/>
    <w:rsid w:val="2B7A22E2"/>
    <w:rsid w:val="2BE839B4"/>
    <w:rsid w:val="2C230A66"/>
    <w:rsid w:val="2CA84CAA"/>
    <w:rsid w:val="2F4370E7"/>
    <w:rsid w:val="30886F3B"/>
    <w:rsid w:val="30F5430D"/>
    <w:rsid w:val="32F961D8"/>
    <w:rsid w:val="33521F74"/>
    <w:rsid w:val="352C5D76"/>
    <w:rsid w:val="35312534"/>
    <w:rsid w:val="36C95F72"/>
    <w:rsid w:val="3799691B"/>
    <w:rsid w:val="37BC7885"/>
    <w:rsid w:val="387C7014"/>
    <w:rsid w:val="38A856BD"/>
    <w:rsid w:val="38F96C02"/>
    <w:rsid w:val="3929283B"/>
    <w:rsid w:val="39650573"/>
    <w:rsid w:val="397C551E"/>
    <w:rsid w:val="3BF538BD"/>
    <w:rsid w:val="3C77669C"/>
    <w:rsid w:val="3EB50F0A"/>
    <w:rsid w:val="3ED07432"/>
    <w:rsid w:val="3F206314"/>
    <w:rsid w:val="3F7B2B5F"/>
    <w:rsid w:val="40196DD6"/>
    <w:rsid w:val="40457CFD"/>
    <w:rsid w:val="41502FA9"/>
    <w:rsid w:val="41775F12"/>
    <w:rsid w:val="448F1B71"/>
    <w:rsid w:val="44A46249"/>
    <w:rsid w:val="461E3570"/>
    <w:rsid w:val="46D64942"/>
    <w:rsid w:val="474E5176"/>
    <w:rsid w:val="47B902C9"/>
    <w:rsid w:val="48E236C5"/>
    <w:rsid w:val="492C0CCA"/>
    <w:rsid w:val="4A5E3E51"/>
    <w:rsid w:val="4C88170F"/>
    <w:rsid w:val="4DA05D99"/>
    <w:rsid w:val="4DB963B3"/>
    <w:rsid w:val="4DBB0ABA"/>
    <w:rsid w:val="4DE85D9D"/>
    <w:rsid w:val="4E622BBE"/>
    <w:rsid w:val="4EFD595E"/>
    <w:rsid w:val="4FC450D1"/>
    <w:rsid w:val="515B23FF"/>
    <w:rsid w:val="52833A1E"/>
    <w:rsid w:val="53342462"/>
    <w:rsid w:val="539D2159"/>
    <w:rsid w:val="53D02297"/>
    <w:rsid w:val="53D654FE"/>
    <w:rsid w:val="54DA6C3C"/>
    <w:rsid w:val="551E2426"/>
    <w:rsid w:val="56083CD6"/>
    <w:rsid w:val="564A44E7"/>
    <w:rsid w:val="58072DBF"/>
    <w:rsid w:val="58DA6810"/>
    <w:rsid w:val="5ADB4207"/>
    <w:rsid w:val="5B097649"/>
    <w:rsid w:val="5BEA15F5"/>
    <w:rsid w:val="5CE74317"/>
    <w:rsid w:val="5D012A38"/>
    <w:rsid w:val="5DC43DBE"/>
    <w:rsid w:val="5ECB5FF5"/>
    <w:rsid w:val="5F750926"/>
    <w:rsid w:val="61486223"/>
    <w:rsid w:val="61BE2A36"/>
    <w:rsid w:val="61DF1EFA"/>
    <w:rsid w:val="6240013D"/>
    <w:rsid w:val="6252593A"/>
    <w:rsid w:val="62A768B8"/>
    <w:rsid w:val="63AB5F1A"/>
    <w:rsid w:val="64202DC6"/>
    <w:rsid w:val="656E2A04"/>
    <w:rsid w:val="65A376F4"/>
    <w:rsid w:val="67502B15"/>
    <w:rsid w:val="68F260D2"/>
    <w:rsid w:val="69FE3207"/>
    <w:rsid w:val="6BDA7CFF"/>
    <w:rsid w:val="6C327A80"/>
    <w:rsid w:val="6D4D142F"/>
    <w:rsid w:val="6F3A592B"/>
    <w:rsid w:val="71394779"/>
    <w:rsid w:val="719051B8"/>
    <w:rsid w:val="72A46970"/>
    <w:rsid w:val="72E25043"/>
    <w:rsid w:val="72F33F69"/>
    <w:rsid w:val="73145F75"/>
    <w:rsid w:val="74B62D6A"/>
    <w:rsid w:val="74BE5F6F"/>
    <w:rsid w:val="74FB7365"/>
    <w:rsid w:val="75B6295B"/>
    <w:rsid w:val="75F9045B"/>
    <w:rsid w:val="77F12352"/>
    <w:rsid w:val="78542BE7"/>
    <w:rsid w:val="78704614"/>
    <w:rsid w:val="79064EBE"/>
    <w:rsid w:val="798C546A"/>
    <w:rsid w:val="79A630AC"/>
    <w:rsid w:val="79C93160"/>
    <w:rsid w:val="7B305576"/>
    <w:rsid w:val="7C752C40"/>
    <w:rsid w:val="7CCB483A"/>
    <w:rsid w:val="7D236BE6"/>
    <w:rsid w:val="7DF477C6"/>
    <w:rsid w:val="7E2C0A33"/>
    <w:rsid w:val="7E7F0292"/>
    <w:rsid w:val="7FC640DE"/>
    <w:rsid w:val="F5EB9711"/>
    <w:rsid w:val="F7D9DD6A"/>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7">
    <w:name w:val="Default Paragraph Font"/>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Body Text"/>
    <w:basedOn w:val="1"/>
    <w:next w:val="1"/>
    <w:link w:val="11"/>
    <w:qFormat/>
    <w:uiPriority w:val="0"/>
    <w:pPr>
      <w:spacing w:after="120"/>
    </w:pPr>
    <w:rPr>
      <w:rFonts w:ascii="@仿宋_GB2312" w:hAnsi="@仿宋_GB2312" w:eastAsia="宋体" w:cs="宋体"/>
      <w:kern w:val="0"/>
      <w:sz w:val="24"/>
      <w:szCs w:val="24"/>
    </w:rPr>
  </w:style>
  <w:style w:type="paragraph" w:styleId="3">
    <w:name w:val="Balloon Text"/>
    <w:basedOn w:val="1"/>
    <w:link w:val="10"/>
    <w:semiHidden/>
    <w:unhideWhenUsed/>
    <w:qFormat/>
    <w:uiPriority w:val="99"/>
    <w:rPr>
      <w:sz w:val="18"/>
      <w:szCs w:val="18"/>
    </w:rPr>
  </w:style>
  <w:style w:type="paragraph" w:styleId="4">
    <w:name w:val="footer"/>
    <w:basedOn w:val="1"/>
    <w:link w:val="9"/>
    <w:unhideWhenUsed/>
    <w:qFormat/>
    <w:uiPriority w:val="0"/>
    <w:pPr>
      <w:tabs>
        <w:tab w:val="center" w:pos="4153"/>
        <w:tab w:val="right" w:pos="8306"/>
      </w:tabs>
      <w:snapToGrid w:val="0"/>
      <w:jc w:val="left"/>
    </w:pPr>
    <w:rPr>
      <w:sz w:val="18"/>
      <w:szCs w:val="18"/>
    </w:rPr>
  </w:style>
  <w:style w:type="paragraph" w:styleId="5">
    <w:name w:val="header"/>
    <w:basedOn w:val="1"/>
    <w:link w:val="8"/>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8">
    <w:name w:val="页眉 字符"/>
    <w:basedOn w:val="7"/>
    <w:link w:val="5"/>
    <w:qFormat/>
    <w:uiPriority w:val="99"/>
    <w:rPr>
      <w:sz w:val="18"/>
      <w:szCs w:val="18"/>
    </w:rPr>
  </w:style>
  <w:style w:type="character" w:customStyle="1" w:styleId="9">
    <w:name w:val="页脚 字符"/>
    <w:basedOn w:val="7"/>
    <w:link w:val="4"/>
    <w:qFormat/>
    <w:uiPriority w:val="99"/>
    <w:rPr>
      <w:sz w:val="18"/>
      <w:szCs w:val="18"/>
    </w:rPr>
  </w:style>
  <w:style w:type="character" w:customStyle="1" w:styleId="10">
    <w:name w:val="批注框文本 字符"/>
    <w:basedOn w:val="7"/>
    <w:link w:val="3"/>
    <w:semiHidden/>
    <w:qFormat/>
    <w:uiPriority w:val="99"/>
    <w:rPr>
      <w:kern w:val="2"/>
      <w:sz w:val="18"/>
      <w:szCs w:val="18"/>
    </w:rPr>
  </w:style>
  <w:style w:type="character" w:customStyle="1" w:styleId="11">
    <w:name w:val="正文文本 字符"/>
    <w:basedOn w:val="7"/>
    <w:link w:val="2"/>
    <w:qFormat/>
    <w:uiPriority w:val="0"/>
    <w:rPr>
      <w:rFonts w:ascii="@仿宋_GB2312" w:hAnsi="@仿宋_GB2312" w:eastAsia="宋体" w:cs="宋体"/>
      <w:sz w:val="24"/>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1" Type="http://schemas.openxmlformats.org/officeDocument/2006/relationships/fontTable" Target="fontTable.xml"/><Relationship Id="rId30" Type="http://schemas.openxmlformats.org/officeDocument/2006/relationships/numbering" Target="numbering.xml"/><Relationship Id="rId3" Type="http://schemas.openxmlformats.org/officeDocument/2006/relationships/footer" Target="footer1.xml"/><Relationship Id="rId29" Type="http://schemas.openxmlformats.org/officeDocument/2006/relationships/customXml" Target="../customXml/item1.xml"/><Relationship Id="rId28" Type="http://schemas.openxmlformats.org/officeDocument/2006/relationships/image" Target="media/image24.jpe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11</Pages>
  <Words>1508</Words>
  <Characters>1537</Characters>
  <Lines>13</Lines>
  <Paragraphs>3</Paragraphs>
  <TotalTime>0</TotalTime>
  <ScaleCrop>false</ScaleCrop>
  <LinksUpToDate>false</LinksUpToDate>
  <CharactersWithSpaces>1555</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2022-11-07T03:52:00Z</dcterms:created>
  <dc:creator>admin</dc:creator>
  <cp:lastModifiedBy>admin</cp:lastModifiedBy>
  <dcterms:modified xsi:type="dcterms:W3CDTF">2025-04-03T06:52:55Z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438F85D7B8414B00ABC1FAD869E75B53_13</vt:lpwstr>
  </property>
  <property fmtid="{D5CDD505-2E9C-101B-9397-08002B2CF9AE}" pid="4" name="KSOTemplateDocerSaveRecord">
    <vt:lpwstr>eyJoZGlkIjoiNzVjN2I3ZmJmZmI3M2Q1NzdiYTlmYjUwNzdhYTMzZTgiLCJ1c2VySWQiOiIxMjE2NzQ4MDE5In0=</vt:lpwstr>
  </property>
</Properties>
</file>